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Pr="007C1E3C" w:rsidRDefault="00873C55" w:rsidP="002A5913">
      <w:pPr>
        <w:pStyle w:val="BodyText"/>
        <w:jc w:val="center"/>
        <w:rPr>
          <w:szCs w:val="22"/>
        </w:rPr>
      </w:pPr>
      <w:r w:rsidRPr="007C1E3C">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7C1E3C" w:rsidRDefault="00B95336" w:rsidP="002A5913">
      <w:pPr>
        <w:pStyle w:val="BodyText"/>
        <w:jc w:val="center"/>
        <w:rPr>
          <w:szCs w:val="22"/>
        </w:rPr>
      </w:pPr>
    </w:p>
    <w:p w14:paraId="79D6F4F7" w14:textId="77777777" w:rsidR="002A5913" w:rsidRPr="007C1E3C" w:rsidRDefault="002A5913" w:rsidP="002A5913">
      <w:pPr>
        <w:pStyle w:val="BodyText"/>
        <w:jc w:val="center"/>
        <w:rPr>
          <w:szCs w:val="22"/>
        </w:rPr>
      </w:pPr>
    </w:p>
    <w:p w14:paraId="46808E62" w14:textId="77777777" w:rsidR="002A5913" w:rsidRPr="007C1E3C" w:rsidRDefault="002A5913" w:rsidP="002A5913">
      <w:pPr>
        <w:pStyle w:val="BodyText"/>
        <w:jc w:val="center"/>
        <w:rPr>
          <w:szCs w:val="22"/>
        </w:rPr>
      </w:pPr>
    </w:p>
    <w:p w14:paraId="4CE319BF" w14:textId="77777777" w:rsidR="002A5913" w:rsidRPr="007C1E3C" w:rsidRDefault="002A5913" w:rsidP="002A5913">
      <w:pPr>
        <w:pStyle w:val="BodyText"/>
        <w:pBdr>
          <w:top w:val="single" w:sz="4" w:space="1" w:color="auto"/>
        </w:pBdr>
        <w:ind w:left="2410" w:right="2363"/>
        <w:jc w:val="center"/>
        <w:rPr>
          <w:szCs w:val="22"/>
        </w:rPr>
      </w:pPr>
    </w:p>
    <w:p w14:paraId="32454F46" w14:textId="0876A523" w:rsidR="00EE3987" w:rsidRPr="007C1E3C" w:rsidRDefault="00EE3987" w:rsidP="00EE3987">
      <w:pPr>
        <w:pStyle w:val="BodyText"/>
        <w:jc w:val="center"/>
        <w:rPr>
          <w:b/>
          <w:szCs w:val="22"/>
        </w:rPr>
      </w:pPr>
      <w:r w:rsidRPr="007C1E3C">
        <w:rPr>
          <w:b/>
          <w:szCs w:val="22"/>
        </w:rPr>
        <w:t>GREAT BRITISH ENERGY</w:t>
      </w:r>
    </w:p>
    <w:p w14:paraId="4FC639E8" w14:textId="0F01B7CC" w:rsidR="002A5913" w:rsidRPr="007C1E3C" w:rsidRDefault="00EF3E23" w:rsidP="00EE3987">
      <w:pPr>
        <w:pStyle w:val="BodyText"/>
        <w:jc w:val="center"/>
        <w:rPr>
          <w:b/>
          <w:szCs w:val="22"/>
        </w:rPr>
      </w:pPr>
      <w:r w:rsidRPr="007C1E3C">
        <w:rPr>
          <w:b/>
          <w:szCs w:val="22"/>
        </w:rPr>
        <w:t>SHARE CHARGE</w:t>
      </w:r>
      <w:r w:rsidR="00E162BB" w:rsidRPr="007C1E3C">
        <w:rPr>
          <w:b/>
          <w:szCs w:val="22"/>
        </w:rPr>
        <w:t xml:space="preserve"> </w:t>
      </w:r>
      <w:r w:rsidR="00864A53">
        <w:rPr>
          <w:b/>
          <w:szCs w:val="22"/>
        </w:rPr>
        <w:t>-</w:t>
      </w:r>
      <w:r w:rsidR="00EE3987" w:rsidRPr="007C1E3C">
        <w:rPr>
          <w:b/>
          <w:szCs w:val="22"/>
        </w:rPr>
        <w:t xml:space="preserve"> LEGAL GUIDANCE</w:t>
      </w:r>
    </w:p>
    <w:p w14:paraId="02A85167" w14:textId="77777777" w:rsidR="002A5913" w:rsidRPr="007C1E3C" w:rsidRDefault="002A5913" w:rsidP="002A5913">
      <w:pPr>
        <w:pStyle w:val="BodyText"/>
        <w:pBdr>
          <w:bottom w:val="single" w:sz="4" w:space="1" w:color="auto"/>
        </w:pBdr>
        <w:ind w:left="2410" w:right="2364"/>
        <w:jc w:val="center"/>
        <w:rPr>
          <w:szCs w:val="22"/>
        </w:rPr>
      </w:pPr>
    </w:p>
    <w:p w14:paraId="0E4780E9" w14:textId="77777777" w:rsidR="002A5913" w:rsidRPr="007C1E3C" w:rsidRDefault="002A5913" w:rsidP="002A5913">
      <w:pPr>
        <w:pStyle w:val="BodyText"/>
        <w:jc w:val="center"/>
        <w:rPr>
          <w:szCs w:val="22"/>
        </w:rPr>
      </w:pPr>
    </w:p>
    <w:p w14:paraId="68292FBB" w14:textId="77777777" w:rsidR="002A5913" w:rsidRPr="007C1E3C" w:rsidRDefault="002A5913" w:rsidP="002A5913">
      <w:pPr>
        <w:pStyle w:val="BodyText"/>
        <w:jc w:val="center"/>
        <w:rPr>
          <w:szCs w:val="22"/>
        </w:rPr>
      </w:pPr>
    </w:p>
    <w:p w14:paraId="60140348" w14:textId="77777777" w:rsidR="00FC6DAB" w:rsidRPr="007C1E3C" w:rsidRDefault="00FC6DAB" w:rsidP="002A5913">
      <w:pPr>
        <w:pStyle w:val="BodyText"/>
        <w:jc w:val="center"/>
        <w:rPr>
          <w:szCs w:val="22"/>
        </w:rPr>
      </w:pPr>
    </w:p>
    <w:p w14:paraId="68A09208" w14:textId="77777777" w:rsidR="00FC6DAB" w:rsidRPr="007C1E3C" w:rsidRDefault="00FC6DAB" w:rsidP="002A5913">
      <w:pPr>
        <w:pStyle w:val="BodyText"/>
        <w:jc w:val="center"/>
        <w:rPr>
          <w:szCs w:val="22"/>
        </w:rPr>
      </w:pPr>
    </w:p>
    <w:p w14:paraId="2594E74D" w14:textId="77777777" w:rsidR="00FC6DAB" w:rsidRPr="007C1E3C" w:rsidRDefault="00FC6DAB" w:rsidP="002A5913">
      <w:pPr>
        <w:pStyle w:val="BodyText"/>
        <w:jc w:val="center"/>
        <w:rPr>
          <w:i/>
          <w:iCs/>
          <w:szCs w:val="22"/>
        </w:rPr>
      </w:pPr>
    </w:p>
    <w:p w14:paraId="5893713D" w14:textId="77777777" w:rsidR="00FC6DAB" w:rsidRPr="007C1E3C" w:rsidRDefault="00FC6DAB" w:rsidP="002A5913">
      <w:pPr>
        <w:pStyle w:val="BodyText"/>
        <w:jc w:val="center"/>
        <w:rPr>
          <w:szCs w:val="22"/>
        </w:rPr>
      </w:pPr>
    </w:p>
    <w:p w14:paraId="6A6A969E" w14:textId="77777777" w:rsidR="00FC6DAB" w:rsidRPr="007C1E3C" w:rsidRDefault="00FC6DAB" w:rsidP="002A5913">
      <w:pPr>
        <w:pStyle w:val="BodyText"/>
        <w:jc w:val="center"/>
        <w:rPr>
          <w:szCs w:val="22"/>
        </w:rPr>
      </w:pPr>
    </w:p>
    <w:p w14:paraId="60161E4F" w14:textId="77777777" w:rsidR="00FC6DAB" w:rsidRPr="007C1E3C" w:rsidRDefault="00FC6DAB" w:rsidP="002A5913">
      <w:pPr>
        <w:pStyle w:val="BodyText"/>
        <w:jc w:val="center"/>
        <w:rPr>
          <w:szCs w:val="22"/>
        </w:rPr>
      </w:pPr>
    </w:p>
    <w:p w14:paraId="27A353EF" w14:textId="77777777" w:rsidR="009829EA" w:rsidRPr="007C1E3C" w:rsidRDefault="009829EA" w:rsidP="009829EA">
      <w:pPr>
        <w:pStyle w:val="BodyText"/>
        <w:rPr>
          <w:sz w:val="20"/>
        </w:rPr>
      </w:pPr>
    </w:p>
    <w:p w14:paraId="586D8E72" w14:textId="735BCD90" w:rsidR="00A30BFD" w:rsidRPr="007C1E3C" w:rsidRDefault="00A30BFD" w:rsidP="00A30BFD">
      <w:pPr>
        <w:pStyle w:val="BodyText"/>
        <w:spacing w:after="0"/>
        <w:jc w:val="center"/>
        <w:rPr>
          <w:b/>
        </w:rPr>
      </w:pPr>
      <w:bookmarkStart w:id="0" w:name="labFirmEntities"/>
      <w:bookmarkEnd w:id="0"/>
    </w:p>
    <w:p w14:paraId="164CAD47" w14:textId="77777777" w:rsidR="002A5913" w:rsidRPr="007C1E3C" w:rsidRDefault="002A5913" w:rsidP="002A5913">
      <w:pPr>
        <w:pStyle w:val="BodyText"/>
        <w:rPr>
          <w:szCs w:val="22"/>
        </w:rPr>
        <w:sectPr w:rsidR="002A5913" w:rsidRPr="007C1E3C" w:rsidSect="00ED2A22">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7C1E3C" w:rsidRDefault="002A5913" w:rsidP="002A5913">
      <w:pPr>
        <w:pStyle w:val="BodyText"/>
        <w:jc w:val="center"/>
        <w:rPr>
          <w:b/>
          <w:szCs w:val="22"/>
        </w:rPr>
      </w:pPr>
      <w:r w:rsidRPr="007C1E3C">
        <w:rPr>
          <w:b/>
          <w:szCs w:val="22"/>
        </w:rPr>
        <w:lastRenderedPageBreak/>
        <w:t>CONTENTS</w:t>
      </w:r>
    </w:p>
    <w:tbl>
      <w:tblPr>
        <w:tblW w:w="5000" w:type="pct"/>
        <w:tblLook w:val="01E0" w:firstRow="1" w:lastRow="1" w:firstColumn="1" w:lastColumn="1" w:noHBand="0" w:noVBand="0"/>
      </w:tblPr>
      <w:tblGrid>
        <w:gridCol w:w="7818"/>
        <w:gridCol w:w="1252"/>
      </w:tblGrid>
      <w:tr w:rsidR="002A5913" w:rsidRPr="007C1E3C" w14:paraId="3950B35A" w14:textId="77777777" w:rsidTr="00821BEB">
        <w:tc>
          <w:tcPr>
            <w:tcW w:w="4310" w:type="pct"/>
          </w:tcPr>
          <w:p w14:paraId="155F169C" w14:textId="7D942816" w:rsidR="002A5913" w:rsidRPr="007C1E3C" w:rsidRDefault="002A5913" w:rsidP="00A30BFD">
            <w:pPr>
              <w:pStyle w:val="BodyText"/>
              <w:ind w:left="-79"/>
              <w:rPr>
                <w:szCs w:val="22"/>
              </w:rPr>
            </w:pPr>
            <w:r w:rsidRPr="007C1E3C">
              <w:rPr>
                <w:b/>
                <w:szCs w:val="22"/>
              </w:rPr>
              <w:t>Clause Heading</w:t>
            </w:r>
          </w:p>
        </w:tc>
        <w:tc>
          <w:tcPr>
            <w:tcW w:w="690" w:type="pct"/>
          </w:tcPr>
          <w:p w14:paraId="7BF32148" w14:textId="77777777" w:rsidR="002A5913" w:rsidRPr="007C1E3C" w:rsidRDefault="002A5913" w:rsidP="00203B5C">
            <w:pPr>
              <w:pStyle w:val="BodyText"/>
              <w:jc w:val="right"/>
              <w:rPr>
                <w:szCs w:val="22"/>
              </w:rPr>
            </w:pPr>
            <w:r w:rsidRPr="007C1E3C">
              <w:rPr>
                <w:b/>
                <w:szCs w:val="22"/>
              </w:rPr>
              <w:t>Page</w:t>
            </w:r>
          </w:p>
        </w:tc>
      </w:tr>
    </w:tbl>
    <w:p w14:paraId="7A2C4E27" w14:textId="4E7AD99F" w:rsidR="00D12176" w:rsidRDefault="002A5913">
      <w:pPr>
        <w:pStyle w:val="TOC1"/>
        <w:rPr>
          <w:rFonts w:asciiTheme="minorHAnsi" w:eastAsiaTheme="minorEastAsia" w:hAnsiTheme="minorHAnsi" w:cstheme="minorBidi"/>
          <w:noProof/>
          <w:kern w:val="2"/>
          <w:sz w:val="24"/>
          <w:szCs w:val="24"/>
          <w:lang w:eastAsia="en-GB"/>
          <w14:ligatures w14:val="standardContextual"/>
        </w:rPr>
      </w:pPr>
      <w:r w:rsidRPr="007C1E3C">
        <w:rPr>
          <w:noProof/>
          <w:sz w:val="22"/>
          <w:szCs w:val="22"/>
        </w:rPr>
        <w:fldChar w:fldCharType="begin"/>
      </w:r>
      <w:r w:rsidRPr="007C1E3C">
        <w:rPr>
          <w:sz w:val="22"/>
          <w:szCs w:val="22"/>
        </w:rPr>
        <w:instrText xml:space="preserve"> TOC \o "1-1"\n "2-2" \h \z \t "B&amp;B Heading 1,1,B&amp;B Schedule Sub-title,2,B&amp;B Schedule Title,1" </w:instrText>
      </w:r>
      <w:r w:rsidRPr="007C1E3C">
        <w:rPr>
          <w:noProof/>
          <w:sz w:val="22"/>
          <w:szCs w:val="22"/>
        </w:rPr>
        <w:fldChar w:fldCharType="separate"/>
      </w:r>
      <w:hyperlink w:anchor="_Toc225172397" w:history="1">
        <w:r w:rsidR="00D12176" w:rsidRPr="00830B67">
          <w:rPr>
            <w:rStyle w:val="Hyperlink"/>
            <w:noProof/>
          </w:rPr>
          <w:t>1.</w:t>
        </w:r>
        <w:r w:rsidR="00D12176">
          <w:rPr>
            <w:rFonts w:asciiTheme="minorHAnsi" w:eastAsiaTheme="minorEastAsia" w:hAnsiTheme="minorHAnsi" w:cstheme="minorBidi"/>
            <w:noProof/>
            <w:kern w:val="2"/>
            <w:sz w:val="24"/>
            <w:szCs w:val="24"/>
            <w:lang w:eastAsia="en-GB"/>
            <w14:ligatures w14:val="standardContextual"/>
          </w:rPr>
          <w:tab/>
        </w:r>
        <w:r w:rsidR="00D12176" w:rsidRPr="00830B67">
          <w:rPr>
            <w:rStyle w:val="Hyperlink"/>
            <w:noProof/>
          </w:rPr>
          <w:t>Introduction</w:t>
        </w:r>
        <w:r w:rsidR="00D12176">
          <w:rPr>
            <w:noProof/>
            <w:webHidden/>
          </w:rPr>
          <w:tab/>
        </w:r>
        <w:r w:rsidR="00D12176">
          <w:rPr>
            <w:noProof/>
            <w:webHidden/>
          </w:rPr>
          <w:fldChar w:fldCharType="begin"/>
        </w:r>
        <w:r w:rsidR="00D12176">
          <w:rPr>
            <w:noProof/>
            <w:webHidden/>
          </w:rPr>
          <w:instrText xml:space="preserve"> PAGEREF _Toc225172397 \h </w:instrText>
        </w:r>
        <w:r w:rsidR="00D12176">
          <w:rPr>
            <w:noProof/>
            <w:webHidden/>
          </w:rPr>
        </w:r>
        <w:r w:rsidR="00D12176">
          <w:rPr>
            <w:noProof/>
            <w:webHidden/>
          </w:rPr>
          <w:fldChar w:fldCharType="separate"/>
        </w:r>
        <w:r w:rsidR="00D12176">
          <w:rPr>
            <w:noProof/>
            <w:webHidden/>
          </w:rPr>
          <w:t>1</w:t>
        </w:r>
        <w:r w:rsidR="00D12176">
          <w:rPr>
            <w:noProof/>
            <w:webHidden/>
          </w:rPr>
          <w:fldChar w:fldCharType="end"/>
        </w:r>
      </w:hyperlink>
    </w:p>
    <w:p w14:paraId="10BF3917" w14:textId="2426B914" w:rsidR="00D12176" w:rsidRDefault="00D12176">
      <w:pPr>
        <w:pStyle w:val="TOC1"/>
        <w:rPr>
          <w:rFonts w:asciiTheme="minorHAnsi" w:eastAsiaTheme="minorEastAsia" w:hAnsiTheme="minorHAnsi" w:cstheme="minorBidi"/>
          <w:noProof/>
          <w:kern w:val="2"/>
          <w:sz w:val="24"/>
          <w:szCs w:val="24"/>
          <w:lang w:eastAsia="en-GB"/>
          <w14:ligatures w14:val="standardContextual"/>
        </w:rPr>
      </w:pPr>
      <w:hyperlink w:anchor="_Toc225172398" w:history="1">
        <w:r w:rsidRPr="00830B67">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830B67">
          <w:rPr>
            <w:rStyle w:val="Hyperlink"/>
            <w:noProof/>
          </w:rPr>
          <w:t>Use of Template and this Guidance</w:t>
        </w:r>
        <w:r>
          <w:rPr>
            <w:noProof/>
            <w:webHidden/>
          </w:rPr>
          <w:tab/>
        </w:r>
        <w:r>
          <w:rPr>
            <w:noProof/>
            <w:webHidden/>
          </w:rPr>
          <w:fldChar w:fldCharType="begin"/>
        </w:r>
        <w:r>
          <w:rPr>
            <w:noProof/>
            <w:webHidden/>
          </w:rPr>
          <w:instrText xml:space="preserve"> PAGEREF _Toc225172398 \h </w:instrText>
        </w:r>
        <w:r>
          <w:rPr>
            <w:noProof/>
            <w:webHidden/>
          </w:rPr>
        </w:r>
        <w:r>
          <w:rPr>
            <w:noProof/>
            <w:webHidden/>
          </w:rPr>
          <w:fldChar w:fldCharType="separate"/>
        </w:r>
        <w:r>
          <w:rPr>
            <w:noProof/>
            <w:webHidden/>
          </w:rPr>
          <w:t>3</w:t>
        </w:r>
        <w:r>
          <w:rPr>
            <w:noProof/>
            <w:webHidden/>
          </w:rPr>
          <w:fldChar w:fldCharType="end"/>
        </w:r>
      </w:hyperlink>
    </w:p>
    <w:p w14:paraId="12FDD1D8" w14:textId="3B012D93" w:rsidR="00D12176" w:rsidRDefault="00D12176">
      <w:pPr>
        <w:pStyle w:val="TOC1"/>
        <w:rPr>
          <w:rFonts w:asciiTheme="minorHAnsi" w:eastAsiaTheme="minorEastAsia" w:hAnsiTheme="minorHAnsi" w:cstheme="minorBidi"/>
          <w:noProof/>
          <w:kern w:val="2"/>
          <w:sz w:val="24"/>
          <w:szCs w:val="24"/>
          <w:lang w:eastAsia="en-GB"/>
          <w14:ligatures w14:val="standardContextual"/>
        </w:rPr>
      </w:pPr>
      <w:r w:rsidRPr="003E6155">
        <w:rPr>
          <w:rStyle w:val="Hyperlink"/>
          <w:noProof/>
          <w:u w:val="none"/>
        </w:rPr>
        <w:tab/>
      </w:r>
      <w:hyperlink w:anchor="_Toc225172399" w:history="1">
        <w:r w:rsidRPr="00830B67">
          <w:rPr>
            <w:rStyle w:val="Hyperlink"/>
            <w:noProof/>
          </w:rPr>
          <w:t>Glossary of Key Terms and Abbreviations</w:t>
        </w:r>
        <w:r>
          <w:rPr>
            <w:noProof/>
            <w:webHidden/>
          </w:rPr>
          <w:tab/>
        </w:r>
        <w:r>
          <w:rPr>
            <w:noProof/>
            <w:webHidden/>
          </w:rPr>
          <w:fldChar w:fldCharType="begin"/>
        </w:r>
        <w:r>
          <w:rPr>
            <w:noProof/>
            <w:webHidden/>
          </w:rPr>
          <w:instrText xml:space="preserve"> PAGEREF _Toc225172399 \h </w:instrText>
        </w:r>
        <w:r>
          <w:rPr>
            <w:noProof/>
            <w:webHidden/>
          </w:rPr>
        </w:r>
        <w:r>
          <w:rPr>
            <w:noProof/>
            <w:webHidden/>
          </w:rPr>
          <w:fldChar w:fldCharType="separate"/>
        </w:r>
        <w:r>
          <w:rPr>
            <w:noProof/>
            <w:webHidden/>
          </w:rPr>
          <w:t>3</w:t>
        </w:r>
        <w:r>
          <w:rPr>
            <w:noProof/>
            <w:webHidden/>
          </w:rPr>
          <w:fldChar w:fldCharType="end"/>
        </w:r>
      </w:hyperlink>
    </w:p>
    <w:p w14:paraId="2E67FE92" w14:textId="04D89771" w:rsidR="00D12176" w:rsidRDefault="00D12176">
      <w:pPr>
        <w:pStyle w:val="TOC1"/>
        <w:rPr>
          <w:rFonts w:asciiTheme="minorHAnsi" w:eastAsiaTheme="minorEastAsia" w:hAnsiTheme="minorHAnsi" w:cstheme="minorBidi"/>
          <w:noProof/>
          <w:kern w:val="2"/>
          <w:sz w:val="24"/>
          <w:szCs w:val="24"/>
          <w:lang w:eastAsia="en-GB"/>
          <w14:ligatures w14:val="standardContextual"/>
        </w:rPr>
      </w:pPr>
      <w:hyperlink w:anchor="_Toc225172400" w:history="1">
        <w:r w:rsidRPr="00830B67">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830B67">
          <w:rPr>
            <w:rStyle w:val="Hyperlink"/>
            <w:noProof/>
          </w:rPr>
          <w:t>Clause-by-clause commentary</w:t>
        </w:r>
        <w:r>
          <w:rPr>
            <w:noProof/>
            <w:webHidden/>
          </w:rPr>
          <w:tab/>
        </w:r>
        <w:r>
          <w:rPr>
            <w:noProof/>
            <w:webHidden/>
          </w:rPr>
          <w:fldChar w:fldCharType="begin"/>
        </w:r>
        <w:r>
          <w:rPr>
            <w:noProof/>
            <w:webHidden/>
          </w:rPr>
          <w:instrText xml:space="preserve"> PAGEREF _Toc225172400 \h </w:instrText>
        </w:r>
        <w:r>
          <w:rPr>
            <w:noProof/>
            <w:webHidden/>
          </w:rPr>
        </w:r>
        <w:r>
          <w:rPr>
            <w:noProof/>
            <w:webHidden/>
          </w:rPr>
          <w:fldChar w:fldCharType="separate"/>
        </w:r>
        <w:r>
          <w:rPr>
            <w:noProof/>
            <w:webHidden/>
          </w:rPr>
          <w:t>6</w:t>
        </w:r>
        <w:r>
          <w:rPr>
            <w:noProof/>
            <w:webHidden/>
          </w:rPr>
          <w:fldChar w:fldCharType="end"/>
        </w:r>
      </w:hyperlink>
    </w:p>
    <w:p w14:paraId="5193FA0B" w14:textId="52412C6D" w:rsidR="00D335E0" w:rsidRPr="007C1E3C" w:rsidRDefault="002A5913" w:rsidP="002A5913">
      <w:pPr>
        <w:rPr>
          <w:sz w:val="22"/>
          <w:szCs w:val="22"/>
        </w:rPr>
      </w:pPr>
      <w:r w:rsidRPr="007C1E3C">
        <w:rPr>
          <w:sz w:val="22"/>
          <w:szCs w:val="22"/>
        </w:rPr>
        <w:fldChar w:fldCharType="end"/>
      </w:r>
    </w:p>
    <w:p w14:paraId="26C6F421" w14:textId="77777777" w:rsidR="00D833B4" w:rsidRPr="007C1E3C" w:rsidRDefault="00D833B4" w:rsidP="002A5913">
      <w:pPr>
        <w:rPr>
          <w:sz w:val="22"/>
          <w:szCs w:val="22"/>
        </w:rPr>
      </w:pPr>
    </w:p>
    <w:p w14:paraId="150A4C93" w14:textId="77777777" w:rsidR="002A5913" w:rsidRPr="007C1E3C" w:rsidRDefault="002A5913" w:rsidP="002A5913">
      <w:pPr>
        <w:pStyle w:val="BodyText"/>
        <w:spacing w:after="0"/>
        <w:jc w:val="center"/>
        <w:outlineLvl w:val="0"/>
        <w:rPr>
          <w:b/>
          <w:szCs w:val="22"/>
        </w:rPr>
        <w:sectPr w:rsidR="002A5913" w:rsidRPr="007C1E3C" w:rsidSect="00ED2A22">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3F5FCA12" w:rsidR="009F5866" w:rsidRPr="007C1E3C" w:rsidRDefault="009F5866" w:rsidP="009F5866">
      <w:pPr>
        <w:pStyle w:val="BBHeading1Lower"/>
      </w:pPr>
      <w:bookmarkStart w:id="1" w:name="_Toc225172397"/>
      <w:r w:rsidRPr="007C1E3C">
        <w:lastRenderedPageBreak/>
        <w:t>Introduction</w:t>
      </w:r>
      <w:bookmarkEnd w:id="1"/>
    </w:p>
    <w:p w14:paraId="185E6B05" w14:textId="1FE41A9E" w:rsidR="00696918" w:rsidRPr="007C1E3C" w:rsidRDefault="00696918" w:rsidP="00696918">
      <w:pPr>
        <w:pStyle w:val="BBClause2"/>
        <w:numPr>
          <w:ilvl w:val="0"/>
          <w:numId w:val="0"/>
        </w:numPr>
      </w:pPr>
      <w:r w:rsidRPr="007C1E3C">
        <w:t xml:space="preserve">This guidance </w:t>
      </w:r>
      <w:r w:rsidR="0092181A">
        <w:t>accompanies</w:t>
      </w:r>
      <w:r w:rsidRPr="007C1E3C">
        <w:t xml:space="preserve"> the template Charge over Shares (</w:t>
      </w:r>
      <w:r w:rsidR="009C736A" w:rsidRPr="007C1E3C">
        <w:t xml:space="preserve">referred to as the </w:t>
      </w:r>
      <w:r w:rsidR="00005199" w:rsidRPr="007C1E3C">
        <w:rPr>
          <w:b/>
          <w:bCs/>
        </w:rPr>
        <w:t>Share Charge</w:t>
      </w:r>
      <w:r w:rsidR="00005199" w:rsidRPr="007C1E3C">
        <w:t xml:space="preserve">, </w:t>
      </w:r>
      <w:r w:rsidRPr="007C1E3C">
        <w:rPr>
          <w:b/>
          <w:bCs/>
        </w:rPr>
        <w:t>Template</w:t>
      </w:r>
      <w:r w:rsidRPr="007C1E3C">
        <w:t xml:space="preserve"> or </w:t>
      </w:r>
      <w:r w:rsidRPr="007C1E3C">
        <w:rPr>
          <w:b/>
          <w:bCs/>
        </w:rPr>
        <w:t>Deed</w:t>
      </w:r>
      <w:r w:rsidR="009C736A" w:rsidRPr="007C1E3C">
        <w:rPr>
          <w:b/>
          <w:bCs/>
        </w:rPr>
        <w:t xml:space="preserve"> </w:t>
      </w:r>
      <w:r w:rsidR="009C736A" w:rsidRPr="007C1E3C">
        <w:t>in this guidance</w:t>
      </w:r>
      <w:r w:rsidRPr="007C1E3C">
        <w:t xml:space="preserve">) for use in shared ownership projects involving </w:t>
      </w:r>
      <w:r w:rsidR="00152A16" w:rsidRPr="007C1E3C">
        <w:t>a</w:t>
      </w:r>
      <w:r w:rsidRPr="007C1E3C">
        <w:t xml:space="preserve"> Developer and </w:t>
      </w:r>
      <w:r w:rsidR="00152A16" w:rsidRPr="007C1E3C">
        <w:t xml:space="preserve">a </w:t>
      </w:r>
      <w:r w:rsidRPr="007C1E3C">
        <w:t>Community Energy Group (</w:t>
      </w:r>
      <w:r w:rsidRPr="007C1E3C">
        <w:rPr>
          <w:b/>
          <w:bCs/>
        </w:rPr>
        <w:t>CEG</w:t>
      </w:r>
      <w:r w:rsidRPr="007C1E3C">
        <w:t>).</w:t>
      </w:r>
    </w:p>
    <w:p w14:paraId="1EFCF3C7" w14:textId="51967360" w:rsidR="009C736A" w:rsidRPr="007C1E3C" w:rsidRDefault="009C736A" w:rsidP="009C736A">
      <w:pPr>
        <w:pStyle w:val="BBClause2"/>
        <w:numPr>
          <w:ilvl w:val="0"/>
          <w:numId w:val="0"/>
        </w:numPr>
      </w:pPr>
      <w:r w:rsidRPr="007C1E3C">
        <w:t>The Share</w:t>
      </w:r>
      <w:r w:rsidR="00152A16" w:rsidRPr="007C1E3C">
        <w:t xml:space="preserve"> Charge</w:t>
      </w:r>
      <w:r w:rsidRPr="007C1E3C">
        <w:t xml:space="preserve"> is a security document </w:t>
      </w:r>
      <w:r w:rsidR="00DD18F4" w:rsidRPr="007C1E3C">
        <w:t xml:space="preserve">to be </w:t>
      </w:r>
      <w:r w:rsidR="00E57E7D" w:rsidRPr="007C1E3C">
        <w:t xml:space="preserve">used where the CEG has provided a loan to a borrower. It provides </w:t>
      </w:r>
      <w:r w:rsidRPr="007C1E3C">
        <w:t xml:space="preserve">the CEG (as lender) </w:t>
      </w:r>
      <w:r w:rsidR="00E57E7D" w:rsidRPr="007C1E3C">
        <w:t>with</w:t>
      </w:r>
      <w:r w:rsidR="00DD18F4" w:rsidRPr="007C1E3C">
        <w:t xml:space="preserve"> fixed charge security from the shareholder in the borrowing entity (known as the </w:t>
      </w:r>
      <w:proofErr w:type="spellStart"/>
      <w:r w:rsidR="00DD18F4" w:rsidRPr="007C1E3C">
        <w:t>Chargor</w:t>
      </w:r>
      <w:proofErr w:type="spellEnd"/>
      <w:r w:rsidR="00DD18F4" w:rsidRPr="007C1E3C">
        <w:t>) over</w:t>
      </w:r>
      <w:r w:rsidR="00713FDE">
        <w:t xml:space="preserve"> the</w:t>
      </w:r>
      <w:r w:rsidR="00DD18F4" w:rsidRPr="007C1E3C">
        <w:t xml:space="preserve"> </w:t>
      </w:r>
      <w:proofErr w:type="spellStart"/>
      <w:r w:rsidR="00DD18F4" w:rsidRPr="007C1E3C">
        <w:t>Chargor’s</w:t>
      </w:r>
      <w:proofErr w:type="spellEnd"/>
      <w:r w:rsidR="00DD18F4" w:rsidRPr="007C1E3C">
        <w:t xml:space="preserve"> shares in the borrower</w:t>
      </w:r>
      <w:r w:rsidRPr="007C1E3C">
        <w:t xml:space="preserve">. If the borrower fails to repay the loan, the CEG has rights to take control of </w:t>
      </w:r>
      <w:r w:rsidR="00E57E7D" w:rsidRPr="007C1E3C">
        <w:t xml:space="preserve">the </w:t>
      </w:r>
      <w:proofErr w:type="spellStart"/>
      <w:r w:rsidR="00784EA9" w:rsidRPr="007C1E3C">
        <w:t>Chargor</w:t>
      </w:r>
      <w:r w:rsidR="00E57E7D" w:rsidRPr="007C1E3C">
        <w:t>’s</w:t>
      </w:r>
      <w:proofErr w:type="spellEnd"/>
      <w:r w:rsidR="00E57E7D" w:rsidRPr="007C1E3C">
        <w:t xml:space="preserve"> shares</w:t>
      </w:r>
      <w:r w:rsidR="00784EA9" w:rsidRPr="007C1E3C">
        <w:t xml:space="preserve"> in the borrower</w:t>
      </w:r>
      <w:r w:rsidRPr="007C1E3C">
        <w:t>.</w:t>
      </w:r>
    </w:p>
    <w:p w14:paraId="7BC3E899" w14:textId="2CA18B67" w:rsidR="009C736A" w:rsidRPr="007C1E3C" w:rsidRDefault="009C736A" w:rsidP="009C736A">
      <w:pPr>
        <w:pStyle w:val="BBClause2"/>
        <w:numPr>
          <w:ilvl w:val="0"/>
          <w:numId w:val="0"/>
        </w:numPr>
      </w:pPr>
      <w:r w:rsidRPr="007C1E3C">
        <w:t>This security:</w:t>
      </w:r>
    </w:p>
    <w:p w14:paraId="25BF3F3A" w14:textId="67214C67" w:rsidR="009C736A" w:rsidRPr="007C1E3C" w:rsidRDefault="00361668" w:rsidP="00466B42">
      <w:pPr>
        <w:pStyle w:val="BBClause2"/>
        <w:numPr>
          <w:ilvl w:val="0"/>
          <w:numId w:val="15"/>
        </w:numPr>
      </w:pPr>
      <w:r>
        <w:t>g</w:t>
      </w:r>
      <w:r w:rsidR="009C736A" w:rsidRPr="007C1E3C">
        <w:t>ives the CEG priority over other creditors</w:t>
      </w:r>
      <w:r w:rsidR="00DD18F4" w:rsidRPr="007C1E3C">
        <w:t xml:space="preserve"> (other than creditors mandatorily preferred by law)</w:t>
      </w:r>
      <w:r w:rsidR="009C736A" w:rsidRPr="007C1E3C">
        <w:t xml:space="preserve"> if the borrower becomes </w:t>
      </w:r>
      <w:proofErr w:type="gramStart"/>
      <w:r w:rsidR="009C736A" w:rsidRPr="007C1E3C">
        <w:t>insolvent;</w:t>
      </w:r>
      <w:proofErr w:type="gramEnd"/>
    </w:p>
    <w:p w14:paraId="34E96179" w14:textId="037D003C" w:rsidR="009C736A" w:rsidRPr="007C1E3C" w:rsidRDefault="00361668" w:rsidP="00466B42">
      <w:pPr>
        <w:pStyle w:val="BBClause2"/>
        <w:numPr>
          <w:ilvl w:val="0"/>
          <w:numId w:val="15"/>
        </w:numPr>
      </w:pPr>
      <w:r>
        <w:t>p</w:t>
      </w:r>
      <w:r w:rsidR="009C736A" w:rsidRPr="007C1E3C">
        <w:t xml:space="preserve">rovides enforcement rights (including the power to appoint </w:t>
      </w:r>
      <w:r w:rsidR="00DD18F4" w:rsidRPr="007C1E3C">
        <w:t xml:space="preserve">a </w:t>
      </w:r>
      <w:r w:rsidR="009C736A" w:rsidRPr="007C1E3C">
        <w:t>receiver) if the borrower defaults; and</w:t>
      </w:r>
    </w:p>
    <w:p w14:paraId="784D2AC8" w14:textId="6D7EB817" w:rsidR="009C736A" w:rsidRPr="007C1E3C" w:rsidRDefault="00361668" w:rsidP="00466B42">
      <w:pPr>
        <w:pStyle w:val="BBClause2"/>
        <w:numPr>
          <w:ilvl w:val="0"/>
          <w:numId w:val="15"/>
        </w:numPr>
      </w:pPr>
      <w:r>
        <w:t>c</w:t>
      </w:r>
      <w:r w:rsidR="009C736A" w:rsidRPr="007C1E3C">
        <w:t xml:space="preserve">reates ongoing obligations on the </w:t>
      </w:r>
      <w:proofErr w:type="spellStart"/>
      <w:r w:rsidR="009C736A" w:rsidRPr="007C1E3C">
        <w:t>Chargor</w:t>
      </w:r>
      <w:proofErr w:type="spellEnd"/>
      <w:r w:rsidR="009C736A" w:rsidRPr="007C1E3C">
        <w:t xml:space="preserve"> to maintain the secured assets and provide information to the CEG.</w:t>
      </w:r>
    </w:p>
    <w:p w14:paraId="1BEEFF29" w14:textId="0D9C3534" w:rsidR="009C736A" w:rsidRDefault="009C736A" w:rsidP="009C736A">
      <w:pPr>
        <w:pStyle w:val="BBClause2"/>
        <w:numPr>
          <w:ilvl w:val="0"/>
          <w:numId w:val="0"/>
        </w:numPr>
      </w:pPr>
      <w:r w:rsidRPr="007C1E3C">
        <w:t xml:space="preserve">The </w:t>
      </w:r>
      <w:r w:rsidR="00713FDE">
        <w:t>Share Charge</w:t>
      </w:r>
      <w:r w:rsidRPr="007C1E3C">
        <w:t xml:space="preserve"> is typically entered into at the same time as the relevant loan agreement, which is usually at some point during the development phase of a Shared Ownership Project</w:t>
      </w:r>
      <w:r w:rsidR="0077159D" w:rsidRPr="007C1E3C">
        <w:t xml:space="preserve"> and in any event should be a condition precedent to the first drawdown under the relevant loan agreement</w:t>
      </w:r>
      <w:r w:rsidRPr="007C1E3C">
        <w:t xml:space="preserve">. </w:t>
      </w:r>
      <w:r w:rsidR="0077159D" w:rsidRPr="007C1E3C">
        <w:t xml:space="preserve">If the </w:t>
      </w:r>
      <w:proofErr w:type="spellStart"/>
      <w:r w:rsidR="0077159D" w:rsidRPr="007C1E3C">
        <w:t>Chargor</w:t>
      </w:r>
      <w:proofErr w:type="spellEnd"/>
      <w:r w:rsidR="0077159D" w:rsidRPr="007C1E3C">
        <w:t xml:space="preserve"> is an English law incorporated company or limited liability partnership</w:t>
      </w:r>
      <w:r w:rsidRPr="007C1E3C">
        <w:t xml:space="preserve">, the </w:t>
      </w:r>
      <w:r w:rsidR="00713FDE">
        <w:t>Share Charge</w:t>
      </w:r>
      <w:r w:rsidRPr="007C1E3C">
        <w:t xml:space="preserve"> </w:t>
      </w:r>
      <w:r w:rsidR="0077159D" w:rsidRPr="007C1E3C">
        <w:t>must be registered at Companies House within 21 days of the date of its creation to protect the CEG's priority position against other creditors and to ensure the security is valid and legally effective. In addition,</w:t>
      </w:r>
      <w:r w:rsidRPr="007C1E3C">
        <w:t xml:space="preserve"> </w:t>
      </w:r>
      <w:r w:rsidR="00E73FA5" w:rsidRPr="007C1E3C">
        <w:t xml:space="preserve">in any event, </w:t>
      </w:r>
      <w:r w:rsidRPr="007C1E3C">
        <w:t>the parties should ensure that the charge is noted in the borrower's register of members</w:t>
      </w:r>
      <w:r w:rsidR="002757B6" w:rsidRPr="007C1E3C">
        <w:t xml:space="preserve"> and the share certificate(s) deposited with the CEG</w:t>
      </w:r>
      <w:r w:rsidRPr="007C1E3C">
        <w:t>.</w:t>
      </w:r>
    </w:p>
    <w:p w14:paraId="5074A671" w14:textId="204699AF" w:rsidR="00A245F4" w:rsidRPr="007C1E3C" w:rsidRDefault="00A245F4" w:rsidP="00A245F4">
      <w:pPr>
        <w:pStyle w:val="BBClause2"/>
        <w:numPr>
          <w:ilvl w:val="0"/>
          <w:numId w:val="0"/>
        </w:numPr>
      </w:pPr>
      <w:r w:rsidRPr="007C1E3C">
        <w:t xml:space="preserve">In </w:t>
      </w:r>
      <w:r>
        <w:t xml:space="preserve">a </w:t>
      </w:r>
      <w:r w:rsidRPr="007C1E3C">
        <w:t xml:space="preserve">scenario where the CEG borrows money from a bank or other financial institution (a </w:t>
      </w:r>
      <w:r w:rsidRPr="007C1E3C">
        <w:rPr>
          <w:b/>
          <w:bCs/>
        </w:rPr>
        <w:t>Third-Party Lender</w:t>
      </w:r>
      <w:r w:rsidRPr="007C1E3C">
        <w:t xml:space="preserve">) and then on-lends the proceeds to the Developer or Project SPV, the </w:t>
      </w:r>
      <w:r>
        <w:t>Share Charge</w:t>
      </w:r>
      <w:r w:rsidRPr="007C1E3C">
        <w:t xml:space="preserve"> will not need to match a Third-Party Lender's security documents exactly, but it will most likely need to be subordinated to them. This is done through an </w:t>
      </w:r>
      <w:r>
        <w:t>i</w:t>
      </w:r>
      <w:r w:rsidRPr="007C1E3C">
        <w:t xml:space="preserve">ntercreditor </w:t>
      </w:r>
      <w:r>
        <w:t>a</w:t>
      </w:r>
      <w:r w:rsidRPr="007C1E3C">
        <w:t xml:space="preserve">greement or a </w:t>
      </w:r>
      <w:r>
        <w:t>d</w:t>
      </w:r>
      <w:r w:rsidRPr="007C1E3C">
        <w:t xml:space="preserve">eed of </w:t>
      </w:r>
      <w:r>
        <w:t>p</w:t>
      </w:r>
      <w:r w:rsidRPr="007C1E3C">
        <w:t>riority, which typically provides that:</w:t>
      </w:r>
    </w:p>
    <w:p w14:paraId="26222CEC" w14:textId="3E020D0F" w:rsidR="00A245F4" w:rsidRPr="007C1E3C" w:rsidRDefault="00AD619A" w:rsidP="00A245F4">
      <w:pPr>
        <w:pStyle w:val="BBClause2"/>
        <w:numPr>
          <w:ilvl w:val="0"/>
          <w:numId w:val="15"/>
        </w:numPr>
        <w:ind w:left="1134" w:hanging="425"/>
      </w:pPr>
      <w:r>
        <w:t>t</w:t>
      </w:r>
      <w:r w:rsidR="00A245F4" w:rsidRPr="007C1E3C">
        <w:t>he Third-Party Lender's security ranks first (senior</w:t>
      </w:r>
      <w:proofErr w:type="gramStart"/>
      <w:r w:rsidR="00A245F4" w:rsidRPr="007C1E3C">
        <w:t>);</w:t>
      </w:r>
      <w:proofErr w:type="gramEnd"/>
    </w:p>
    <w:p w14:paraId="0822147B" w14:textId="6FBBC134" w:rsidR="00A245F4" w:rsidRPr="007C1E3C" w:rsidRDefault="00AD619A" w:rsidP="00A245F4">
      <w:pPr>
        <w:pStyle w:val="BBClause2"/>
        <w:numPr>
          <w:ilvl w:val="0"/>
          <w:numId w:val="15"/>
        </w:numPr>
        <w:ind w:left="1134" w:hanging="425"/>
      </w:pPr>
      <w:r>
        <w:t>t</w:t>
      </w:r>
      <w:r w:rsidR="00A245F4" w:rsidRPr="007C1E3C">
        <w:t>he CEG's security ranks second (junior/subordinated</w:t>
      </w:r>
      <w:proofErr w:type="gramStart"/>
      <w:r w:rsidR="00A245F4" w:rsidRPr="007C1E3C">
        <w:t>);</w:t>
      </w:r>
      <w:proofErr w:type="gramEnd"/>
    </w:p>
    <w:p w14:paraId="1E7875BF" w14:textId="6310AE97" w:rsidR="00A245F4" w:rsidRPr="007C1E3C" w:rsidRDefault="00AD619A" w:rsidP="003E6155">
      <w:pPr>
        <w:pStyle w:val="BBClause2"/>
        <w:numPr>
          <w:ilvl w:val="0"/>
          <w:numId w:val="0"/>
        </w:numPr>
        <w:ind w:left="1134"/>
      </w:pPr>
      <w:r>
        <w:t>t</w:t>
      </w:r>
      <w:r w:rsidR="00A245F4" w:rsidRPr="007C1E3C">
        <w:t xml:space="preserve">he CEG cannot enforce its security without the Third-Party Lender's consent or until the Third-Party Lender has been fully </w:t>
      </w:r>
      <w:proofErr w:type="gramStart"/>
      <w:r w:rsidR="00A245F4" w:rsidRPr="007C1E3C">
        <w:t>repaid;</w:t>
      </w:r>
      <w:proofErr w:type="gramEnd"/>
    </w:p>
    <w:p w14:paraId="0E49E9AC" w14:textId="10EFD00B" w:rsidR="00A245F4" w:rsidRPr="007C1E3C" w:rsidRDefault="00AD619A" w:rsidP="00A245F4">
      <w:pPr>
        <w:pStyle w:val="BBClause2"/>
        <w:numPr>
          <w:ilvl w:val="0"/>
          <w:numId w:val="15"/>
        </w:numPr>
        <w:ind w:left="1134" w:hanging="425"/>
      </w:pPr>
      <w:r>
        <w:t>i</w:t>
      </w:r>
      <w:r w:rsidR="00A245F4" w:rsidRPr="007C1E3C">
        <w:t>f shares are sold in enforcement, the Third-Party Lender gets paid first from the proceeds; and</w:t>
      </w:r>
    </w:p>
    <w:p w14:paraId="44961153" w14:textId="5B0CFC0D" w:rsidR="00A245F4" w:rsidRPr="007C1E3C" w:rsidRDefault="00AD619A" w:rsidP="00A245F4">
      <w:pPr>
        <w:pStyle w:val="BBClause2"/>
        <w:numPr>
          <w:ilvl w:val="0"/>
          <w:numId w:val="15"/>
        </w:numPr>
        <w:ind w:left="1134" w:hanging="425"/>
      </w:pPr>
      <w:r>
        <w:t>i</w:t>
      </w:r>
      <w:r w:rsidR="00A245F4" w:rsidRPr="007C1E3C">
        <w:t>f the CEG receives any money in breach of these rules, it must hand it over to the Third-Party Lender.</w:t>
      </w:r>
    </w:p>
    <w:p w14:paraId="31CE4E8C" w14:textId="4C236C93" w:rsidR="000B6012" w:rsidRPr="007C1E3C" w:rsidRDefault="00A245F4" w:rsidP="00A245F4">
      <w:pPr>
        <w:pStyle w:val="BBClause2"/>
        <w:numPr>
          <w:ilvl w:val="0"/>
          <w:numId w:val="0"/>
        </w:numPr>
      </w:pPr>
      <w:r w:rsidRPr="007C1E3C">
        <w:t xml:space="preserve">The articles of association (other constitutional documents or shareholders' agreement) of the borrower entity may contain restrictions that could affect taking and enforcing security over shares (including any lien over the shares in favour of the issuing company, directors' </w:t>
      </w:r>
      <w:r w:rsidRPr="007C1E3C">
        <w:lastRenderedPageBreak/>
        <w:t>discretion to register a transfer of shares or pre-emption rights on transfer).  These documents should be reviewed and, if the restrictions are present, they should be removed or disapplied as a condition precedent to the first drawdown under the relevant loan agreement to give effect to the security under the Share Charge.</w:t>
      </w:r>
    </w:p>
    <w:p w14:paraId="6CC95C1F" w14:textId="77777777" w:rsidR="00E81688" w:rsidRPr="007C1E3C" w:rsidRDefault="00E81688" w:rsidP="00E81688">
      <w:pPr>
        <w:jc w:val="both"/>
        <w:rPr>
          <w:rFonts w:asciiTheme="majorHAnsi" w:hAnsiTheme="majorHAnsi"/>
          <w:b/>
          <w:bCs/>
          <w:i/>
          <w:iCs/>
          <w:sz w:val="22"/>
          <w:szCs w:val="22"/>
        </w:rPr>
      </w:pPr>
      <w:r w:rsidRPr="007C1E3C">
        <w:rPr>
          <w:rFonts w:asciiTheme="majorHAnsi" w:hAnsiTheme="majorHAnsi"/>
          <w:b/>
          <w:bCs/>
          <w:i/>
          <w:iCs/>
          <w:sz w:val="22"/>
          <w:szCs w:val="22"/>
        </w:rPr>
        <w:t xml:space="preserve">NOTE FOR USERS OF THIS GUIDANCE DOCUMENT:  </w:t>
      </w:r>
    </w:p>
    <w:p w14:paraId="0FDB7190" w14:textId="78D71597" w:rsidR="00A954AB" w:rsidRPr="007C1E3C" w:rsidRDefault="00F40456" w:rsidP="00E81688">
      <w:pPr>
        <w:rPr>
          <w:i/>
          <w:iCs/>
          <w:sz w:val="22"/>
        </w:rPr>
      </w:pPr>
      <w:bookmarkStart w:id="2" w:name="_Hlk223949310"/>
      <w:r w:rsidRPr="00DB7B05">
        <w:rPr>
          <w:rFonts w:asciiTheme="majorHAnsi" w:hAnsiTheme="majorHAnsi"/>
          <w:i/>
          <w:iCs/>
          <w:sz w:val="22"/>
          <w:szCs w:val="22"/>
        </w:rPr>
        <w:t xml:space="preserve">This guidance document has been developed for use by Community Energy SO projects only. It is intended to provide a useful starting point for your Community Energy SO Project. </w:t>
      </w:r>
      <w:r>
        <w:rPr>
          <w:rFonts w:asciiTheme="majorHAnsi" w:hAnsiTheme="majorHAnsi"/>
          <w:i/>
          <w:iCs/>
          <w:sz w:val="22"/>
          <w:szCs w:val="22"/>
        </w:rPr>
        <w:t xml:space="preserve">It </w:t>
      </w:r>
      <w:r w:rsidRPr="00DB7B05">
        <w:rPr>
          <w:rFonts w:asciiTheme="majorHAnsi" w:hAnsiTheme="majorHAnsi"/>
          <w:i/>
          <w:iCs/>
          <w:sz w:val="22"/>
          <w:szCs w:val="22"/>
        </w:rPr>
        <w:t xml:space="preserve">does not promote the use of any </w:t>
      </w:r>
      <w:proofErr w:type="gramStart"/>
      <w:r w:rsidRPr="00DB7B05">
        <w:rPr>
          <w:rFonts w:asciiTheme="majorHAnsi" w:hAnsiTheme="majorHAnsi"/>
          <w:i/>
          <w:iCs/>
          <w:sz w:val="22"/>
          <w:szCs w:val="22"/>
        </w:rPr>
        <w:t>particular shared</w:t>
      </w:r>
      <w:proofErr w:type="gramEnd"/>
      <w:r w:rsidRPr="00DB7B05">
        <w:rPr>
          <w:rFonts w:asciiTheme="majorHAnsi" w:hAnsiTheme="majorHAnsi"/>
          <w:i/>
          <w:iCs/>
          <w:sz w:val="22"/>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3" w:name="_Hlk223611344"/>
      <w:r>
        <w:rPr>
          <w:rFonts w:asciiTheme="majorHAnsi" w:hAnsiTheme="majorHAnsi"/>
          <w:i/>
          <w:iCs/>
          <w:sz w:val="22"/>
          <w:szCs w:val="22"/>
        </w:rPr>
        <w:t xml:space="preserve">it is guidance only and is not a substitute for independent </w:t>
      </w:r>
      <w:r w:rsidRPr="00DB7B05">
        <w:rPr>
          <w:rFonts w:asciiTheme="majorHAnsi" w:hAnsiTheme="majorHAnsi"/>
          <w:i/>
          <w:iCs/>
          <w:sz w:val="22"/>
          <w:szCs w:val="22"/>
        </w:rPr>
        <w:t xml:space="preserve">legal advice </w:t>
      </w:r>
      <w:r>
        <w:rPr>
          <w:rFonts w:asciiTheme="majorHAnsi" w:hAnsiTheme="majorHAnsi"/>
          <w:i/>
          <w:iCs/>
          <w:sz w:val="22"/>
          <w:szCs w:val="22"/>
        </w:rPr>
        <w:t xml:space="preserve">on your specific project. No </w:t>
      </w:r>
      <w:bookmarkEnd w:id="3"/>
      <w:r w:rsidRPr="00DB7B05">
        <w:rPr>
          <w:rFonts w:asciiTheme="majorHAnsi" w:hAnsiTheme="majorHAnsi"/>
          <w:i/>
          <w:iCs/>
          <w:sz w:val="22"/>
          <w:szCs w:val="22"/>
        </w:rPr>
        <w:t>warranty, express or implied, is given as to its accuracy nor does Bird &amp; Bird</w:t>
      </w:r>
      <w:r>
        <w:rPr>
          <w:rFonts w:asciiTheme="majorHAnsi" w:hAnsiTheme="majorHAnsi"/>
          <w:i/>
          <w:iCs/>
          <w:sz w:val="22"/>
          <w:szCs w:val="22"/>
        </w:rPr>
        <w:t xml:space="preserve"> LLP</w:t>
      </w:r>
      <w:r w:rsidRPr="00DB7B05">
        <w:rPr>
          <w:rFonts w:asciiTheme="majorHAnsi" w:hAnsiTheme="majorHAnsi"/>
          <w:i/>
          <w:iCs/>
          <w:sz w:val="22"/>
          <w:szCs w:val="22"/>
        </w:rPr>
        <w:t xml:space="preserve"> accept any liability for any error or omission.  You must take your own independent legal advice in relation to the development of appropriate documents for your project.</w:t>
      </w:r>
      <w:bookmarkEnd w:id="2"/>
      <w:r w:rsidR="00A954AB" w:rsidRPr="007C1E3C">
        <w:rPr>
          <w:i/>
          <w:iCs/>
        </w:rPr>
        <w:br w:type="page"/>
      </w:r>
    </w:p>
    <w:p w14:paraId="2A04F5A6" w14:textId="24738A8B" w:rsidR="009F5866" w:rsidRPr="007C1E3C" w:rsidRDefault="009F5866" w:rsidP="00282EBC">
      <w:pPr>
        <w:pStyle w:val="BBHeading1Lower"/>
      </w:pPr>
      <w:bookmarkStart w:id="4" w:name="_Toc217320669"/>
      <w:bookmarkStart w:id="5" w:name="_Toc217320670"/>
      <w:bookmarkStart w:id="6" w:name="_Toc225172398"/>
      <w:bookmarkEnd w:id="4"/>
      <w:bookmarkEnd w:id="5"/>
      <w:r w:rsidRPr="007C1E3C">
        <w:lastRenderedPageBreak/>
        <w:t xml:space="preserve">Use of </w:t>
      </w:r>
      <w:r w:rsidR="00615A5E" w:rsidRPr="007C1E3C">
        <w:t>Template and this Guidance</w:t>
      </w:r>
      <w:bookmarkEnd w:id="6"/>
      <w:r w:rsidR="00282EBC" w:rsidRPr="007C1E3C">
        <w:t xml:space="preserve"> </w:t>
      </w:r>
    </w:p>
    <w:p w14:paraId="07703770" w14:textId="45B8E75D" w:rsidR="00696918" w:rsidRPr="003E6155" w:rsidRDefault="000758E1" w:rsidP="003E6155">
      <w:pPr>
        <w:pStyle w:val="BBClause2"/>
        <w:numPr>
          <w:ilvl w:val="0"/>
          <w:numId w:val="0"/>
        </w:numPr>
        <w:rPr>
          <w:rFonts w:asciiTheme="majorHAnsi" w:hAnsiTheme="majorHAnsi"/>
          <w:szCs w:val="22"/>
        </w:rPr>
      </w:pPr>
      <w:r w:rsidRPr="000758E1">
        <w:t xml:space="preserve">Capitalised terms not defined in this </w:t>
      </w:r>
      <w:r w:rsidR="00F22232">
        <w:t>g</w:t>
      </w:r>
      <w:r w:rsidRPr="000758E1">
        <w:t xml:space="preserve">uidance have the meaning given to them in clause 1 (Definitions and Interpretation) of the Template. </w:t>
      </w:r>
      <w:r w:rsidR="002C67F5" w:rsidRPr="007C1E3C">
        <w:t xml:space="preserve">See also the </w:t>
      </w:r>
      <w:r w:rsidR="002C67F5">
        <w:t>G</w:t>
      </w:r>
      <w:r w:rsidR="002C67F5" w:rsidRPr="007C1E3C">
        <w:t xml:space="preserve">lossary </w:t>
      </w:r>
      <w:r w:rsidR="002C67F5">
        <w:t>below</w:t>
      </w:r>
      <w:r w:rsidR="002C67F5" w:rsidRPr="007C1E3C">
        <w:t xml:space="preserve"> to aid in your understanding </w:t>
      </w:r>
      <w:r w:rsidR="002C67F5">
        <w:t xml:space="preserve">of </w:t>
      </w:r>
      <w:r w:rsidR="002C67F5" w:rsidRPr="007C1E3C">
        <w:t>the key terms and abbreviations used in this guidance.</w:t>
      </w:r>
      <w:r w:rsidR="002C67F5">
        <w:t xml:space="preserve"> </w:t>
      </w:r>
      <w:r w:rsidR="00043889">
        <w:t>Note that the terms "CEG" and "Lender" are used interchangeably throughout this guidance to refer to the community energy group providing the loan.</w:t>
      </w:r>
    </w:p>
    <w:p w14:paraId="770B6600" w14:textId="77777777" w:rsidR="00696918" w:rsidRPr="007C1E3C" w:rsidRDefault="00696918" w:rsidP="00696918">
      <w:pPr>
        <w:pStyle w:val="BBClause2"/>
        <w:numPr>
          <w:ilvl w:val="0"/>
          <w:numId w:val="0"/>
        </w:numPr>
      </w:pPr>
      <w:r w:rsidRPr="007C1E3C">
        <w:t>This guidance note provides a clause-by-clause commentary on the provisions contained within the Template.</w:t>
      </w:r>
    </w:p>
    <w:p w14:paraId="0B55158C" w14:textId="77777777" w:rsidR="00696918" w:rsidRPr="007C1E3C" w:rsidRDefault="00696918" w:rsidP="00696918">
      <w:pPr>
        <w:pStyle w:val="BBClause2"/>
        <w:numPr>
          <w:ilvl w:val="0"/>
          <w:numId w:val="0"/>
        </w:numPr>
      </w:pPr>
      <w:r w:rsidRPr="007C1E3C">
        <w:t xml:space="preserve">The Template has been prepared on the basis that certain details will need to be inserted on a project-specific basis (and these areas are marked for specific attention with a </w:t>
      </w:r>
      <w:proofErr w:type="gramStart"/>
      <w:r w:rsidRPr="007C1E3C">
        <w:t>[  ]</w:t>
      </w:r>
      <w:proofErr w:type="gramEnd"/>
      <w:r w:rsidRPr="007C1E3C">
        <w:t>).</w:t>
      </w:r>
    </w:p>
    <w:p w14:paraId="5A2865F6" w14:textId="375D65F1" w:rsidR="00696918" w:rsidRDefault="00696918" w:rsidP="00696918">
      <w:pPr>
        <w:pStyle w:val="BBClause2"/>
        <w:numPr>
          <w:ilvl w:val="0"/>
          <w:numId w:val="0"/>
        </w:numPr>
      </w:pPr>
      <w:r w:rsidRPr="007C1E3C">
        <w:t xml:space="preserve">The Template may also need to be amended in various ways to </w:t>
      </w:r>
      <w:proofErr w:type="gramStart"/>
      <w:r w:rsidRPr="007C1E3C">
        <w:t>take into account</w:t>
      </w:r>
      <w:proofErr w:type="gramEnd"/>
      <w:r w:rsidRPr="007C1E3C">
        <w:t xml:space="preserve"> the specifics of </w:t>
      </w:r>
      <w:proofErr w:type="gramStart"/>
      <w:r w:rsidRPr="007C1E3C">
        <w:t>particular arrangements</w:t>
      </w:r>
      <w:proofErr w:type="gramEnd"/>
      <w:r w:rsidRPr="007C1E3C">
        <w:t xml:space="preserve"> agreed between the CEG and the Developer. This includes where there is optionality between certain clauses, where the applicable clause to be used for a given Shared Ownership Project will depend on the specifics of the </w:t>
      </w:r>
      <w:proofErr w:type="gramStart"/>
      <w:r w:rsidRPr="007C1E3C">
        <w:t>particular arrangement</w:t>
      </w:r>
      <w:proofErr w:type="gramEnd"/>
      <w:r w:rsidRPr="007C1E3C">
        <w:t xml:space="preserve"> agreed. </w:t>
      </w:r>
      <w:r w:rsidR="00BB147B" w:rsidRPr="007C1E3C">
        <w:t xml:space="preserve">Optionality is marked with </w:t>
      </w:r>
      <w:proofErr w:type="gramStart"/>
      <w:r w:rsidR="00BB147B" w:rsidRPr="007C1E3C">
        <w:t>[  ]</w:t>
      </w:r>
      <w:proofErr w:type="gramEnd"/>
      <w:r w:rsidR="00BB147B" w:rsidRPr="007C1E3C">
        <w:t xml:space="preserve"> around the relevant clauses and explained in the clause-by-clause commentary below.</w:t>
      </w:r>
    </w:p>
    <w:p w14:paraId="59F4484E" w14:textId="77777777" w:rsidR="00AD619A" w:rsidRPr="007C1E3C" w:rsidRDefault="00AD619A" w:rsidP="00AD619A">
      <w:pPr>
        <w:pStyle w:val="BBClause2"/>
        <w:numPr>
          <w:ilvl w:val="0"/>
          <w:numId w:val="0"/>
        </w:numPr>
      </w:pPr>
      <w:r w:rsidRPr="007C1E3C">
        <w:t xml:space="preserve">The </w:t>
      </w:r>
      <w:r>
        <w:t>Share Charge</w:t>
      </w:r>
      <w:r w:rsidRPr="007C1E3C">
        <w:t xml:space="preserve"> works alongside the relevant template loan agreement, whether that is:</w:t>
      </w:r>
    </w:p>
    <w:p w14:paraId="0B86C523" w14:textId="77777777" w:rsidR="00AD619A" w:rsidRPr="007C1E3C" w:rsidRDefault="00AD619A" w:rsidP="00AD619A">
      <w:pPr>
        <w:pStyle w:val="BBClause2"/>
        <w:numPr>
          <w:ilvl w:val="0"/>
          <w:numId w:val="15"/>
        </w:numPr>
      </w:pPr>
      <w:r w:rsidRPr="007C1E3C">
        <w:t>the Shareholder Loan Agreement in the context of the CEG providing a shareholder loan as shareholder in a Joint Venture Shared Ownership Project; or</w:t>
      </w:r>
    </w:p>
    <w:p w14:paraId="4C45794D" w14:textId="77777777" w:rsidR="00AD619A" w:rsidRPr="007C1E3C" w:rsidRDefault="00AD619A" w:rsidP="00AD619A">
      <w:pPr>
        <w:pStyle w:val="BBClause2"/>
        <w:numPr>
          <w:ilvl w:val="0"/>
          <w:numId w:val="15"/>
        </w:numPr>
      </w:pPr>
      <w:r w:rsidRPr="007C1E3C">
        <w:t>the Facility Agreement in the context of the CEG providing a loan to a borrower entity in which it does not have shares (e.g. providing a loan to a Project SPV as part of a Shared Revenue Shared Ownership Project).</w:t>
      </w:r>
    </w:p>
    <w:p w14:paraId="204B518C" w14:textId="6A4C98A8" w:rsidR="00AD619A" w:rsidRPr="007C1E3C" w:rsidRDefault="00AD619A" w:rsidP="00AD619A">
      <w:pPr>
        <w:pStyle w:val="BBClause2"/>
        <w:numPr>
          <w:ilvl w:val="0"/>
          <w:numId w:val="0"/>
        </w:numPr>
      </w:pPr>
      <w:r w:rsidRPr="007C1E3C">
        <w:t xml:space="preserve">See the separate guidance documents for both templates. Depending on which associated loan agreement is used, the definition of Loan Agreement in this Template will need amending accordingly and references to the </w:t>
      </w:r>
      <w:r w:rsidR="00BE3DE2">
        <w:t>Shareholders’ Agreement</w:t>
      </w:r>
      <w:r w:rsidRPr="007C1E3C">
        <w:t>/Shared Revenue Agreement included, as relevant.</w:t>
      </w:r>
    </w:p>
    <w:p w14:paraId="5301E5DB" w14:textId="63DF19ED" w:rsidR="00696918" w:rsidRPr="007C1E3C" w:rsidRDefault="00696918" w:rsidP="00696918">
      <w:pPr>
        <w:pStyle w:val="BBClause2"/>
        <w:numPr>
          <w:ilvl w:val="0"/>
          <w:numId w:val="0"/>
        </w:numPr>
      </w:pPr>
      <w:r w:rsidRPr="007C1E3C">
        <w:t xml:space="preserve">The Template should be read in conjunction with the relevant finance agreement (the Shareholder Loan Agreement or the Facility Agreement, as applicable), the Debenture, the Shareholders' Agreement (if applicable for joint venture structures), the </w:t>
      </w:r>
      <w:r w:rsidR="004959CC" w:rsidRPr="007C1E3C">
        <w:t xml:space="preserve">Revenue Sharing </w:t>
      </w:r>
      <w:r w:rsidRPr="007C1E3C">
        <w:t xml:space="preserve">Agreement (if applicable for shared revenue structures) and the Articles of Association (if applicable). </w:t>
      </w:r>
      <w:r w:rsidR="00BB147B" w:rsidRPr="007C1E3C">
        <w:t xml:space="preserve">The Share Charge forms part of the Finance Documents and operates as the primary security document supporting the CEG's lending to the borrower. </w:t>
      </w:r>
      <w:r w:rsidRPr="007C1E3C">
        <w:t>Parties should ensure consistency between these documents, particularly in relation to events of default, enforcement provisions, and definitions.</w:t>
      </w:r>
    </w:p>
    <w:p w14:paraId="68D08BBA" w14:textId="77777777" w:rsidR="00F40456" w:rsidRDefault="00696918" w:rsidP="00696918">
      <w:pPr>
        <w:pStyle w:val="BBClause2"/>
        <w:numPr>
          <w:ilvl w:val="0"/>
          <w:numId w:val="0"/>
        </w:numPr>
      </w:pPr>
      <w:r w:rsidRPr="007C1E3C">
        <w:t xml:space="preserve">The Template must be executed as a deed to ensure the security interests are properly created and to enable certain powers (such as the power of attorney provisions) to be effective. </w:t>
      </w:r>
    </w:p>
    <w:p w14:paraId="238D4CB8" w14:textId="77777777" w:rsidR="00F40456" w:rsidRPr="007C1E3C" w:rsidRDefault="00F40456" w:rsidP="00AA77BC">
      <w:pPr>
        <w:pStyle w:val="BBHeading1Lower"/>
        <w:numPr>
          <w:ilvl w:val="0"/>
          <w:numId w:val="0"/>
        </w:numPr>
        <w:ind w:left="720" w:hanging="720"/>
      </w:pPr>
      <w:bookmarkStart w:id="7" w:name="_Toc225172399"/>
      <w:r w:rsidRPr="007C1E3C">
        <w:t>Glossary of Key Terms and Abbreviations</w:t>
      </w:r>
      <w:bookmarkEnd w:id="7"/>
    </w:p>
    <w:tbl>
      <w:tblPr>
        <w:tblW w:w="916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014"/>
        <w:gridCol w:w="5148"/>
      </w:tblGrid>
      <w:tr w:rsidR="00F40456" w:rsidRPr="007C1E3C" w14:paraId="2C6A8DF3" w14:textId="77777777" w:rsidTr="003E6155">
        <w:trPr>
          <w:trHeight w:val="600"/>
          <w:tblHeader/>
          <w:tblCellSpacing w:w="15" w:type="dxa"/>
        </w:trPr>
        <w:tc>
          <w:tcPr>
            <w:tcW w:w="3969" w:type="dxa"/>
            <w:hideMark/>
          </w:tcPr>
          <w:p w14:paraId="7EC4EE3B" w14:textId="77777777" w:rsidR="00F40456" w:rsidRPr="007C1E3C" w:rsidRDefault="00F40456" w:rsidP="003E6155">
            <w:pPr>
              <w:pStyle w:val="BBBodyTextIndent1"/>
              <w:ind w:left="0"/>
              <w:jc w:val="left"/>
              <w:rPr>
                <w:b/>
                <w:bCs/>
              </w:rPr>
            </w:pPr>
            <w:r w:rsidRPr="007C1E3C">
              <w:rPr>
                <w:b/>
                <w:bCs/>
              </w:rPr>
              <w:t>Term</w:t>
            </w:r>
          </w:p>
        </w:tc>
        <w:tc>
          <w:tcPr>
            <w:tcW w:w="5103" w:type="dxa"/>
            <w:vAlign w:val="center"/>
            <w:hideMark/>
          </w:tcPr>
          <w:p w14:paraId="63F440E5" w14:textId="77777777" w:rsidR="00F40456" w:rsidRPr="007C1E3C" w:rsidRDefault="00F40456" w:rsidP="00AA77BC">
            <w:pPr>
              <w:pStyle w:val="BBBodyTextIndent1"/>
              <w:ind w:left="0"/>
              <w:rPr>
                <w:b/>
                <w:bCs/>
              </w:rPr>
            </w:pPr>
            <w:r w:rsidRPr="007C1E3C">
              <w:rPr>
                <w:b/>
                <w:bCs/>
              </w:rPr>
              <w:t>Definition</w:t>
            </w:r>
          </w:p>
        </w:tc>
      </w:tr>
      <w:tr w:rsidR="00F40456" w:rsidRPr="007C1E3C" w14:paraId="7061913E" w14:textId="77777777" w:rsidTr="003E6155">
        <w:trPr>
          <w:tblCellSpacing w:w="15" w:type="dxa"/>
        </w:trPr>
        <w:tc>
          <w:tcPr>
            <w:tcW w:w="3969" w:type="dxa"/>
            <w:hideMark/>
          </w:tcPr>
          <w:p w14:paraId="0ED46751" w14:textId="77777777" w:rsidR="00F40456" w:rsidRPr="007C1E3C" w:rsidRDefault="00F40456" w:rsidP="003E6155">
            <w:pPr>
              <w:pStyle w:val="BBBodyTextIndent1"/>
              <w:ind w:left="0"/>
              <w:jc w:val="left"/>
            </w:pPr>
            <w:r w:rsidRPr="007C1E3C">
              <w:rPr>
                <w:b/>
                <w:bCs/>
              </w:rPr>
              <w:t>Administrator</w:t>
            </w:r>
          </w:p>
        </w:tc>
        <w:tc>
          <w:tcPr>
            <w:tcW w:w="5103" w:type="dxa"/>
            <w:vAlign w:val="center"/>
            <w:hideMark/>
          </w:tcPr>
          <w:p w14:paraId="058C3F35" w14:textId="77777777" w:rsidR="00F40456" w:rsidRPr="007C1E3C" w:rsidRDefault="00F40456" w:rsidP="00AA77BC">
            <w:pPr>
              <w:pStyle w:val="BBBodyTextIndent1"/>
              <w:ind w:left="0"/>
            </w:pPr>
            <w:r w:rsidRPr="007C1E3C">
              <w:t>A licensed insolvency practitioner.</w:t>
            </w:r>
          </w:p>
        </w:tc>
      </w:tr>
      <w:tr w:rsidR="00F40456" w:rsidRPr="007C1E3C" w14:paraId="001EA3E1" w14:textId="77777777" w:rsidTr="003E6155">
        <w:trPr>
          <w:tblCellSpacing w:w="15" w:type="dxa"/>
        </w:trPr>
        <w:tc>
          <w:tcPr>
            <w:tcW w:w="3969" w:type="dxa"/>
            <w:hideMark/>
          </w:tcPr>
          <w:p w14:paraId="6A0DF22E" w14:textId="77777777" w:rsidR="00F40456" w:rsidRPr="007C1E3C" w:rsidRDefault="00F40456" w:rsidP="003E6155">
            <w:pPr>
              <w:pStyle w:val="BBBodyTextIndent1"/>
              <w:ind w:left="0"/>
              <w:jc w:val="left"/>
            </w:pPr>
            <w:r w:rsidRPr="007C1E3C">
              <w:rPr>
                <w:b/>
                <w:bCs/>
              </w:rPr>
              <w:lastRenderedPageBreak/>
              <w:t>CEG (Community Energy Group)</w:t>
            </w:r>
          </w:p>
        </w:tc>
        <w:tc>
          <w:tcPr>
            <w:tcW w:w="5103" w:type="dxa"/>
            <w:vAlign w:val="center"/>
            <w:hideMark/>
          </w:tcPr>
          <w:p w14:paraId="3410B5E3" w14:textId="3CB1B1A8" w:rsidR="00F40456" w:rsidRPr="007C1E3C" w:rsidRDefault="00F40456" w:rsidP="00AA77BC">
            <w:pPr>
              <w:pStyle w:val="BBBodyTextIndent1"/>
              <w:ind w:left="0"/>
            </w:pPr>
            <w:r w:rsidRPr="007C1E3C">
              <w:t xml:space="preserve">The community energy group who is party to the </w:t>
            </w:r>
            <w:r w:rsidR="00043889">
              <w:t xml:space="preserve">Share Charge (and the other Finance Documents) </w:t>
            </w:r>
            <w:r w:rsidRPr="007C1E3C">
              <w:t>as lender.</w:t>
            </w:r>
          </w:p>
        </w:tc>
      </w:tr>
      <w:tr w:rsidR="00F40456" w:rsidRPr="007C1E3C" w14:paraId="01B472E2" w14:textId="77777777" w:rsidTr="003E6155">
        <w:trPr>
          <w:tblCellSpacing w:w="15" w:type="dxa"/>
        </w:trPr>
        <w:tc>
          <w:tcPr>
            <w:tcW w:w="3969" w:type="dxa"/>
          </w:tcPr>
          <w:p w14:paraId="32819D1F" w14:textId="77777777" w:rsidR="00F40456" w:rsidRPr="007C1E3C" w:rsidRDefault="00F40456" w:rsidP="003E6155">
            <w:pPr>
              <w:pStyle w:val="BBBodyTextIndent1"/>
              <w:ind w:left="0"/>
              <w:jc w:val="left"/>
              <w:rPr>
                <w:b/>
                <w:bCs/>
              </w:rPr>
            </w:pPr>
            <w:r w:rsidRPr="007C1E3C">
              <w:rPr>
                <w:b/>
                <w:bCs/>
              </w:rPr>
              <w:t>Borrower</w:t>
            </w:r>
          </w:p>
        </w:tc>
        <w:tc>
          <w:tcPr>
            <w:tcW w:w="5103" w:type="dxa"/>
            <w:vAlign w:val="center"/>
          </w:tcPr>
          <w:p w14:paraId="31757273" w14:textId="24BD70F8" w:rsidR="00F40456" w:rsidRPr="007C1E3C" w:rsidRDefault="00F40456" w:rsidP="00AA77BC">
            <w:pPr>
              <w:pStyle w:val="BBBodyTextIndent1"/>
              <w:ind w:left="0"/>
            </w:pPr>
            <w:r w:rsidRPr="007C1E3C">
              <w:t>The JVCO or Project SPV (as applicable) w</w:t>
            </w:r>
            <w:r>
              <w:t>hich is</w:t>
            </w:r>
            <w:r w:rsidRPr="007C1E3C">
              <w:t xml:space="preserve"> borrowing funds from the Lender under the </w:t>
            </w:r>
            <w:r>
              <w:t>Shareholder Loan</w:t>
            </w:r>
            <w:r w:rsidR="00043889">
              <w:t xml:space="preserve"> Agreement or the Facility Agreement (as applicable)</w:t>
            </w:r>
            <w:r>
              <w:t>.</w:t>
            </w:r>
          </w:p>
        </w:tc>
      </w:tr>
      <w:tr w:rsidR="00F40456" w:rsidRPr="007C1E3C" w14:paraId="48F3FE37" w14:textId="77777777" w:rsidTr="003E6155">
        <w:trPr>
          <w:tblCellSpacing w:w="15" w:type="dxa"/>
        </w:trPr>
        <w:tc>
          <w:tcPr>
            <w:tcW w:w="3969" w:type="dxa"/>
            <w:hideMark/>
          </w:tcPr>
          <w:p w14:paraId="02A7F80F" w14:textId="77777777" w:rsidR="00F40456" w:rsidRPr="007C1E3C" w:rsidRDefault="00F40456" w:rsidP="003E6155">
            <w:pPr>
              <w:pStyle w:val="BBBodyTextIndent1"/>
              <w:ind w:left="0"/>
              <w:jc w:val="left"/>
            </w:pPr>
            <w:r w:rsidRPr="007C1E3C">
              <w:rPr>
                <w:b/>
                <w:bCs/>
              </w:rPr>
              <w:t>Developer</w:t>
            </w:r>
          </w:p>
        </w:tc>
        <w:tc>
          <w:tcPr>
            <w:tcW w:w="5103" w:type="dxa"/>
            <w:vAlign w:val="center"/>
            <w:hideMark/>
          </w:tcPr>
          <w:p w14:paraId="00E41486" w14:textId="77777777" w:rsidR="00F40456" w:rsidRPr="007C1E3C" w:rsidRDefault="00F40456" w:rsidP="00AA77BC">
            <w:pPr>
              <w:pStyle w:val="BBBodyTextIndent1"/>
              <w:ind w:left="0"/>
            </w:pPr>
            <w:r w:rsidRPr="007C1E3C">
              <w:t>The commercial operator, engaged in the development, construction and/or operation of renewable energy projects.</w:t>
            </w:r>
          </w:p>
        </w:tc>
      </w:tr>
      <w:tr w:rsidR="00F40456" w:rsidRPr="007C1E3C" w14:paraId="057B17CC" w14:textId="77777777" w:rsidTr="003E6155">
        <w:trPr>
          <w:tblCellSpacing w:w="15" w:type="dxa"/>
        </w:trPr>
        <w:tc>
          <w:tcPr>
            <w:tcW w:w="3969" w:type="dxa"/>
            <w:hideMark/>
          </w:tcPr>
          <w:p w14:paraId="536C5644" w14:textId="77777777" w:rsidR="00F40456" w:rsidRPr="007C1E3C" w:rsidRDefault="00F40456" w:rsidP="003E6155">
            <w:pPr>
              <w:pStyle w:val="BBBodyTextIndent1"/>
              <w:ind w:left="0"/>
              <w:jc w:val="left"/>
            </w:pPr>
            <w:r w:rsidRPr="007C1E3C">
              <w:rPr>
                <w:b/>
                <w:bCs/>
              </w:rPr>
              <w:t>Fixed Charge</w:t>
            </w:r>
          </w:p>
        </w:tc>
        <w:tc>
          <w:tcPr>
            <w:tcW w:w="5103" w:type="dxa"/>
            <w:vAlign w:val="center"/>
            <w:hideMark/>
          </w:tcPr>
          <w:p w14:paraId="7E365580" w14:textId="0810A79B" w:rsidR="00F40456" w:rsidRPr="007C1E3C" w:rsidRDefault="00F40456" w:rsidP="00AA77BC">
            <w:pPr>
              <w:pStyle w:val="BBBodyTextIndent1"/>
              <w:ind w:left="0"/>
            </w:pPr>
            <w:r w:rsidRPr="007C1E3C">
              <w:t xml:space="preserve">A fixed charge ranking first in priority (except for charges arising by law) over </w:t>
            </w:r>
            <w:r>
              <w:t>all shares of the Borrower</w:t>
            </w:r>
            <w:r w:rsidRPr="007C1E3C">
              <w:t xml:space="preserve">. </w:t>
            </w:r>
            <w:r w:rsidR="00AD619A">
              <w:t xml:space="preserve"> </w:t>
            </w:r>
            <w:r w:rsidRPr="007C1E3C">
              <w:t xml:space="preserve">A fixed charge attaches immediately to the </w:t>
            </w:r>
            <w:r>
              <w:t>shares</w:t>
            </w:r>
            <w:r w:rsidRPr="007C1E3C">
              <w:t xml:space="preserve"> and prevents the </w:t>
            </w:r>
            <w:proofErr w:type="spellStart"/>
            <w:r w:rsidR="00043889">
              <w:t>Chargor</w:t>
            </w:r>
            <w:proofErr w:type="spellEnd"/>
            <w:r w:rsidRPr="007C1E3C">
              <w:t xml:space="preserve"> from dealing with them without the CEG's prior written consent.</w:t>
            </w:r>
          </w:p>
        </w:tc>
      </w:tr>
      <w:tr w:rsidR="00F40456" w:rsidRPr="007C1E3C" w14:paraId="49AD69E8" w14:textId="77777777" w:rsidTr="003E6155">
        <w:trPr>
          <w:tblCellSpacing w:w="15" w:type="dxa"/>
        </w:trPr>
        <w:tc>
          <w:tcPr>
            <w:tcW w:w="3969" w:type="dxa"/>
            <w:hideMark/>
          </w:tcPr>
          <w:p w14:paraId="5E4CB02B" w14:textId="77777777" w:rsidR="00F40456" w:rsidRPr="007C1E3C" w:rsidRDefault="00F40456" w:rsidP="003E6155">
            <w:pPr>
              <w:pStyle w:val="BBBodyTextIndent1"/>
              <w:ind w:left="0"/>
              <w:jc w:val="left"/>
            </w:pPr>
            <w:r w:rsidRPr="007C1E3C">
              <w:rPr>
                <w:b/>
                <w:bCs/>
              </w:rPr>
              <w:t>Indemnity</w:t>
            </w:r>
          </w:p>
        </w:tc>
        <w:tc>
          <w:tcPr>
            <w:tcW w:w="5103" w:type="dxa"/>
            <w:vAlign w:val="center"/>
            <w:hideMark/>
          </w:tcPr>
          <w:p w14:paraId="3F0F5144" w14:textId="77777777" w:rsidR="00F40456" w:rsidRPr="007C1E3C" w:rsidRDefault="00F40456" w:rsidP="00AA77BC">
            <w:pPr>
              <w:pStyle w:val="BBBodyTextIndent1"/>
              <w:ind w:left="0"/>
            </w:pPr>
            <w:r w:rsidRPr="007C1E3C">
              <w:t>A promise to compensate someone for a loss or liability.</w:t>
            </w:r>
          </w:p>
        </w:tc>
      </w:tr>
      <w:tr w:rsidR="00A245F4" w:rsidRPr="007C1E3C" w14:paraId="1543255F" w14:textId="77777777" w:rsidTr="003E6155">
        <w:trPr>
          <w:tblCellSpacing w:w="15" w:type="dxa"/>
        </w:trPr>
        <w:tc>
          <w:tcPr>
            <w:tcW w:w="3969" w:type="dxa"/>
          </w:tcPr>
          <w:p w14:paraId="256BF2A1" w14:textId="577DFDDA" w:rsidR="00A245F4" w:rsidRPr="007C1E3C" w:rsidRDefault="00A245F4" w:rsidP="003E6155">
            <w:pPr>
              <w:pStyle w:val="BBBodyTextIndent1"/>
              <w:ind w:left="0"/>
              <w:jc w:val="left"/>
              <w:rPr>
                <w:b/>
                <w:bCs/>
              </w:rPr>
            </w:pPr>
            <w:r>
              <w:rPr>
                <w:b/>
                <w:bCs/>
              </w:rPr>
              <w:t>Intercreditor agreement (also deed of priority)</w:t>
            </w:r>
          </w:p>
        </w:tc>
        <w:tc>
          <w:tcPr>
            <w:tcW w:w="5103" w:type="dxa"/>
            <w:vAlign w:val="center"/>
          </w:tcPr>
          <w:p w14:paraId="3947DF02" w14:textId="2E7C938F" w:rsidR="00A245F4" w:rsidRPr="007C1E3C" w:rsidRDefault="00A245F4" w:rsidP="00A245F4">
            <w:pPr>
              <w:pStyle w:val="BBBodyTextIndent1"/>
              <w:ind w:left="0"/>
            </w:pPr>
            <w:r>
              <w:t>A</w:t>
            </w:r>
            <w:r w:rsidRPr="00A8561F">
              <w:t>n agreement between two or more lenders</w:t>
            </w:r>
            <w:r>
              <w:t xml:space="preserve"> - here the CEG and a </w:t>
            </w:r>
            <w:r w:rsidR="005232DB">
              <w:t xml:space="preserve">Third-Party Lender </w:t>
            </w:r>
            <w:r>
              <w:t xml:space="preserve">- </w:t>
            </w:r>
            <w:r w:rsidRPr="00A8561F">
              <w:t xml:space="preserve">and </w:t>
            </w:r>
            <w:r w:rsidR="00D12176">
              <w:t>(</w:t>
            </w:r>
            <w:r w:rsidRPr="00A8561F">
              <w:t>typically</w:t>
            </w:r>
            <w:r w:rsidR="00D12176">
              <w:t>)</w:t>
            </w:r>
            <w:r w:rsidRPr="00A8561F">
              <w:t xml:space="preserve"> the borrower</w:t>
            </w:r>
            <w:r>
              <w:t>,</w:t>
            </w:r>
            <w:r w:rsidRPr="00A8561F">
              <w:t xml:space="preserve"> that sets out the order in which each lender's claims will rank and the circumstances in which each lender may enforce its security against the borrower.</w:t>
            </w:r>
          </w:p>
        </w:tc>
      </w:tr>
      <w:tr w:rsidR="00A245F4" w:rsidRPr="007C1E3C" w14:paraId="7F452468" w14:textId="77777777" w:rsidTr="003E6155">
        <w:trPr>
          <w:tblCellSpacing w:w="15" w:type="dxa"/>
        </w:trPr>
        <w:tc>
          <w:tcPr>
            <w:tcW w:w="3969" w:type="dxa"/>
            <w:hideMark/>
          </w:tcPr>
          <w:p w14:paraId="1CC4B8B5" w14:textId="77777777" w:rsidR="00A245F4" w:rsidRPr="007C1E3C" w:rsidRDefault="00A245F4" w:rsidP="003E6155">
            <w:pPr>
              <w:pStyle w:val="BBBodyTextIndent1"/>
              <w:ind w:left="0"/>
              <w:jc w:val="left"/>
            </w:pPr>
            <w:r w:rsidRPr="007C1E3C">
              <w:rPr>
                <w:b/>
                <w:bCs/>
              </w:rPr>
              <w:t>Joint Venture Shared Ownership Project</w:t>
            </w:r>
          </w:p>
        </w:tc>
        <w:tc>
          <w:tcPr>
            <w:tcW w:w="5103" w:type="dxa"/>
            <w:vAlign w:val="center"/>
            <w:hideMark/>
          </w:tcPr>
          <w:p w14:paraId="41EEBFE9" w14:textId="77777777" w:rsidR="00A245F4" w:rsidRPr="007C1E3C" w:rsidRDefault="00A245F4" w:rsidP="00A245F4">
            <w:pPr>
              <w:pStyle w:val="BBBodyTextIndent1"/>
              <w:ind w:left="0"/>
            </w:pPr>
            <w:r w:rsidRPr="007C1E3C">
              <w:t>A CEG and Developer working together to develop, own and manage a renewable energy project and take mutually agreed shares in the JVCO.</w:t>
            </w:r>
          </w:p>
        </w:tc>
      </w:tr>
      <w:tr w:rsidR="00A245F4" w:rsidRPr="007C1E3C" w14:paraId="2D5DE895" w14:textId="77777777" w:rsidTr="003E6155">
        <w:trPr>
          <w:tblCellSpacing w:w="15" w:type="dxa"/>
        </w:trPr>
        <w:tc>
          <w:tcPr>
            <w:tcW w:w="3969" w:type="dxa"/>
            <w:hideMark/>
          </w:tcPr>
          <w:p w14:paraId="1A92B706" w14:textId="77777777" w:rsidR="00A245F4" w:rsidRPr="007C1E3C" w:rsidRDefault="00A245F4" w:rsidP="003E6155">
            <w:pPr>
              <w:pStyle w:val="BBBodyTextIndent1"/>
              <w:ind w:left="0"/>
              <w:jc w:val="left"/>
            </w:pPr>
            <w:r w:rsidRPr="007C1E3C">
              <w:rPr>
                <w:b/>
                <w:bCs/>
              </w:rPr>
              <w:t>JVCO (Joint Venture Company)</w:t>
            </w:r>
          </w:p>
        </w:tc>
        <w:tc>
          <w:tcPr>
            <w:tcW w:w="5103" w:type="dxa"/>
            <w:vAlign w:val="center"/>
            <w:hideMark/>
          </w:tcPr>
          <w:p w14:paraId="098423CB" w14:textId="77777777" w:rsidR="00A245F4" w:rsidRPr="007C1E3C" w:rsidRDefault="00A245F4" w:rsidP="00A245F4">
            <w:pPr>
              <w:pStyle w:val="BBBodyTextIndent1"/>
              <w:ind w:left="0"/>
            </w:pPr>
            <w:r w:rsidRPr="007C1E3C">
              <w:t>A private limited company established to carry on the joint venture business. The JVCO is the vehicle through which the parties collaborate and conduct their shared business activities.</w:t>
            </w:r>
          </w:p>
        </w:tc>
      </w:tr>
      <w:tr w:rsidR="00A245F4" w:rsidRPr="007C1E3C" w14:paraId="6D62B464" w14:textId="77777777" w:rsidTr="003E6155">
        <w:trPr>
          <w:tblCellSpacing w:w="15" w:type="dxa"/>
        </w:trPr>
        <w:tc>
          <w:tcPr>
            <w:tcW w:w="3969" w:type="dxa"/>
            <w:hideMark/>
          </w:tcPr>
          <w:p w14:paraId="06B05AB3" w14:textId="77777777" w:rsidR="00A245F4" w:rsidRPr="007C1E3C" w:rsidRDefault="00A245F4" w:rsidP="003E6155">
            <w:pPr>
              <w:pStyle w:val="BBBodyTextIndent1"/>
              <w:ind w:left="0"/>
              <w:jc w:val="left"/>
            </w:pPr>
            <w:r w:rsidRPr="007C1E3C">
              <w:rPr>
                <w:b/>
                <w:bCs/>
              </w:rPr>
              <w:t>Receiver</w:t>
            </w:r>
          </w:p>
        </w:tc>
        <w:tc>
          <w:tcPr>
            <w:tcW w:w="5103" w:type="dxa"/>
            <w:vAlign w:val="center"/>
            <w:hideMark/>
          </w:tcPr>
          <w:p w14:paraId="36942BD7" w14:textId="2A141355" w:rsidR="00A245F4" w:rsidRPr="007C1E3C" w:rsidRDefault="00A245F4" w:rsidP="00A245F4">
            <w:pPr>
              <w:pStyle w:val="BBBodyTextIndent1"/>
              <w:ind w:left="0"/>
            </w:pPr>
            <w:r w:rsidRPr="007C1E3C">
              <w:t xml:space="preserve">A person appointed by the CEG following an Event of Default to take control of, manage and sell the Secured Assets. The Receiver acts as agent of the </w:t>
            </w:r>
            <w:proofErr w:type="spellStart"/>
            <w:r>
              <w:t>Chargor</w:t>
            </w:r>
            <w:proofErr w:type="spellEnd"/>
            <w:r w:rsidRPr="007C1E3C">
              <w:t xml:space="preserve"> (not the CEG), and the </w:t>
            </w:r>
            <w:proofErr w:type="spellStart"/>
            <w:r>
              <w:t>Chargor</w:t>
            </w:r>
            <w:proofErr w:type="spellEnd"/>
            <w:r w:rsidRPr="007C1E3C">
              <w:t xml:space="preserve"> is responsible for the Receiver's acts and remuneration.</w:t>
            </w:r>
          </w:p>
        </w:tc>
      </w:tr>
      <w:tr w:rsidR="00A245F4" w:rsidRPr="007C1E3C" w14:paraId="5A8429BA" w14:textId="77777777" w:rsidTr="003E6155">
        <w:trPr>
          <w:tblCellSpacing w:w="15" w:type="dxa"/>
        </w:trPr>
        <w:tc>
          <w:tcPr>
            <w:tcW w:w="3969" w:type="dxa"/>
            <w:hideMark/>
          </w:tcPr>
          <w:p w14:paraId="7EAF3FA2" w14:textId="77777777" w:rsidR="00A245F4" w:rsidRPr="007C1E3C" w:rsidRDefault="00A245F4" w:rsidP="003E6155">
            <w:pPr>
              <w:pStyle w:val="BBBodyTextIndent1"/>
              <w:ind w:left="0"/>
              <w:jc w:val="left"/>
            </w:pPr>
            <w:r w:rsidRPr="007C1E3C">
              <w:rPr>
                <w:b/>
                <w:bCs/>
              </w:rPr>
              <w:t>Secured Assets</w:t>
            </w:r>
          </w:p>
        </w:tc>
        <w:tc>
          <w:tcPr>
            <w:tcW w:w="5103" w:type="dxa"/>
            <w:vAlign w:val="center"/>
            <w:hideMark/>
          </w:tcPr>
          <w:p w14:paraId="24292BDB" w14:textId="3FA9256C" w:rsidR="00A245F4" w:rsidRPr="007C1E3C" w:rsidRDefault="00A245F4" w:rsidP="00A245F4">
            <w:pPr>
              <w:pStyle w:val="BBBodyTextIndent1"/>
              <w:ind w:left="0"/>
            </w:pPr>
            <w:r w:rsidRPr="007C1E3C">
              <w:t xml:space="preserve">All present and future assets, property and undertaking of the </w:t>
            </w:r>
            <w:r>
              <w:t>Borrower</w:t>
            </w:r>
            <w:r w:rsidRPr="007C1E3C">
              <w:t xml:space="preserve"> that are subject to the security created by the</w:t>
            </w:r>
            <w:r>
              <w:t xml:space="preserve"> Share Charge (i.e. all Shares owned by the </w:t>
            </w:r>
            <w:proofErr w:type="spellStart"/>
            <w:r>
              <w:t>Chargor</w:t>
            </w:r>
            <w:proofErr w:type="spellEnd"/>
            <w:r>
              <w:t xml:space="preserve"> and all Related Rights)</w:t>
            </w:r>
            <w:r w:rsidRPr="007C1E3C">
              <w:t>.</w:t>
            </w:r>
          </w:p>
        </w:tc>
      </w:tr>
      <w:tr w:rsidR="00A245F4" w:rsidRPr="007C1E3C" w14:paraId="70FBC72F" w14:textId="77777777" w:rsidTr="003E6155">
        <w:trPr>
          <w:tblCellSpacing w:w="15" w:type="dxa"/>
        </w:trPr>
        <w:tc>
          <w:tcPr>
            <w:tcW w:w="3969" w:type="dxa"/>
            <w:hideMark/>
          </w:tcPr>
          <w:p w14:paraId="1B41B51D" w14:textId="77777777" w:rsidR="00A245F4" w:rsidRPr="007C1E3C" w:rsidRDefault="00A245F4" w:rsidP="003E6155">
            <w:pPr>
              <w:pStyle w:val="BBBodyTextIndent1"/>
              <w:ind w:left="0"/>
              <w:jc w:val="left"/>
            </w:pPr>
            <w:r w:rsidRPr="007C1E3C">
              <w:rPr>
                <w:b/>
                <w:bCs/>
              </w:rPr>
              <w:lastRenderedPageBreak/>
              <w:t>Secured Liabilities</w:t>
            </w:r>
          </w:p>
        </w:tc>
        <w:tc>
          <w:tcPr>
            <w:tcW w:w="5103" w:type="dxa"/>
            <w:vAlign w:val="center"/>
            <w:hideMark/>
          </w:tcPr>
          <w:p w14:paraId="42CDECA1" w14:textId="77777777" w:rsidR="00A245F4" w:rsidRPr="007C1E3C" w:rsidRDefault="00A245F4" w:rsidP="00A245F4">
            <w:pPr>
              <w:pStyle w:val="BBBodyTextIndent1"/>
              <w:ind w:left="0"/>
            </w:pPr>
            <w:r w:rsidRPr="007C1E3C">
              <w:t xml:space="preserve">All present and future obligations and liabilities (whether actual or contingent) of the Borrower to the CEG under or in connection with the </w:t>
            </w:r>
            <w:r>
              <w:t>Share Charge</w:t>
            </w:r>
            <w:r w:rsidRPr="007C1E3C">
              <w:t>, the Shareholder Loan Agreement and any other Finance Document, including principal, interest, fees, costs and expenses, together with all costs incurred by the CEG in enforcing its rights under the Security Documents.</w:t>
            </w:r>
          </w:p>
        </w:tc>
      </w:tr>
      <w:tr w:rsidR="00A245F4" w:rsidRPr="007C1E3C" w14:paraId="4EDAC8BC" w14:textId="77777777" w:rsidTr="003E6155">
        <w:trPr>
          <w:tblCellSpacing w:w="15" w:type="dxa"/>
        </w:trPr>
        <w:tc>
          <w:tcPr>
            <w:tcW w:w="3969" w:type="dxa"/>
            <w:hideMark/>
          </w:tcPr>
          <w:p w14:paraId="06154918" w14:textId="17981908" w:rsidR="00A245F4" w:rsidRPr="004C4DCF" w:rsidRDefault="00A245F4" w:rsidP="003E6155">
            <w:pPr>
              <w:pStyle w:val="BBBodyTextIndent1"/>
              <w:ind w:left="0"/>
              <w:jc w:val="left"/>
              <w:rPr>
                <w:b/>
                <w:bCs/>
              </w:rPr>
            </w:pPr>
            <w:r w:rsidRPr="007C1E3C">
              <w:rPr>
                <w:b/>
                <w:bCs/>
              </w:rPr>
              <w:t>Shareholder Loan</w:t>
            </w:r>
            <w:r>
              <w:rPr>
                <w:b/>
                <w:bCs/>
              </w:rPr>
              <w:t xml:space="preserve"> </w:t>
            </w:r>
            <w:r w:rsidRPr="007C1E3C">
              <w:rPr>
                <w:b/>
                <w:bCs/>
              </w:rPr>
              <w:t>Agreement</w:t>
            </w:r>
          </w:p>
        </w:tc>
        <w:tc>
          <w:tcPr>
            <w:tcW w:w="5103" w:type="dxa"/>
            <w:vAlign w:val="center"/>
            <w:hideMark/>
          </w:tcPr>
          <w:p w14:paraId="79A1CA4C" w14:textId="77777777" w:rsidR="00A245F4" w:rsidRPr="007C1E3C" w:rsidRDefault="00A245F4" w:rsidP="00A245F4">
            <w:pPr>
              <w:pStyle w:val="BBBodyTextIndent1"/>
              <w:ind w:left="0"/>
            </w:pPr>
            <w:r w:rsidRPr="007C1E3C">
              <w:t xml:space="preserve">The agreement </w:t>
            </w:r>
            <w:proofErr w:type="gramStart"/>
            <w:r w:rsidRPr="007C1E3C">
              <w:t>entered into</w:t>
            </w:r>
            <w:proofErr w:type="gramEnd"/>
            <w:r w:rsidRPr="007C1E3C">
              <w:t xml:space="preserve"> between the CEG (and/or the Developer) as lender and the JVCO as borrower, pursuant to which one or more shareholder loans are made available to the JVCO to finance the development, construction and/or operation of the Project, as amended, restated, supplemented or replaced from time to time.</w:t>
            </w:r>
          </w:p>
        </w:tc>
      </w:tr>
      <w:tr w:rsidR="00A245F4" w:rsidRPr="007C1E3C" w14:paraId="319FED4F" w14:textId="77777777" w:rsidTr="003E6155">
        <w:trPr>
          <w:tblCellSpacing w:w="15" w:type="dxa"/>
        </w:trPr>
        <w:tc>
          <w:tcPr>
            <w:tcW w:w="3969" w:type="dxa"/>
          </w:tcPr>
          <w:p w14:paraId="3A53A957" w14:textId="77777777" w:rsidR="00A245F4" w:rsidRPr="007C1E3C" w:rsidRDefault="00A245F4" w:rsidP="003E6155">
            <w:pPr>
              <w:pStyle w:val="BBBodyTextIndent1"/>
              <w:ind w:left="0"/>
              <w:jc w:val="left"/>
              <w:rPr>
                <w:b/>
                <w:bCs/>
              </w:rPr>
            </w:pPr>
            <w:r w:rsidRPr="007C1E3C">
              <w:rPr>
                <w:b/>
                <w:bCs/>
              </w:rPr>
              <w:t>Special purpose vehicle (SPV)</w:t>
            </w:r>
          </w:p>
          <w:p w14:paraId="36944EAA" w14:textId="77777777" w:rsidR="00A245F4" w:rsidRPr="007C1E3C" w:rsidRDefault="00A245F4" w:rsidP="003E6155">
            <w:pPr>
              <w:pStyle w:val="BBBodyTextIndent1"/>
              <w:jc w:val="left"/>
              <w:rPr>
                <w:b/>
                <w:bCs/>
              </w:rPr>
            </w:pPr>
          </w:p>
        </w:tc>
        <w:tc>
          <w:tcPr>
            <w:tcW w:w="5103" w:type="dxa"/>
          </w:tcPr>
          <w:p w14:paraId="729AA459" w14:textId="77777777" w:rsidR="00A245F4" w:rsidRPr="007C1E3C" w:rsidRDefault="00A245F4" w:rsidP="00A245F4">
            <w:pPr>
              <w:pStyle w:val="BBBodyTextIndent1"/>
              <w:ind w:left="0"/>
            </w:pPr>
            <w:r w:rsidRPr="007C1E3C">
              <w:t>A company created for a specific, limited purpose, typically to hold a particular asset or carry out a particular project. SPVs ring-fence risk and keep specific projects separate from other business activities.</w:t>
            </w:r>
          </w:p>
        </w:tc>
      </w:tr>
      <w:tr w:rsidR="00A245F4" w:rsidRPr="007C1E3C" w14:paraId="727A6FC7" w14:textId="77777777" w:rsidTr="003E6155">
        <w:trPr>
          <w:tblCellSpacing w:w="15" w:type="dxa"/>
        </w:trPr>
        <w:tc>
          <w:tcPr>
            <w:tcW w:w="3969" w:type="dxa"/>
            <w:hideMark/>
          </w:tcPr>
          <w:p w14:paraId="5F5FB6A8" w14:textId="77777777" w:rsidR="00A245F4" w:rsidRPr="00AA77BC" w:rsidRDefault="00A245F4" w:rsidP="003E6155">
            <w:pPr>
              <w:pStyle w:val="BBBodyTextIndent1"/>
              <w:ind w:left="0"/>
              <w:jc w:val="left"/>
              <w:rPr>
                <w:b/>
                <w:bCs/>
              </w:rPr>
            </w:pPr>
            <w:r w:rsidRPr="007C1E3C">
              <w:rPr>
                <w:b/>
                <w:bCs/>
              </w:rPr>
              <w:t>Waiver</w:t>
            </w:r>
          </w:p>
        </w:tc>
        <w:tc>
          <w:tcPr>
            <w:tcW w:w="5103" w:type="dxa"/>
            <w:vAlign w:val="center"/>
            <w:hideMark/>
          </w:tcPr>
          <w:p w14:paraId="75EF2564" w14:textId="77777777" w:rsidR="00A245F4" w:rsidRPr="007C1E3C" w:rsidRDefault="00A245F4" w:rsidP="00A245F4">
            <w:pPr>
              <w:pStyle w:val="BBBodyTextIndent1"/>
              <w:ind w:left="0"/>
            </w:pPr>
            <w:r w:rsidRPr="007C1E3C">
              <w:t>The voluntary giving up of a right or claim.</w:t>
            </w:r>
          </w:p>
        </w:tc>
      </w:tr>
      <w:tr w:rsidR="00A245F4" w:rsidRPr="00F53098" w14:paraId="30764F1A" w14:textId="77777777" w:rsidTr="003E6155">
        <w:trPr>
          <w:tblCellSpacing w:w="15" w:type="dxa"/>
        </w:trPr>
        <w:tc>
          <w:tcPr>
            <w:tcW w:w="3969" w:type="dxa"/>
            <w:hideMark/>
          </w:tcPr>
          <w:p w14:paraId="5E1F0846" w14:textId="77777777" w:rsidR="00A245F4" w:rsidRPr="00AA77BC" w:rsidRDefault="00A245F4" w:rsidP="003E6155">
            <w:pPr>
              <w:pStyle w:val="BBBodyTextIndent1"/>
              <w:ind w:left="0"/>
              <w:jc w:val="left"/>
              <w:rPr>
                <w:b/>
                <w:bCs/>
              </w:rPr>
            </w:pPr>
            <w:r w:rsidRPr="007C1E3C">
              <w:rPr>
                <w:b/>
                <w:bCs/>
              </w:rPr>
              <w:t>Warranties</w:t>
            </w:r>
          </w:p>
        </w:tc>
        <w:tc>
          <w:tcPr>
            <w:tcW w:w="5103" w:type="dxa"/>
            <w:vAlign w:val="center"/>
            <w:hideMark/>
          </w:tcPr>
          <w:p w14:paraId="678D3D52" w14:textId="77777777" w:rsidR="00A245F4" w:rsidRPr="00F53098" w:rsidRDefault="00A245F4" w:rsidP="00A245F4">
            <w:pPr>
              <w:pStyle w:val="BBBodyTextIndent1"/>
              <w:ind w:left="0"/>
            </w:pPr>
            <w:r w:rsidRPr="007C1E3C">
              <w:t xml:space="preserve">A promise or assurance about the </w:t>
            </w:r>
            <w:proofErr w:type="gramStart"/>
            <w:r w:rsidRPr="007C1E3C">
              <w:t>state of affairs</w:t>
            </w:r>
            <w:proofErr w:type="gramEnd"/>
            <w:r w:rsidRPr="007C1E3C">
              <w:t xml:space="preserve"> of a company or the accuracy of certain facts. If a warranty proves to be untrue, the party who gave it may be liable for any losses suffered as a result.</w:t>
            </w:r>
          </w:p>
        </w:tc>
      </w:tr>
    </w:tbl>
    <w:p w14:paraId="36D10801" w14:textId="009ED7FC" w:rsidR="00A954AB" w:rsidRPr="007C1E3C" w:rsidRDefault="00A954AB" w:rsidP="00696918">
      <w:pPr>
        <w:pStyle w:val="BBClause2"/>
        <w:numPr>
          <w:ilvl w:val="0"/>
          <w:numId w:val="0"/>
        </w:numPr>
      </w:pPr>
      <w:r w:rsidRPr="007C1E3C">
        <w:br w:type="page"/>
      </w:r>
    </w:p>
    <w:p w14:paraId="2F8D5ED1" w14:textId="77777777" w:rsidR="00A954AB" w:rsidRPr="007C1E3C" w:rsidRDefault="00A954AB" w:rsidP="0002312C">
      <w:pPr>
        <w:pStyle w:val="BBClause2"/>
        <w:numPr>
          <w:ilvl w:val="0"/>
          <w:numId w:val="0"/>
        </w:numPr>
      </w:pPr>
    </w:p>
    <w:p w14:paraId="15A27B82" w14:textId="4670D092" w:rsidR="009F5866" w:rsidRPr="007C1E3C" w:rsidRDefault="009F5866" w:rsidP="009F5866">
      <w:pPr>
        <w:pStyle w:val="BBHeading1Lower"/>
      </w:pPr>
      <w:bookmarkStart w:id="8" w:name="_Toc225172400"/>
      <w:r w:rsidRPr="007C1E3C">
        <w:t>Clause-by-clause commentary</w:t>
      </w:r>
      <w:bookmarkEnd w:id="8"/>
    </w:p>
    <w:p w14:paraId="32AD4BC3" w14:textId="05A4A104" w:rsidR="009D06CE" w:rsidRPr="007C1E3C" w:rsidRDefault="009D06CE" w:rsidP="009D06CE">
      <w:pPr>
        <w:pStyle w:val="BBClause2"/>
        <w:keepNext/>
        <w:rPr>
          <w:b/>
          <w:bCs/>
          <w:u w:val="single"/>
        </w:rPr>
      </w:pPr>
      <w:r w:rsidRPr="007C1E3C">
        <w:rPr>
          <w:b/>
          <w:bCs/>
          <w:u w:val="single"/>
        </w:rPr>
        <w:t xml:space="preserve">Parties </w:t>
      </w:r>
      <w:r w:rsidR="00D85FA9" w:rsidRPr="007C1E3C">
        <w:rPr>
          <w:b/>
          <w:bCs/>
          <w:u w:val="single"/>
        </w:rPr>
        <w:t>and Recitals</w:t>
      </w:r>
    </w:p>
    <w:p w14:paraId="6683EAD2" w14:textId="3ABD1819" w:rsidR="00D85FA9" w:rsidRPr="007C1E3C" w:rsidRDefault="00D85FA9" w:rsidP="00BB147B">
      <w:pPr>
        <w:pStyle w:val="BBClause2"/>
        <w:numPr>
          <w:ilvl w:val="0"/>
          <w:numId w:val="0"/>
        </w:numPr>
        <w:ind w:left="720"/>
      </w:pPr>
      <w:r w:rsidRPr="007C1E3C">
        <w:rPr>
          <w:b/>
          <w:bCs/>
        </w:rPr>
        <w:t>Purpose</w:t>
      </w:r>
      <w:r w:rsidRPr="007C1E3C">
        <w:t>: The Recitals provide background information.</w:t>
      </w:r>
    </w:p>
    <w:p w14:paraId="24F73472" w14:textId="1D0BBDFA" w:rsidR="00E81688" w:rsidRPr="007C1E3C" w:rsidRDefault="00E81688" w:rsidP="00E81688">
      <w:pPr>
        <w:pStyle w:val="BBClause2"/>
        <w:keepNext/>
        <w:numPr>
          <w:ilvl w:val="0"/>
          <w:numId w:val="0"/>
        </w:numPr>
        <w:ind w:left="720"/>
      </w:pPr>
      <w:r w:rsidRPr="007C1E3C">
        <w:rPr>
          <w:b/>
          <w:bCs/>
        </w:rPr>
        <w:t xml:space="preserve">Action Required: </w:t>
      </w:r>
    </w:p>
    <w:p w14:paraId="1005A719" w14:textId="4C21BC7D" w:rsidR="00C23444" w:rsidRPr="007C1E3C" w:rsidRDefault="00C23444" w:rsidP="00C23444">
      <w:pPr>
        <w:pStyle w:val="BBClause2"/>
        <w:numPr>
          <w:ilvl w:val="2"/>
          <w:numId w:val="14"/>
        </w:numPr>
        <w:rPr>
          <w:rFonts w:asciiTheme="majorHAnsi" w:hAnsiTheme="majorHAnsi"/>
          <w:szCs w:val="22"/>
        </w:rPr>
      </w:pPr>
      <w:r w:rsidRPr="007C1E3C">
        <w:rPr>
          <w:rFonts w:asciiTheme="majorHAnsi" w:hAnsiTheme="majorHAnsi"/>
          <w:szCs w:val="22"/>
        </w:rPr>
        <w:t>Insert the parties' details (including, where applicable, full legal name, legal form, registration number, and registered office address for each party)</w:t>
      </w:r>
      <w:r w:rsidR="00D63E7B">
        <w:rPr>
          <w:rFonts w:asciiTheme="majorHAnsi" w:hAnsiTheme="majorHAnsi"/>
          <w:szCs w:val="22"/>
        </w:rPr>
        <w:t>.</w:t>
      </w:r>
    </w:p>
    <w:p w14:paraId="43E812D8" w14:textId="191598FE" w:rsidR="00C23444" w:rsidRPr="007C1E3C" w:rsidRDefault="00C23444" w:rsidP="00C23444">
      <w:pPr>
        <w:pStyle w:val="BBClause2"/>
        <w:numPr>
          <w:ilvl w:val="2"/>
          <w:numId w:val="14"/>
        </w:numPr>
        <w:rPr>
          <w:rFonts w:asciiTheme="majorHAnsi" w:hAnsiTheme="majorHAnsi"/>
          <w:szCs w:val="22"/>
        </w:rPr>
      </w:pPr>
      <w:r w:rsidRPr="007C1E3C">
        <w:rPr>
          <w:rFonts w:asciiTheme="majorHAnsi" w:hAnsiTheme="majorHAnsi"/>
          <w:szCs w:val="22"/>
        </w:rPr>
        <w:t>Review these provisions to determine if any changes are needed to reflect your project or if you wish to provide additional background context</w:t>
      </w:r>
      <w:r w:rsidR="00D63E7B">
        <w:rPr>
          <w:rFonts w:asciiTheme="majorHAnsi" w:hAnsiTheme="majorHAnsi"/>
          <w:szCs w:val="22"/>
        </w:rPr>
        <w:t>.</w:t>
      </w:r>
    </w:p>
    <w:p w14:paraId="3927BB1E" w14:textId="6C9B0530" w:rsidR="00C23444" w:rsidRPr="007C1E3C" w:rsidRDefault="00C23444" w:rsidP="00C23444">
      <w:pPr>
        <w:pStyle w:val="BBClause2"/>
        <w:numPr>
          <w:ilvl w:val="2"/>
          <w:numId w:val="14"/>
        </w:numPr>
        <w:rPr>
          <w:rFonts w:asciiTheme="majorHAnsi" w:hAnsiTheme="majorHAnsi"/>
          <w:szCs w:val="22"/>
        </w:rPr>
      </w:pPr>
      <w:r w:rsidRPr="007C1E3C">
        <w:rPr>
          <w:rFonts w:asciiTheme="majorHAnsi" w:hAnsiTheme="majorHAnsi"/>
          <w:szCs w:val="22"/>
        </w:rPr>
        <w:t xml:space="preserve">Confirm the legal form of each party and amend </w:t>
      </w:r>
      <w:r w:rsidR="00227ADC">
        <w:rPr>
          <w:rFonts w:asciiTheme="majorHAnsi" w:hAnsiTheme="majorHAnsi"/>
          <w:szCs w:val="22"/>
        </w:rPr>
        <w:t xml:space="preserve">it </w:t>
      </w:r>
      <w:r w:rsidRPr="007C1E3C">
        <w:rPr>
          <w:rFonts w:asciiTheme="majorHAnsi" w:hAnsiTheme="majorHAnsi"/>
          <w:szCs w:val="22"/>
        </w:rPr>
        <w:t xml:space="preserve">if either the </w:t>
      </w:r>
      <w:proofErr w:type="spellStart"/>
      <w:r w:rsidRPr="007C1E3C">
        <w:rPr>
          <w:rFonts w:asciiTheme="majorHAnsi" w:hAnsiTheme="majorHAnsi"/>
          <w:szCs w:val="22"/>
        </w:rPr>
        <w:t>Chargor</w:t>
      </w:r>
      <w:proofErr w:type="spellEnd"/>
      <w:r w:rsidRPr="007C1E3C">
        <w:rPr>
          <w:rFonts w:asciiTheme="majorHAnsi" w:hAnsiTheme="majorHAnsi"/>
          <w:szCs w:val="22"/>
        </w:rPr>
        <w:t xml:space="preserve"> or CEG is a different form of entity from those assumed in the Template</w:t>
      </w:r>
      <w:r w:rsidR="00D63E7B">
        <w:rPr>
          <w:rFonts w:asciiTheme="majorHAnsi" w:hAnsiTheme="majorHAnsi"/>
          <w:szCs w:val="22"/>
        </w:rPr>
        <w:t>.</w:t>
      </w:r>
    </w:p>
    <w:p w14:paraId="44422EC9" w14:textId="77777777" w:rsidR="00C23444" w:rsidRPr="007C1E3C" w:rsidRDefault="00C23444" w:rsidP="00C23444">
      <w:pPr>
        <w:pStyle w:val="BBClause2"/>
        <w:numPr>
          <w:ilvl w:val="2"/>
          <w:numId w:val="14"/>
        </w:numPr>
        <w:rPr>
          <w:rFonts w:asciiTheme="majorHAnsi" w:hAnsiTheme="majorHAnsi"/>
          <w:szCs w:val="22"/>
        </w:rPr>
      </w:pPr>
      <w:r w:rsidRPr="007C1E3C">
        <w:rPr>
          <w:rFonts w:asciiTheme="majorHAnsi" w:hAnsiTheme="majorHAnsi"/>
          <w:szCs w:val="22"/>
        </w:rPr>
        <w:t xml:space="preserve">Review the Recitals and update them if necessary. </w:t>
      </w:r>
    </w:p>
    <w:p w14:paraId="0292A5C3" w14:textId="5E64F858" w:rsidR="00C23444" w:rsidRPr="007C1E3C" w:rsidRDefault="00C23444" w:rsidP="00C23444">
      <w:pPr>
        <w:pStyle w:val="BBClause2"/>
        <w:numPr>
          <w:ilvl w:val="0"/>
          <w:numId w:val="0"/>
        </w:numPr>
        <w:ind w:left="720"/>
        <w:rPr>
          <w:rFonts w:asciiTheme="majorHAnsi" w:hAnsiTheme="majorHAnsi"/>
          <w:szCs w:val="22"/>
        </w:rPr>
      </w:pPr>
      <w:r w:rsidRPr="007C1E3C">
        <w:rPr>
          <w:rFonts w:asciiTheme="majorHAnsi" w:hAnsiTheme="majorHAnsi"/>
          <w:b/>
          <w:bCs/>
          <w:szCs w:val="22"/>
        </w:rPr>
        <w:t xml:space="preserve">Guidance </w:t>
      </w:r>
      <w:r w:rsidR="00043889">
        <w:rPr>
          <w:rFonts w:asciiTheme="majorHAnsi" w:hAnsiTheme="majorHAnsi"/>
          <w:b/>
          <w:bCs/>
          <w:szCs w:val="22"/>
        </w:rPr>
        <w:t>to</w:t>
      </w:r>
      <w:r w:rsidRPr="007C1E3C">
        <w:rPr>
          <w:rFonts w:asciiTheme="majorHAnsi" w:hAnsiTheme="majorHAnsi"/>
          <w:b/>
          <w:bCs/>
          <w:szCs w:val="22"/>
        </w:rPr>
        <w:t xml:space="preserve"> CEG: </w:t>
      </w:r>
      <w:r w:rsidRPr="007C1E3C">
        <w:t xml:space="preserve">The borrowing party (e.g. Developer) is referred to as the </w:t>
      </w:r>
      <w:r w:rsidRPr="007C1E3C">
        <w:rPr>
          <w:b/>
          <w:bCs/>
        </w:rPr>
        <w:t xml:space="preserve">Borrower </w:t>
      </w:r>
      <w:r w:rsidRPr="007C1E3C">
        <w:t xml:space="preserve">under the relevant finance document (Shareholder Loan or Facility Agreement) but is referred to as the </w:t>
      </w:r>
      <w:proofErr w:type="spellStart"/>
      <w:r w:rsidRPr="007C1E3C">
        <w:rPr>
          <w:b/>
          <w:bCs/>
        </w:rPr>
        <w:t>Chargor</w:t>
      </w:r>
      <w:proofErr w:type="spellEnd"/>
      <w:r w:rsidRPr="007C1E3C">
        <w:t xml:space="preserve"> in this Share Charge.</w:t>
      </w:r>
    </w:p>
    <w:p w14:paraId="21197C19" w14:textId="750B5D98" w:rsidR="00E81688" w:rsidRPr="007C1E3C" w:rsidRDefault="00E81688" w:rsidP="002E2D69">
      <w:pPr>
        <w:pStyle w:val="BBClause2"/>
        <w:keepNext/>
        <w:rPr>
          <w:b/>
          <w:bCs/>
          <w:u w:val="single"/>
        </w:rPr>
      </w:pPr>
      <w:r w:rsidRPr="007C1E3C">
        <w:rPr>
          <w:b/>
          <w:bCs/>
          <w:u w:val="single"/>
        </w:rPr>
        <w:t xml:space="preserve">Clause 1: Definitions and Interpretation </w:t>
      </w:r>
    </w:p>
    <w:p w14:paraId="49D697E4" w14:textId="06586449" w:rsidR="002E2D69" w:rsidRPr="007C1E3C" w:rsidRDefault="002E2D69" w:rsidP="002E2D69">
      <w:pPr>
        <w:pStyle w:val="BBClause2"/>
        <w:keepNext/>
        <w:numPr>
          <w:ilvl w:val="0"/>
          <w:numId w:val="0"/>
        </w:numPr>
        <w:ind w:left="720"/>
      </w:pPr>
      <w:r w:rsidRPr="007C1E3C">
        <w:rPr>
          <w:b/>
          <w:bCs/>
        </w:rPr>
        <w:t xml:space="preserve">Purpose: </w:t>
      </w:r>
      <w:r w:rsidRPr="007C1E3C">
        <w:t>The definitions section establishes clear, consistent meanings for key terms that are used multiple times throughout the Template, or terms that have specific meanings different from ordinary use. All defined terms are capitalised (e.g. Secured Assets).</w:t>
      </w:r>
      <w:r w:rsidR="00C23444" w:rsidRPr="007C1E3C">
        <w:t xml:space="preserve"> </w:t>
      </w:r>
      <w:r w:rsidR="00C23444" w:rsidRPr="007C1E3C">
        <w:rPr>
          <w:rFonts w:asciiTheme="majorHAnsi" w:hAnsiTheme="majorHAnsi"/>
          <w:szCs w:val="22"/>
        </w:rPr>
        <w:t xml:space="preserve">Clause 1.3 protects the CEG if the </w:t>
      </w:r>
      <w:proofErr w:type="spellStart"/>
      <w:r w:rsidR="00C23444" w:rsidRPr="007C1E3C">
        <w:rPr>
          <w:rFonts w:asciiTheme="majorHAnsi" w:hAnsiTheme="majorHAnsi"/>
          <w:szCs w:val="22"/>
        </w:rPr>
        <w:t>Chargor</w:t>
      </w:r>
      <w:proofErr w:type="spellEnd"/>
      <w:r w:rsidR="00C23444" w:rsidRPr="007C1E3C">
        <w:rPr>
          <w:rFonts w:asciiTheme="majorHAnsi" w:hAnsiTheme="majorHAnsi"/>
          <w:szCs w:val="22"/>
        </w:rPr>
        <w:t xml:space="preserve"> makes a payment to the CEG, but that payment is later taken back (or "clawed back") by an insolvency practitioner.</w:t>
      </w:r>
    </w:p>
    <w:p w14:paraId="09EC0354" w14:textId="4A040F3D" w:rsidR="002E2D69" w:rsidRPr="007C1E3C" w:rsidRDefault="002E2D69" w:rsidP="002E2D69">
      <w:pPr>
        <w:pStyle w:val="BBClause2"/>
        <w:keepNext/>
        <w:numPr>
          <w:ilvl w:val="0"/>
          <w:numId w:val="0"/>
        </w:numPr>
        <w:ind w:left="720"/>
      </w:pPr>
      <w:r w:rsidRPr="007C1E3C">
        <w:rPr>
          <w:b/>
          <w:bCs/>
        </w:rPr>
        <w:t xml:space="preserve">Action Required: </w:t>
      </w:r>
    </w:p>
    <w:p w14:paraId="1A66CC11" w14:textId="3BC9E9F9" w:rsidR="002E2D69" w:rsidRPr="007C1E3C" w:rsidRDefault="002E2D69" w:rsidP="00466B42">
      <w:pPr>
        <w:pStyle w:val="BBClause2"/>
        <w:numPr>
          <w:ilvl w:val="2"/>
          <w:numId w:val="14"/>
        </w:numPr>
      </w:pPr>
      <w:r w:rsidRPr="007C1E3C">
        <w:t xml:space="preserve">Review the definitions and insert relevant information where there are </w:t>
      </w:r>
      <w:proofErr w:type="gramStart"/>
      <w:r w:rsidRPr="007C1E3C">
        <w:t>[ ]</w:t>
      </w:r>
      <w:proofErr w:type="gramEnd"/>
      <w:r w:rsidR="00D63E7B">
        <w:t>.</w:t>
      </w:r>
    </w:p>
    <w:p w14:paraId="544FFA42" w14:textId="1222F621" w:rsidR="002E2D69" w:rsidRPr="007C1E3C" w:rsidRDefault="002E2D69" w:rsidP="00466B42">
      <w:pPr>
        <w:pStyle w:val="BBClause2"/>
        <w:numPr>
          <w:ilvl w:val="2"/>
          <w:numId w:val="14"/>
        </w:numPr>
        <w:rPr>
          <w:rFonts w:ascii="Times New Roman" w:eastAsia="Times New Roman" w:hAnsi="Times New Roman"/>
          <w:sz w:val="24"/>
          <w:szCs w:val="24"/>
          <w:lang w:eastAsia="en-GB"/>
        </w:rPr>
      </w:pPr>
      <w:r w:rsidRPr="007C1E3C">
        <w:rPr>
          <w:rFonts w:ascii="Times New Roman" w:eastAsia="Times New Roman" w:hAnsi="Times New Roman"/>
          <w:sz w:val="24"/>
          <w:szCs w:val="24"/>
          <w:lang w:eastAsia="en-GB"/>
        </w:rPr>
        <w:t>Review all definitions to ensure they are appropriate to your circumstances and amend/delete/add definitions as necessary</w:t>
      </w:r>
      <w:r w:rsidR="00D63E7B">
        <w:rPr>
          <w:rFonts w:ascii="Times New Roman" w:eastAsia="Times New Roman" w:hAnsi="Times New Roman"/>
          <w:sz w:val="24"/>
          <w:szCs w:val="24"/>
          <w:lang w:eastAsia="en-GB"/>
        </w:rPr>
        <w:t>.</w:t>
      </w:r>
    </w:p>
    <w:p w14:paraId="15F92364" w14:textId="37D22EE8" w:rsidR="002E2D69" w:rsidRPr="007C1E3C" w:rsidRDefault="002E2D69" w:rsidP="002E2D69">
      <w:pPr>
        <w:pStyle w:val="BBClause2"/>
        <w:keepNext/>
        <w:rPr>
          <w:b/>
          <w:bCs/>
          <w:u w:val="single"/>
        </w:rPr>
      </w:pPr>
      <w:r w:rsidRPr="007C1E3C">
        <w:rPr>
          <w:b/>
          <w:bCs/>
          <w:u w:val="single"/>
        </w:rPr>
        <w:t>Clause 2: Covenant to Pay</w:t>
      </w:r>
    </w:p>
    <w:p w14:paraId="0410978E" w14:textId="57BC0D40" w:rsidR="006961CD" w:rsidRPr="007C1E3C" w:rsidRDefault="002E2D69" w:rsidP="006961CD">
      <w:pPr>
        <w:pStyle w:val="BBClause2"/>
        <w:keepNext/>
        <w:numPr>
          <w:ilvl w:val="0"/>
          <w:numId w:val="0"/>
        </w:numPr>
        <w:ind w:left="720"/>
      </w:pPr>
      <w:r w:rsidRPr="007C1E3C">
        <w:rPr>
          <w:b/>
          <w:bCs/>
        </w:rPr>
        <w:t>Purpose</w:t>
      </w:r>
      <w:r w:rsidR="006961CD" w:rsidRPr="007C1E3C">
        <w:rPr>
          <w:b/>
          <w:bCs/>
        </w:rPr>
        <w:t xml:space="preserve">: </w:t>
      </w:r>
      <w:r w:rsidR="006961CD" w:rsidRPr="007C1E3C">
        <w:t xml:space="preserve">The </w:t>
      </w:r>
      <w:proofErr w:type="spellStart"/>
      <w:r w:rsidR="006961CD" w:rsidRPr="007C1E3C">
        <w:t>Chargor</w:t>
      </w:r>
      <w:proofErr w:type="spellEnd"/>
      <w:r w:rsidR="006961CD" w:rsidRPr="007C1E3C">
        <w:t xml:space="preserve"> agrees to pay to the Lender and discharge the Secured Liabilities (i.e. everything it</w:t>
      </w:r>
      <w:r w:rsidR="00D85FA9" w:rsidRPr="007C1E3C">
        <w:t xml:space="preserve"> or the borrower</w:t>
      </w:r>
      <w:r w:rsidR="006961CD" w:rsidRPr="007C1E3C">
        <w:t xml:space="preserve"> owes) when they become due, and this clause limits the </w:t>
      </w:r>
      <w:proofErr w:type="spellStart"/>
      <w:r w:rsidR="006961CD" w:rsidRPr="007C1E3C">
        <w:t>Chargor's</w:t>
      </w:r>
      <w:proofErr w:type="spellEnd"/>
      <w:r w:rsidR="006961CD" w:rsidRPr="007C1E3C">
        <w:t xml:space="preserve"> liability pursuant to the Share Charge to the value recoverable from the Secured Assets (i.e. the shares being charged). </w:t>
      </w:r>
    </w:p>
    <w:p w14:paraId="16401921" w14:textId="2BDEA34C" w:rsidR="00B36FE6" w:rsidRPr="007C1E3C" w:rsidRDefault="00B36FE6" w:rsidP="00B36FE6">
      <w:pPr>
        <w:pStyle w:val="BBClause2"/>
        <w:keepNext/>
      </w:pPr>
      <w:r w:rsidRPr="007C1E3C">
        <w:rPr>
          <w:b/>
          <w:bCs/>
          <w:u w:val="single"/>
        </w:rPr>
        <w:t xml:space="preserve">Clause 3: Grant of Security </w:t>
      </w:r>
    </w:p>
    <w:p w14:paraId="42D1B872" w14:textId="77777777" w:rsidR="00B36FE6" w:rsidRPr="007C1E3C" w:rsidRDefault="00B36FE6" w:rsidP="00B36FE6">
      <w:pPr>
        <w:pStyle w:val="BBClause2"/>
        <w:keepNext/>
        <w:numPr>
          <w:ilvl w:val="0"/>
          <w:numId w:val="0"/>
        </w:numPr>
        <w:ind w:left="720"/>
      </w:pPr>
      <w:r w:rsidRPr="007C1E3C">
        <w:rPr>
          <w:b/>
          <w:bCs/>
        </w:rPr>
        <w:t>Purpose</w:t>
      </w:r>
      <w:r w:rsidRPr="007C1E3C">
        <w:t xml:space="preserve">: This clause creates the security interests over the </w:t>
      </w:r>
      <w:proofErr w:type="spellStart"/>
      <w:r w:rsidRPr="007C1E3C">
        <w:t>Chargor's</w:t>
      </w:r>
      <w:proofErr w:type="spellEnd"/>
      <w:r w:rsidRPr="007C1E3C">
        <w:t xml:space="preserve"> shares. The security package comprises:</w:t>
      </w:r>
    </w:p>
    <w:p w14:paraId="029DD26C" w14:textId="148213BC" w:rsidR="00B36FE6" w:rsidRPr="007C1E3C" w:rsidRDefault="00B36FE6" w:rsidP="00466B42">
      <w:pPr>
        <w:pStyle w:val="BBClause2"/>
        <w:numPr>
          <w:ilvl w:val="0"/>
          <w:numId w:val="16"/>
        </w:numPr>
      </w:pPr>
      <w:r w:rsidRPr="007C1E3C">
        <w:t xml:space="preserve">Fixed charge over all shares in the borrowing entity owned by the </w:t>
      </w:r>
      <w:proofErr w:type="spellStart"/>
      <w:r w:rsidRPr="007C1E3C">
        <w:t>Chargor</w:t>
      </w:r>
      <w:proofErr w:type="spellEnd"/>
      <w:r w:rsidRPr="007C1E3C">
        <w:t>; and</w:t>
      </w:r>
    </w:p>
    <w:p w14:paraId="7B9E2703" w14:textId="59034E93" w:rsidR="00B36FE6" w:rsidRPr="007C1E3C" w:rsidRDefault="00B36FE6" w:rsidP="00466B42">
      <w:pPr>
        <w:pStyle w:val="BBClause2"/>
        <w:numPr>
          <w:ilvl w:val="0"/>
          <w:numId w:val="16"/>
        </w:numPr>
      </w:pPr>
      <w:r w:rsidRPr="007C1E3C">
        <w:lastRenderedPageBreak/>
        <w:t>Fixed charge over all Related Rights (including dividends, interest, distributions and any rights, money or property accruing in relation to the shares).</w:t>
      </w:r>
    </w:p>
    <w:p w14:paraId="266A2E5A" w14:textId="64B7CEAE" w:rsidR="00E70733" w:rsidRPr="007C1E3C" w:rsidRDefault="00CC682C" w:rsidP="00E70733">
      <w:pPr>
        <w:pStyle w:val="BBClause2"/>
        <w:keepNext/>
        <w:numPr>
          <w:ilvl w:val="0"/>
          <w:numId w:val="0"/>
        </w:numPr>
        <w:ind w:left="720"/>
      </w:pPr>
      <w:r w:rsidRPr="007C1E3C">
        <w:rPr>
          <w:b/>
          <w:bCs/>
        </w:rPr>
        <w:t xml:space="preserve">Guidance to CEG: </w:t>
      </w:r>
      <w:r w:rsidR="00B36FE6" w:rsidRPr="007C1E3C">
        <w:t xml:space="preserve">The security is granted as "continuing security", meaning it remains in place until all amounts owed have been fully </w:t>
      </w:r>
      <w:r w:rsidR="00E73FA5" w:rsidRPr="007C1E3C">
        <w:t xml:space="preserve">and finally </w:t>
      </w:r>
      <w:r w:rsidR="00B36FE6" w:rsidRPr="007C1E3C">
        <w:t>repaid. It is also granted on a "</w:t>
      </w:r>
      <w:proofErr w:type="gramStart"/>
      <w:r w:rsidR="00B36FE6" w:rsidRPr="007C1E3C">
        <w:t>first-ranking</w:t>
      </w:r>
      <w:proofErr w:type="gramEnd"/>
      <w:r w:rsidR="00B36FE6" w:rsidRPr="007C1E3C">
        <w:t xml:space="preserve">" basis, meaning the CEG has priority over other creditors (subject to certain statutory exceptions and any third-party senior lender security ranking ahead under an </w:t>
      </w:r>
      <w:r w:rsidR="00D12176" w:rsidRPr="007C1E3C">
        <w:t>intercreditor agreement/deed of priority</w:t>
      </w:r>
      <w:r w:rsidR="00B36FE6" w:rsidRPr="007C1E3C">
        <w:t>)</w:t>
      </w:r>
      <w:r w:rsidR="00E70733" w:rsidRPr="007C1E3C">
        <w:t>.</w:t>
      </w:r>
    </w:p>
    <w:p w14:paraId="39B6ED5E" w14:textId="4DD7868E" w:rsidR="00E70733" w:rsidRPr="007C1E3C" w:rsidRDefault="00E70733" w:rsidP="00E70733">
      <w:pPr>
        <w:pStyle w:val="BBClause2"/>
        <w:keepNext/>
        <w:rPr>
          <w:b/>
          <w:bCs/>
          <w:u w:val="single"/>
        </w:rPr>
      </w:pPr>
      <w:r w:rsidRPr="007C1E3C">
        <w:rPr>
          <w:b/>
          <w:bCs/>
          <w:u w:val="single"/>
        </w:rPr>
        <w:t xml:space="preserve">Clause 4: Liability of the </w:t>
      </w:r>
      <w:proofErr w:type="spellStart"/>
      <w:r w:rsidRPr="007C1E3C">
        <w:rPr>
          <w:b/>
          <w:bCs/>
          <w:u w:val="single"/>
        </w:rPr>
        <w:t>Chargor</w:t>
      </w:r>
      <w:proofErr w:type="spellEnd"/>
    </w:p>
    <w:p w14:paraId="64276DD5" w14:textId="77777777" w:rsidR="00DE599D" w:rsidRPr="007C1E3C" w:rsidRDefault="00E70733" w:rsidP="00DE599D">
      <w:pPr>
        <w:pStyle w:val="BBClause2"/>
        <w:keepNext/>
        <w:numPr>
          <w:ilvl w:val="0"/>
          <w:numId w:val="0"/>
        </w:numPr>
        <w:ind w:left="720"/>
      </w:pPr>
      <w:r w:rsidRPr="007C1E3C">
        <w:rPr>
          <w:b/>
          <w:bCs/>
        </w:rPr>
        <w:t xml:space="preserve">Purpose: </w:t>
      </w:r>
      <w:r w:rsidR="00DE599D" w:rsidRPr="007C1E3C">
        <w:t xml:space="preserve">This clause protects the CEG by ensuring the </w:t>
      </w:r>
      <w:proofErr w:type="spellStart"/>
      <w:r w:rsidR="00DE599D" w:rsidRPr="007C1E3C">
        <w:t>Chargor's</w:t>
      </w:r>
      <w:proofErr w:type="spellEnd"/>
      <w:r w:rsidR="00DE599D" w:rsidRPr="007C1E3C">
        <w:t xml:space="preserve"> liability is not inadvertently discharged, including where the Lender varies the loan agreement.</w:t>
      </w:r>
    </w:p>
    <w:p w14:paraId="57AD78AB" w14:textId="25CEF2C0" w:rsidR="00DE599D" w:rsidRPr="007C1E3C" w:rsidRDefault="00DE599D" w:rsidP="00DE599D">
      <w:pPr>
        <w:pStyle w:val="BBClause2"/>
        <w:keepNext/>
        <w:numPr>
          <w:ilvl w:val="0"/>
          <w:numId w:val="0"/>
        </w:numPr>
        <w:ind w:left="720"/>
      </w:pPr>
      <w:r w:rsidRPr="007C1E3C">
        <w:t xml:space="preserve">The </w:t>
      </w:r>
      <w:proofErr w:type="spellStart"/>
      <w:r w:rsidRPr="007C1E3C">
        <w:t>Chargor</w:t>
      </w:r>
      <w:proofErr w:type="spellEnd"/>
      <w:r w:rsidRPr="007C1E3C">
        <w:t xml:space="preserve"> also waives certain rights it may have against the Lender that would make it harder for the Lender to enforce the Share Charge (e.g. the right to require the Lender to pursue other parties or enforce other security before enforcing against the </w:t>
      </w:r>
      <w:proofErr w:type="spellStart"/>
      <w:r w:rsidRPr="007C1E3C">
        <w:t>Chargor</w:t>
      </w:r>
      <w:proofErr w:type="spellEnd"/>
      <w:r w:rsidRPr="007C1E3C">
        <w:t>).</w:t>
      </w:r>
    </w:p>
    <w:p w14:paraId="2E133ACC" w14:textId="77777777" w:rsidR="00143400" w:rsidRPr="007C1E3C" w:rsidRDefault="00143400" w:rsidP="00143400">
      <w:pPr>
        <w:pStyle w:val="BBClause2"/>
        <w:keepNext/>
        <w:numPr>
          <w:ilvl w:val="0"/>
          <w:numId w:val="0"/>
        </w:numPr>
        <w:ind w:left="720"/>
      </w:pPr>
      <w:r w:rsidRPr="007C1E3C">
        <w:t xml:space="preserve">Clause 4.3 prevents the </w:t>
      </w:r>
      <w:proofErr w:type="spellStart"/>
      <w:r w:rsidRPr="007C1E3C">
        <w:t>Chargor</w:t>
      </w:r>
      <w:proofErr w:type="spellEnd"/>
      <w:r w:rsidRPr="007C1E3C">
        <w:t xml:space="preserve"> from competing with the Lender for recovery and ensures the Lender gets paid in full before the </w:t>
      </w:r>
      <w:proofErr w:type="spellStart"/>
      <w:r w:rsidRPr="007C1E3C">
        <w:t>Chargor</w:t>
      </w:r>
      <w:proofErr w:type="spellEnd"/>
      <w:r w:rsidRPr="007C1E3C">
        <w:t xml:space="preserve"> can recover anything.</w:t>
      </w:r>
    </w:p>
    <w:p w14:paraId="5FA9EE5D" w14:textId="02A89325" w:rsidR="00143400" w:rsidRPr="007C1E3C" w:rsidRDefault="00143400" w:rsidP="00B16B8B">
      <w:pPr>
        <w:pStyle w:val="BBClause2"/>
        <w:keepNext/>
      </w:pPr>
      <w:r w:rsidRPr="007C1E3C">
        <w:rPr>
          <w:b/>
          <w:bCs/>
          <w:u w:val="single"/>
        </w:rPr>
        <w:t xml:space="preserve">Clause 5: Payments </w:t>
      </w:r>
    </w:p>
    <w:p w14:paraId="603CD120" w14:textId="63024E5E" w:rsidR="00B16B8B" w:rsidRPr="007C1E3C" w:rsidRDefault="00B16B8B" w:rsidP="00B16B8B">
      <w:pPr>
        <w:pStyle w:val="BBClause2"/>
        <w:keepNext/>
        <w:numPr>
          <w:ilvl w:val="0"/>
          <w:numId w:val="0"/>
        </w:numPr>
        <w:ind w:left="720"/>
      </w:pPr>
      <w:r w:rsidRPr="007C1E3C">
        <w:rPr>
          <w:b/>
          <w:bCs/>
        </w:rPr>
        <w:t>Purpose:</w:t>
      </w:r>
      <w:r w:rsidRPr="007C1E3C">
        <w:t xml:space="preserve"> This clause </w:t>
      </w:r>
      <w:r w:rsidR="000A0610" w:rsidRPr="007C1E3C">
        <w:t xml:space="preserve">requires </w:t>
      </w:r>
      <w:r w:rsidRPr="007C1E3C">
        <w:t xml:space="preserve">that all payments made by the </w:t>
      </w:r>
      <w:proofErr w:type="spellStart"/>
      <w:r w:rsidRPr="007C1E3C">
        <w:t>Chargor</w:t>
      </w:r>
      <w:proofErr w:type="spellEnd"/>
      <w:r w:rsidRPr="007C1E3C">
        <w:t xml:space="preserve"> to the Lender are made in full, without any deduction, withholding, </w:t>
      </w:r>
      <w:proofErr w:type="gramStart"/>
      <w:r w:rsidRPr="007C1E3C">
        <w:t>set-off</w:t>
      </w:r>
      <w:proofErr w:type="gramEnd"/>
      <w:r w:rsidRPr="007C1E3C">
        <w:t xml:space="preserve"> or counterclaim (except where required by law). It also addresses what happens if tax must be withheld from </w:t>
      </w:r>
      <w:r w:rsidR="00234159" w:rsidRPr="007C1E3C">
        <w:t>payments and</w:t>
      </w:r>
      <w:r w:rsidRPr="007C1E3C">
        <w:t xml:space="preserve"> sets out when payments are due if they fall on non-Business Days.</w:t>
      </w:r>
    </w:p>
    <w:p w14:paraId="077F9EE8" w14:textId="2C2D1B93" w:rsidR="00DB0FE7" w:rsidRPr="007C1E3C" w:rsidRDefault="00DB0FE7" w:rsidP="00DB0FE7">
      <w:pPr>
        <w:pStyle w:val="BBClause2"/>
        <w:keepNext/>
        <w:rPr>
          <w:b/>
          <w:bCs/>
          <w:u w:val="single"/>
        </w:rPr>
      </w:pPr>
      <w:r w:rsidRPr="007C1E3C">
        <w:rPr>
          <w:b/>
          <w:bCs/>
          <w:u w:val="single"/>
        </w:rPr>
        <w:t xml:space="preserve">Clause 6: Representations and Warranties </w:t>
      </w:r>
    </w:p>
    <w:p w14:paraId="4978607F" w14:textId="37F51AD2" w:rsidR="00DB0FE7" w:rsidRPr="007C1E3C" w:rsidRDefault="00DB0FE7" w:rsidP="00DB0FE7">
      <w:pPr>
        <w:pStyle w:val="BBClause2"/>
        <w:keepNext/>
        <w:numPr>
          <w:ilvl w:val="0"/>
          <w:numId w:val="0"/>
        </w:numPr>
        <w:ind w:left="720"/>
      </w:pPr>
      <w:r w:rsidRPr="007C1E3C">
        <w:rPr>
          <w:b/>
          <w:bCs/>
        </w:rPr>
        <w:t xml:space="preserve">Purpose: </w:t>
      </w:r>
      <w:r w:rsidRPr="007C1E3C">
        <w:t xml:space="preserve">In this clause, the </w:t>
      </w:r>
      <w:proofErr w:type="spellStart"/>
      <w:r w:rsidRPr="007C1E3C">
        <w:t>Chargor</w:t>
      </w:r>
      <w:proofErr w:type="spellEnd"/>
      <w:r w:rsidRPr="007C1E3C">
        <w:t xml:space="preserve"> makes factual statements (</w:t>
      </w:r>
      <w:r w:rsidRPr="007C1E3C">
        <w:rPr>
          <w:b/>
          <w:bCs/>
        </w:rPr>
        <w:t>Warranties</w:t>
      </w:r>
      <w:r w:rsidRPr="007C1E3C">
        <w:t>) about the Secured Assets and the security being created. These statements are treated as being made on the date of signing and then repeated on the date of each Drawdown Request and each Drawdown Date (as defined in the underlying loan agreement) with reference to the facts and circumstances existing at the time of repetition.</w:t>
      </w:r>
    </w:p>
    <w:p w14:paraId="2A1AD370" w14:textId="77777777" w:rsidR="00DB0FE7" w:rsidRPr="007C1E3C" w:rsidRDefault="00DB0FE7" w:rsidP="00DB0FE7">
      <w:pPr>
        <w:pStyle w:val="BBClause2"/>
        <w:keepNext/>
        <w:numPr>
          <w:ilvl w:val="0"/>
          <w:numId w:val="0"/>
        </w:numPr>
        <w:ind w:left="720"/>
      </w:pPr>
      <w:r w:rsidRPr="007C1E3C">
        <w:t>If any representation or warranty proves untrue, this will constitute an Event of Default under the loan agreement, triggering the Lender's enforcement rights.</w:t>
      </w:r>
    </w:p>
    <w:p w14:paraId="61890296" w14:textId="35D3220F" w:rsidR="00DB0FE7" w:rsidRPr="007C1E3C" w:rsidRDefault="00DB0FE7" w:rsidP="00DB0FE7">
      <w:pPr>
        <w:pStyle w:val="BBClause2"/>
        <w:keepNext/>
        <w:rPr>
          <w:b/>
          <w:bCs/>
          <w:u w:val="single"/>
        </w:rPr>
      </w:pPr>
      <w:r w:rsidRPr="007C1E3C">
        <w:rPr>
          <w:b/>
          <w:bCs/>
          <w:u w:val="single"/>
        </w:rPr>
        <w:t>Clause 7: Covenants</w:t>
      </w:r>
    </w:p>
    <w:p w14:paraId="603523F2" w14:textId="75CEBFF3" w:rsidR="00DB0FE7" w:rsidRDefault="00DB0FE7" w:rsidP="000A3F41">
      <w:pPr>
        <w:pStyle w:val="BBClause2"/>
        <w:keepNext/>
        <w:numPr>
          <w:ilvl w:val="0"/>
          <w:numId w:val="0"/>
        </w:numPr>
        <w:ind w:left="720"/>
      </w:pPr>
      <w:r w:rsidRPr="007C1E3C">
        <w:rPr>
          <w:b/>
          <w:bCs/>
        </w:rPr>
        <w:t xml:space="preserve">Purpose: </w:t>
      </w:r>
      <w:r w:rsidR="000A3F41" w:rsidRPr="007C1E3C">
        <w:t xml:space="preserve">During the Security Period, the </w:t>
      </w:r>
      <w:proofErr w:type="spellStart"/>
      <w:r w:rsidR="000A3F41" w:rsidRPr="007C1E3C">
        <w:t>Chargor</w:t>
      </w:r>
      <w:proofErr w:type="spellEnd"/>
      <w:r w:rsidR="000A3F41" w:rsidRPr="007C1E3C">
        <w:t xml:space="preserve"> agrees to comply with ongoing obligations (</w:t>
      </w:r>
      <w:r w:rsidR="000A3F41" w:rsidRPr="007C1E3C">
        <w:rPr>
          <w:b/>
          <w:bCs/>
        </w:rPr>
        <w:t>Covenants</w:t>
      </w:r>
      <w:r w:rsidR="000A3F41" w:rsidRPr="007C1E3C">
        <w:t xml:space="preserve">) to </w:t>
      </w:r>
      <w:r w:rsidR="002757B6" w:rsidRPr="007C1E3C">
        <w:t xml:space="preserve">help </w:t>
      </w:r>
      <w:r w:rsidR="000A3F41" w:rsidRPr="007C1E3C">
        <w:t xml:space="preserve">protect the value of </w:t>
      </w:r>
      <w:r w:rsidR="00227ADC">
        <w:t>the Lender’s</w:t>
      </w:r>
      <w:r w:rsidR="002757B6" w:rsidRPr="007C1E3C">
        <w:t xml:space="preserve"> security and </w:t>
      </w:r>
      <w:r w:rsidR="000A3F41" w:rsidRPr="007C1E3C">
        <w:t>the Secured Assets.</w:t>
      </w:r>
    </w:p>
    <w:p w14:paraId="618D4364" w14:textId="4DFF7059" w:rsidR="0064485A" w:rsidRPr="0064485A" w:rsidRDefault="0064485A" w:rsidP="000A3F41">
      <w:pPr>
        <w:pStyle w:val="BBClause2"/>
        <w:keepNext/>
        <w:numPr>
          <w:ilvl w:val="0"/>
          <w:numId w:val="0"/>
        </w:numPr>
        <w:ind w:left="720"/>
        <w:rPr>
          <w:b/>
          <w:bCs/>
        </w:rPr>
      </w:pPr>
      <w:r>
        <w:rPr>
          <w:b/>
          <w:bCs/>
        </w:rPr>
        <w:t xml:space="preserve">Action Required: </w:t>
      </w:r>
    </w:p>
    <w:p w14:paraId="22E2706C" w14:textId="624914D8" w:rsidR="000A3F41" w:rsidRPr="007C1E3C" w:rsidRDefault="000A3F41" w:rsidP="00227ADC">
      <w:pPr>
        <w:pStyle w:val="BBClause2"/>
        <w:numPr>
          <w:ilvl w:val="2"/>
          <w:numId w:val="14"/>
        </w:numPr>
      </w:pPr>
      <w:r w:rsidRPr="007C1E3C">
        <w:t>Review the covenants to ensure they are appropriate for</w:t>
      </w:r>
      <w:r w:rsidR="0064485A">
        <w:t xml:space="preserve"> the</w:t>
      </w:r>
      <w:r w:rsidRPr="007C1E3C">
        <w:t xml:space="preserve"> project</w:t>
      </w:r>
      <w:r w:rsidR="00D63E7B">
        <w:t>.</w:t>
      </w:r>
    </w:p>
    <w:p w14:paraId="4F5D8E8F" w14:textId="596E8456" w:rsidR="000A3F41" w:rsidRPr="007C1E3C" w:rsidRDefault="000A3F41" w:rsidP="000A3F41">
      <w:pPr>
        <w:pStyle w:val="BBClause2"/>
        <w:keepNext/>
        <w:numPr>
          <w:ilvl w:val="0"/>
          <w:numId w:val="0"/>
        </w:numPr>
        <w:ind w:left="720"/>
      </w:pPr>
      <w:r w:rsidRPr="007C1E3C">
        <w:rPr>
          <w:b/>
          <w:bCs/>
        </w:rPr>
        <w:t>Guidance for CEG:</w:t>
      </w:r>
      <w:r w:rsidRPr="007C1E3C">
        <w:t xml:space="preserve"> These </w:t>
      </w:r>
      <w:r w:rsidR="002757B6" w:rsidRPr="007C1E3C">
        <w:t xml:space="preserve">Covenants help to </w:t>
      </w:r>
      <w:r w:rsidRPr="007C1E3C">
        <w:t xml:space="preserve">preserve the value of your security and the </w:t>
      </w:r>
      <w:r w:rsidR="002757B6" w:rsidRPr="007C1E3C">
        <w:t>Secured Assets</w:t>
      </w:r>
      <w:r w:rsidRPr="007C1E3C">
        <w:t xml:space="preserve">. The prohibition on creating other security ensures your first-ranking position is maintained (subject to any </w:t>
      </w:r>
      <w:r w:rsidR="00D12176" w:rsidRPr="007C1E3C">
        <w:t>intercreditor agreement/deed of priority</w:t>
      </w:r>
      <w:r w:rsidRPr="007C1E3C">
        <w:t xml:space="preserve">). If the </w:t>
      </w:r>
      <w:proofErr w:type="spellStart"/>
      <w:r w:rsidRPr="007C1E3C">
        <w:t>Chargor</w:t>
      </w:r>
      <w:proofErr w:type="spellEnd"/>
      <w:r w:rsidRPr="007C1E3C">
        <w:t xml:space="preserve"> breaches this and creates security, it triggers a default. The restriction on disposals prevents the </w:t>
      </w:r>
      <w:proofErr w:type="spellStart"/>
      <w:r w:rsidRPr="007C1E3C">
        <w:t>Chargor</w:t>
      </w:r>
      <w:proofErr w:type="spellEnd"/>
      <w:r w:rsidRPr="007C1E3C">
        <w:t xml:space="preserve"> from selling the shares and leaving you without security</w:t>
      </w:r>
      <w:r w:rsidR="002757B6" w:rsidRPr="007C1E3C">
        <w:t xml:space="preserve"> and is necessary for the level of control required to demonstrate a fixed </w:t>
      </w:r>
      <w:r w:rsidR="002757B6" w:rsidRPr="007C1E3C">
        <w:lastRenderedPageBreak/>
        <w:t>charge</w:t>
      </w:r>
      <w:r w:rsidRPr="007C1E3C">
        <w:t xml:space="preserve">. The requirement to deposit share certificates and stock transfer forms enables you to complete transfers during enforcement. The obligation to amend articles of association ensures pre-emption rights and other transfer restrictions don't prevent enforcement. The requirement to provide information enables you to monitor compliance. The requirement to pay calls ensures the shares remain fully paid and </w:t>
      </w:r>
      <w:r w:rsidR="002757B6" w:rsidRPr="007C1E3C">
        <w:t>are not forfeited</w:t>
      </w:r>
      <w:r w:rsidRPr="007C1E3C">
        <w:t>.</w:t>
      </w:r>
    </w:p>
    <w:p w14:paraId="67D77A87" w14:textId="339BAA7D" w:rsidR="00072293" w:rsidRPr="007C1E3C" w:rsidRDefault="00072293" w:rsidP="00072293">
      <w:pPr>
        <w:pStyle w:val="BBClause2"/>
        <w:keepNext/>
        <w:rPr>
          <w:b/>
          <w:bCs/>
          <w:u w:val="single"/>
        </w:rPr>
      </w:pPr>
      <w:r w:rsidRPr="007C1E3C">
        <w:rPr>
          <w:b/>
          <w:bCs/>
          <w:u w:val="single"/>
        </w:rPr>
        <w:t>Clause 8: Voting Rights and Dividends</w:t>
      </w:r>
    </w:p>
    <w:p w14:paraId="0576BABB" w14:textId="53AD751E" w:rsidR="00072293" w:rsidRPr="007C1E3C" w:rsidRDefault="00072293" w:rsidP="00FC715D">
      <w:pPr>
        <w:pStyle w:val="BBClause2"/>
        <w:keepNext/>
        <w:numPr>
          <w:ilvl w:val="0"/>
          <w:numId w:val="0"/>
        </w:numPr>
        <w:ind w:left="720"/>
      </w:pPr>
      <w:r w:rsidRPr="007C1E3C">
        <w:rPr>
          <w:b/>
          <w:bCs/>
        </w:rPr>
        <w:t xml:space="preserve">Purpose: </w:t>
      </w:r>
      <w:r w:rsidR="00FC715D" w:rsidRPr="007C1E3C">
        <w:t>This clause determines who can exercise voting rights and receive dividends in respect of the Shares before and after enforcement.</w:t>
      </w:r>
    </w:p>
    <w:p w14:paraId="28486A21" w14:textId="77777777" w:rsidR="00617907" w:rsidRPr="007C1E3C" w:rsidRDefault="00FC715D" w:rsidP="00617907">
      <w:pPr>
        <w:pStyle w:val="BBClause2"/>
        <w:keepNext/>
        <w:numPr>
          <w:ilvl w:val="0"/>
          <w:numId w:val="0"/>
        </w:numPr>
        <w:ind w:left="720"/>
      </w:pPr>
      <w:r w:rsidRPr="007C1E3C">
        <w:rPr>
          <w:b/>
          <w:bCs/>
        </w:rPr>
        <w:t>Guidance to CEG</w:t>
      </w:r>
      <w:r w:rsidRPr="007C1E3C">
        <w:t>:</w:t>
      </w:r>
    </w:p>
    <w:p w14:paraId="2A5BDD9D" w14:textId="41CE7417" w:rsidR="00FC715D" w:rsidRPr="007C1E3C" w:rsidRDefault="00FC715D" w:rsidP="00617907">
      <w:pPr>
        <w:pStyle w:val="BBClause2"/>
        <w:keepNext/>
        <w:numPr>
          <w:ilvl w:val="0"/>
          <w:numId w:val="0"/>
        </w:numPr>
        <w:ind w:left="720"/>
      </w:pPr>
      <w:r w:rsidRPr="007C1E3C">
        <w:t>Before enforcement</w:t>
      </w:r>
      <w:r w:rsidRPr="007C1E3C">
        <w:rPr>
          <w:b/>
          <w:bCs/>
        </w:rPr>
        <w:t xml:space="preserve">, </w:t>
      </w:r>
      <w:r w:rsidRPr="007C1E3C">
        <w:t xml:space="preserve">the </w:t>
      </w:r>
      <w:proofErr w:type="spellStart"/>
      <w:r w:rsidRPr="007C1E3C">
        <w:t>Chargor</w:t>
      </w:r>
      <w:proofErr w:type="spellEnd"/>
      <w:r w:rsidRPr="007C1E3C">
        <w:t xml:space="preserve"> may exercise voting and other rights and retain dividends, subject to two important conditions:</w:t>
      </w:r>
    </w:p>
    <w:p w14:paraId="21519E1D" w14:textId="0EAB7769" w:rsidR="00FC715D" w:rsidRPr="007C1E3C" w:rsidRDefault="00FC715D" w:rsidP="00466B42">
      <w:pPr>
        <w:pStyle w:val="BBClause2"/>
        <w:numPr>
          <w:ilvl w:val="0"/>
          <w:numId w:val="16"/>
        </w:numPr>
      </w:pPr>
      <w:r w:rsidRPr="007C1E3C">
        <w:t xml:space="preserve">The </w:t>
      </w:r>
      <w:proofErr w:type="spellStart"/>
      <w:r w:rsidRPr="007C1E3C">
        <w:t>Chargor</w:t>
      </w:r>
      <w:proofErr w:type="spellEnd"/>
      <w:r w:rsidRPr="007C1E3C">
        <w:t xml:space="preserve"> must not do so in any way that would breach any provision of the Shareholder Loan Agreement, the </w:t>
      </w:r>
      <w:r w:rsidR="00BE3DE2">
        <w:t xml:space="preserve">Shareholders’ </w:t>
      </w:r>
      <w:proofErr w:type="gramStart"/>
      <w:r w:rsidR="00BE3DE2">
        <w:t>Agreement</w:t>
      </w:r>
      <w:r w:rsidR="0055188C">
        <w:t xml:space="preserve"> ,</w:t>
      </w:r>
      <w:proofErr w:type="gramEnd"/>
      <w:r w:rsidR="0055188C">
        <w:t xml:space="preserve"> the Revenue Sharing</w:t>
      </w:r>
      <w:r w:rsidRPr="007C1E3C">
        <w:t xml:space="preserve"> </w:t>
      </w:r>
      <w:r w:rsidR="00043889">
        <w:t xml:space="preserve">(if applicable) </w:t>
      </w:r>
      <w:r w:rsidRPr="007C1E3C">
        <w:t>or this Deed, or for any purpose inconsistent with those documents; and</w:t>
      </w:r>
    </w:p>
    <w:p w14:paraId="532B7C5A" w14:textId="03FFA443" w:rsidR="00FC715D" w:rsidRPr="007C1E3C" w:rsidRDefault="00FC715D" w:rsidP="00466B42">
      <w:pPr>
        <w:pStyle w:val="BBClause2"/>
        <w:numPr>
          <w:ilvl w:val="0"/>
          <w:numId w:val="16"/>
        </w:numPr>
      </w:pPr>
      <w:r w:rsidRPr="007C1E3C">
        <w:t>The exercise or failure to exercise those rights must not, in the Lender's opinion, have an adverse effect on the value of the Secured Assets or otherwise prejudice the Lender's security.</w:t>
      </w:r>
    </w:p>
    <w:p w14:paraId="4C082E97" w14:textId="3374C055" w:rsidR="009157D7" w:rsidRPr="007C1E3C" w:rsidRDefault="009157D7" w:rsidP="00617907">
      <w:pPr>
        <w:pStyle w:val="BBClause2"/>
        <w:keepNext/>
        <w:numPr>
          <w:ilvl w:val="0"/>
          <w:numId w:val="0"/>
        </w:numPr>
        <w:ind w:left="720"/>
      </w:pPr>
      <w:r w:rsidRPr="007C1E3C">
        <w:t>After enforcement, the Lender</w:t>
      </w:r>
      <w:r w:rsidR="00617907" w:rsidRPr="007C1E3C">
        <w:t xml:space="preserve"> effectively</w:t>
      </w:r>
      <w:r w:rsidRPr="007C1E3C">
        <w:t xml:space="preserve"> has full control over </w:t>
      </w:r>
      <w:r w:rsidR="00617907" w:rsidRPr="007C1E3C">
        <w:t xml:space="preserve">the Secured Assets with respect to voting and dividends. </w:t>
      </w:r>
    </w:p>
    <w:p w14:paraId="66716005" w14:textId="0591C041" w:rsidR="00617907" w:rsidRPr="007C1E3C" w:rsidRDefault="00617907" w:rsidP="00617907">
      <w:pPr>
        <w:pStyle w:val="BBClause2"/>
        <w:keepNext/>
        <w:rPr>
          <w:b/>
          <w:bCs/>
          <w:u w:val="single"/>
        </w:rPr>
      </w:pPr>
      <w:r w:rsidRPr="007C1E3C">
        <w:rPr>
          <w:b/>
          <w:bCs/>
          <w:u w:val="single"/>
        </w:rPr>
        <w:t xml:space="preserve">Clause 9: Powers of the Lender  </w:t>
      </w:r>
    </w:p>
    <w:p w14:paraId="17A229E6" w14:textId="676746E9" w:rsidR="007F7923" w:rsidRPr="007C1E3C" w:rsidRDefault="00617907" w:rsidP="00A344CE">
      <w:pPr>
        <w:pStyle w:val="BBClause2"/>
        <w:keepNext/>
        <w:numPr>
          <w:ilvl w:val="0"/>
          <w:numId w:val="0"/>
        </w:numPr>
        <w:ind w:left="720"/>
      </w:pPr>
      <w:r w:rsidRPr="007C1E3C">
        <w:rPr>
          <w:b/>
          <w:bCs/>
        </w:rPr>
        <w:t>Purpose:</w:t>
      </w:r>
      <w:r w:rsidR="007F7923" w:rsidRPr="007C1E3C">
        <w:t xml:space="preserve"> This clause sets out the powers the Lender may exercise in relation to the Secured Assets both during the Security Period and during enforcement.</w:t>
      </w:r>
    </w:p>
    <w:p w14:paraId="4BFD83F0" w14:textId="10237C01" w:rsidR="00A344CE" w:rsidRPr="007C1E3C" w:rsidRDefault="00A344CE" w:rsidP="00A344CE">
      <w:pPr>
        <w:pStyle w:val="BBClause2"/>
        <w:keepNext/>
        <w:numPr>
          <w:ilvl w:val="0"/>
          <w:numId w:val="0"/>
        </w:numPr>
        <w:ind w:left="720"/>
      </w:pPr>
      <w:r w:rsidRPr="007C1E3C">
        <w:t xml:space="preserve">For example, the Lender is entitled (but not obliged) to remedy any breach by the </w:t>
      </w:r>
      <w:proofErr w:type="spellStart"/>
      <w:r w:rsidRPr="007C1E3C">
        <w:t>Chargor</w:t>
      </w:r>
      <w:proofErr w:type="spellEnd"/>
      <w:r w:rsidRPr="007C1E3C">
        <w:t xml:space="preserve"> of its obligations. The </w:t>
      </w:r>
      <w:proofErr w:type="spellStart"/>
      <w:r w:rsidRPr="007C1E3C">
        <w:t>Chargor</w:t>
      </w:r>
      <w:proofErr w:type="spellEnd"/>
      <w:r w:rsidRPr="007C1E3C">
        <w:t xml:space="preserve"> irrevocably authorises the Lender to do all things necessary for this purpose and the </w:t>
      </w:r>
      <w:proofErr w:type="spellStart"/>
      <w:r w:rsidRPr="007C1E3C">
        <w:t>Chargor</w:t>
      </w:r>
      <w:proofErr w:type="spellEnd"/>
      <w:r w:rsidRPr="007C1E3C">
        <w:t xml:space="preserve"> must reimburse the Lender on a full indemnity basis if the Lender exercises this right. </w:t>
      </w:r>
    </w:p>
    <w:p w14:paraId="3AA12D54" w14:textId="5818436A" w:rsidR="00A344CE" w:rsidRPr="007C1E3C" w:rsidRDefault="00A344CE" w:rsidP="00A344CE">
      <w:pPr>
        <w:pStyle w:val="BBClause2"/>
        <w:keepNext/>
        <w:numPr>
          <w:ilvl w:val="0"/>
          <w:numId w:val="0"/>
        </w:numPr>
        <w:ind w:left="720"/>
      </w:pPr>
      <w:r w:rsidRPr="007C1E3C">
        <w:t xml:space="preserve">After enforcement, the Lender has additional powers, including the right to exercise any power conferred on a Receiver in relation to the Secured Assets, </w:t>
      </w:r>
      <w:proofErr w:type="gramStart"/>
      <w:r w:rsidRPr="007C1E3C">
        <w:t>whether or not</w:t>
      </w:r>
      <w:proofErr w:type="gramEnd"/>
      <w:r w:rsidRPr="007C1E3C">
        <w:t xml:space="preserve"> the Lender has taken possession of the Secured Assets and without first appointing a receiver. </w:t>
      </w:r>
    </w:p>
    <w:p w14:paraId="5EF72A6D" w14:textId="6ACA2C96" w:rsidR="00A344CE" w:rsidRPr="007C1E3C" w:rsidRDefault="00A344CE" w:rsidP="00A344CE">
      <w:pPr>
        <w:pStyle w:val="BBClause2"/>
        <w:keepNext/>
        <w:rPr>
          <w:b/>
          <w:bCs/>
          <w:u w:val="single"/>
        </w:rPr>
      </w:pPr>
      <w:r w:rsidRPr="007C1E3C">
        <w:rPr>
          <w:b/>
          <w:bCs/>
          <w:u w:val="single"/>
        </w:rPr>
        <w:t>Clause 1</w:t>
      </w:r>
      <w:r w:rsidR="00A7324E" w:rsidRPr="007C1E3C">
        <w:rPr>
          <w:b/>
          <w:bCs/>
          <w:u w:val="single"/>
        </w:rPr>
        <w:t>0</w:t>
      </w:r>
      <w:r w:rsidRPr="007C1E3C">
        <w:rPr>
          <w:b/>
          <w:bCs/>
          <w:u w:val="single"/>
        </w:rPr>
        <w:t xml:space="preserve">: </w:t>
      </w:r>
      <w:r w:rsidR="00A7324E" w:rsidRPr="007C1E3C">
        <w:rPr>
          <w:b/>
          <w:bCs/>
          <w:u w:val="single"/>
        </w:rPr>
        <w:t xml:space="preserve">When Security Becomes Enforceable  </w:t>
      </w:r>
      <w:r w:rsidRPr="007C1E3C">
        <w:rPr>
          <w:b/>
          <w:bCs/>
          <w:u w:val="single"/>
        </w:rPr>
        <w:t xml:space="preserve"> </w:t>
      </w:r>
    </w:p>
    <w:p w14:paraId="6C5DFF39" w14:textId="77777777" w:rsidR="00A7324E" w:rsidRPr="007C1E3C" w:rsidRDefault="00A344CE" w:rsidP="00A7324E">
      <w:pPr>
        <w:pStyle w:val="BBClause2"/>
        <w:keepNext/>
        <w:numPr>
          <w:ilvl w:val="0"/>
          <w:numId w:val="0"/>
        </w:numPr>
        <w:ind w:left="720"/>
      </w:pPr>
      <w:r w:rsidRPr="007C1E3C">
        <w:rPr>
          <w:b/>
          <w:bCs/>
        </w:rPr>
        <w:t>Purpose:</w:t>
      </w:r>
      <w:r w:rsidRPr="007C1E3C">
        <w:t xml:space="preserve"> </w:t>
      </w:r>
      <w:r w:rsidR="00A7324E" w:rsidRPr="007C1E3C">
        <w:t>This clause specifies when the security becomes enforceable and what discretion the Lender has once enforceable.</w:t>
      </w:r>
    </w:p>
    <w:p w14:paraId="1B31B898" w14:textId="401DEC05" w:rsidR="00A7324E" w:rsidRPr="007C1E3C" w:rsidRDefault="00A7324E" w:rsidP="00A7324E">
      <w:pPr>
        <w:pStyle w:val="BBClause2"/>
        <w:keepNext/>
        <w:numPr>
          <w:ilvl w:val="0"/>
          <w:numId w:val="0"/>
        </w:numPr>
        <w:ind w:left="720"/>
      </w:pPr>
      <w:r w:rsidRPr="007C1E3C">
        <w:t>The security becomes immediately enforceable if an Event of Default occurs</w:t>
      </w:r>
      <w:r w:rsidR="002757B6" w:rsidRPr="007C1E3C">
        <w:t xml:space="preserve"> and is continuing</w:t>
      </w:r>
      <w:r w:rsidRPr="007C1E3C">
        <w:t xml:space="preserve">. Common examples include non-payment, breach of covenants, insolvency of the </w:t>
      </w:r>
      <w:proofErr w:type="spellStart"/>
      <w:r w:rsidRPr="007C1E3C">
        <w:t>Chargor</w:t>
      </w:r>
      <w:proofErr w:type="spellEnd"/>
      <w:r w:rsidRPr="007C1E3C">
        <w:t>, and material adverse change.</w:t>
      </w:r>
    </w:p>
    <w:p w14:paraId="1EB0EBE5" w14:textId="10D6C776" w:rsidR="00A344CE" w:rsidRPr="007C1E3C" w:rsidRDefault="00A344CE" w:rsidP="00A344CE">
      <w:pPr>
        <w:pStyle w:val="BBClause2"/>
        <w:keepNext/>
        <w:numPr>
          <w:ilvl w:val="0"/>
          <w:numId w:val="0"/>
        </w:numPr>
        <w:ind w:left="720"/>
      </w:pPr>
      <w:r w:rsidRPr="007C1E3C">
        <w:rPr>
          <w:b/>
          <w:bCs/>
        </w:rPr>
        <w:t>Guidance to CEG:</w:t>
      </w:r>
      <w:r w:rsidRPr="007C1E3C">
        <w:t xml:space="preserve"> Enforcement is a serious step that should only be taken after careful consideration and legal advice. If there is </w:t>
      </w:r>
      <w:r w:rsidR="002757B6" w:rsidRPr="007C1E3C">
        <w:t xml:space="preserve">any </w:t>
      </w:r>
      <w:r w:rsidRPr="007C1E3C">
        <w:t xml:space="preserve">third-party senior debt with an </w:t>
      </w:r>
      <w:r w:rsidR="00D12176" w:rsidRPr="007C1E3C">
        <w:lastRenderedPageBreak/>
        <w:t xml:space="preserve">intercreditor agreement </w:t>
      </w:r>
      <w:r w:rsidR="001D611A" w:rsidRPr="007C1E3C">
        <w:t>in place</w:t>
      </w:r>
      <w:r w:rsidRPr="007C1E3C">
        <w:t xml:space="preserve">, you may need the senior lender's consent before </w:t>
      </w:r>
      <w:r w:rsidR="001D611A" w:rsidRPr="007C1E3C">
        <w:t>taking any enforcement action</w:t>
      </w:r>
      <w:r w:rsidRPr="007C1E3C">
        <w:t>.</w:t>
      </w:r>
    </w:p>
    <w:p w14:paraId="28D733B3" w14:textId="02993F43" w:rsidR="00A7324E" w:rsidRPr="007C1E3C" w:rsidRDefault="00A7324E" w:rsidP="00A7324E">
      <w:pPr>
        <w:pStyle w:val="BBClause2"/>
        <w:keepNext/>
        <w:rPr>
          <w:b/>
          <w:bCs/>
          <w:u w:val="single"/>
        </w:rPr>
      </w:pPr>
      <w:r w:rsidRPr="007C1E3C">
        <w:rPr>
          <w:b/>
          <w:bCs/>
          <w:u w:val="single"/>
        </w:rPr>
        <w:t xml:space="preserve">Clause 11: Enforcement of Security </w:t>
      </w:r>
    </w:p>
    <w:p w14:paraId="62FF813A" w14:textId="2A1CD544" w:rsidR="00983CDF" w:rsidRPr="007C1E3C" w:rsidRDefault="00A7324E" w:rsidP="00983CDF">
      <w:pPr>
        <w:pStyle w:val="BBClause2"/>
        <w:keepNext/>
        <w:numPr>
          <w:ilvl w:val="0"/>
          <w:numId w:val="0"/>
        </w:numPr>
        <w:ind w:left="720"/>
      </w:pPr>
      <w:r w:rsidRPr="007C1E3C">
        <w:rPr>
          <w:b/>
          <w:bCs/>
        </w:rPr>
        <w:t>Purpose:</w:t>
      </w:r>
      <w:r w:rsidRPr="007C1E3C">
        <w:t xml:space="preserve"> </w:t>
      </w:r>
      <w:r w:rsidR="00983CDF" w:rsidRPr="007C1E3C">
        <w:t>Once the security becomes enforceable (see clause 10), this clause sets out how the Lender can enforce</w:t>
      </w:r>
      <w:r w:rsidR="00B74C41" w:rsidRPr="007C1E3C">
        <w:t xml:space="preserve"> it. </w:t>
      </w:r>
    </w:p>
    <w:p w14:paraId="7F0D8308" w14:textId="77777777" w:rsidR="00983CDF" w:rsidRPr="007C1E3C" w:rsidRDefault="00983CDF" w:rsidP="00983CDF">
      <w:pPr>
        <w:pStyle w:val="BBClause2"/>
        <w:keepNext/>
        <w:numPr>
          <w:ilvl w:val="0"/>
          <w:numId w:val="0"/>
        </w:numPr>
        <w:ind w:left="720"/>
      </w:pPr>
      <w:r w:rsidRPr="007C1E3C">
        <w:t>The main enforcement methods are:</w:t>
      </w:r>
    </w:p>
    <w:p w14:paraId="4468B880" w14:textId="74B3E896" w:rsidR="00983CDF" w:rsidRPr="007C1E3C" w:rsidRDefault="00983CDF" w:rsidP="00466B42">
      <w:pPr>
        <w:pStyle w:val="BBClause2"/>
        <w:numPr>
          <w:ilvl w:val="0"/>
          <w:numId w:val="16"/>
        </w:numPr>
      </w:pPr>
      <w:r w:rsidRPr="007C1E3C">
        <w:rPr>
          <w:u w:val="single"/>
        </w:rPr>
        <w:t>Selling the shares</w:t>
      </w:r>
      <w:r w:rsidRPr="007C1E3C">
        <w:t>: The Lender can sell the shares to a third party, to itself, or back to the company. The power of sale under the Law of Property Act 1925 is immediately exercisable without notice.</w:t>
      </w:r>
    </w:p>
    <w:p w14:paraId="007AE43D" w14:textId="71CC577C" w:rsidR="00983CDF" w:rsidRPr="007C1E3C" w:rsidRDefault="00983CDF" w:rsidP="00466B42">
      <w:pPr>
        <w:pStyle w:val="BBClause2"/>
        <w:numPr>
          <w:ilvl w:val="0"/>
          <w:numId w:val="16"/>
        </w:numPr>
      </w:pPr>
      <w:r w:rsidRPr="007C1E3C">
        <w:rPr>
          <w:u w:val="single"/>
        </w:rPr>
        <w:t>Appropriating the shares</w:t>
      </w:r>
      <w:r w:rsidRPr="007C1E3C">
        <w:t xml:space="preserve">: </w:t>
      </w:r>
      <w:r w:rsidR="00B74C41" w:rsidRPr="007C1E3C">
        <w:t>In certain circumstances</w:t>
      </w:r>
      <w:r w:rsidRPr="007C1E3C">
        <w:t>, the Lender can take ownership of the shares and apply their value against the debt.</w:t>
      </w:r>
    </w:p>
    <w:p w14:paraId="3621DC30" w14:textId="49BD525A" w:rsidR="00983CDF" w:rsidRPr="007C1E3C" w:rsidRDefault="00983CDF" w:rsidP="00466B42">
      <w:pPr>
        <w:pStyle w:val="BBClause2"/>
        <w:numPr>
          <w:ilvl w:val="0"/>
          <w:numId w:val="16"/>
        </w:numPr>
      </w:pPr>
      <w:r w:rsidRPr="007C1E3C">
        <w:rPr>
          <w:u w:val="single"/>
        </w:rPr>
        <w:t>Appointing a receiver</w:t>
      </w:r>
      <w:r w:rsidRPr="007C1E3C">
        <w:t>: The Lender can appoint a receiver to take control and sell the shares (see clauses 12-13).</w:t>
      </w:r>
    </w:p>
    <w:p w14:paraId="0EC7FA3A" w14:textId="405B0C0D" w:rsidR="00A7324E" w:rsidRPr="007C1E3C" w:rsidRDefault="00A7324E" w:rsidP="00F147FA">
      <w:pPr>
        <w:pStyle w:val="BBClause2"/>
        <w:keepNext/>
        <w:numPr>
          <w:ilvl w:val="0"/>
          <w:numId w:val="0"/>
        </w:numPr>
        <w:ind w:left="720"/>
      </w:pPr>
      <w:r w:rsidRPr="007C1E3C">
        <w:rPr>
          <w:b/>
          <w:bCs/>
        </w:rPr>
        <w:t>Guidance to CEG:</w:t>
      </w:r>
      <w:r w:rsidRPr="007C1E3C">
        <w:t xml:space="preserve"> </w:t>
      </w:r>
      <w:r w:rsidR="00983CDF" w:rsidRPr="007C1E3C">
        <w:t xml:space="preserve">In practice, enforcement typically involves selling the shares or appointing a receiver to do so. If there is </w:t>
      </w:r>
      <w:r w:rsidR="001D611A" w:rsidRPr="007C1E3C">
        <w:t xml:space="preserve">any </w:t>
      </w:r>
      <w:r w:rsidR="00983CDF" w:rsidRPr="007C1E3C">
        <w:t xml:space="preserve">third-party senior debt with an </w:t>
      </w:r>
      <w:r w:rsidR="00D12176" w:rsidRPr="007C1E3C">
        <w:t>intercreditor agr</w:t>
      </w:r>
      <w:r w:rsidR="00D63E7B" w:rsidRPr="007C1E3C">
        <w:t xml:space="preserve">eement </w:t>
      </w:r>
      <w:r w:rsidR="001D611A" w:rsidRPr="007C1E3C">
        <w:t>in place</w:t>
      </w:r>
      <w:r w:rsidR="00983CDF" w:rsidRPr="007C1E3C">
        <w:t xml:space="preserve">, check whether you need the senior lender's consent before </w:t>
      </w:r>
      <w:r w:rsidR="001D611A" w:rsidRPr="007C1E3C">
        <w:t xml:space="preserve">taking any </w:t>
      </w:r>
      <w:r w:rsidR="00983CDF" w:rsidRPr="007C1E3C">
        <w:t>enforc</w:t>
      </w:r>
      <w:r w:rsidR="001D611A" w:rsidRPr="007C1E3C">
        <w:t>ement action</w:t>
      </w:r>
      <w:r w:rsidR="00983CDF" w:rsidRPr="007C1E3C">
        <w:t>.</w:t>
      </w:r>
    </w:p>
    <w:p w14:paraId="53CCDFF7" w14:textId="60645C34" w:rsidR="00F147FA" w:rsidRPr="007C1E3C" w:rsidRDefault="00F147FA" w:rsidP="00F147FA">
      <w:pPr>
        <w:pStyle w:val="BBClause2"/>
        <w:keepNext/>
        <w:rPr>
          <w:b/>
          <w:bCs/>
          <w:u w:val="single"/>
        </w:rPr>
      </w:pPr>
      <w:r w:rsidRPr="007C1E3C">
        <w:rPr>
          <w:b/>
          <w:bCs/>
          <w:u w:val="single"/>
        </w:rPr>
        <w:t xml:space="preserve">Clause 12: Receiver   </w:t>
      </w:r>
    </w:p>
    <w:p w14:paraId="2F7F89A0" w14:textId="675F3A25" w:rsidR="00F147FA" w:rsidRPr="007C1E3C" w:rsidRDefault="00F147FA" w:rsidP="00F147FA">
      <w:pPr>
        <w:pStyle w:val="BBClause2"/>
        <w:keepNext/>
        <w:numPr>
          <w:ilvl w:val="0"/>
          <w:numId w:val="0"/>
        </w:numPr>
        <w:ind w:left="720"/>
      </w:pPr>
      <w:r w:rsidRPr="007C1E3C">
        <w:rPr>
          <w:b/>
          <w:bCs/>
        </w:rPr>
        <w:t>Purpose:</w:t>
      </w:r>
      <w:r w:rsidRPr="007C1E3C">
        <w:t xml:space="preserve"> This clause gives the Lender the power to appoint a Receiver over the Secured Assets once the security has become enforceable and sets out how Receivers are appointed, removed and remunerated.</w:t>
      </w:r>
    </w:p>
    <w:p w14:paraId="1E16DE04" w14:textId="49318DAE" w:rsidR="00A344CE" w:rsidRPr="007C1E3C" w:rsidRDefault="00F147FA" w:rsidP="007772EF">
      <w:pPr>
        <w:pStyle w:val="BBClause2"/>
        <w:keepNext/>
        <w:numPr>
          <w:ilvl w:val="0"/>
          <w:numId w:val="0"/>
        </w:numPr>
        <w:ind w:left="720"/>
      </w:pPr>
      <w:r w:rsidRPr="007C1E3C">
        <w:t xml:space="preserve">A Receiver is a person appointed to take control of the charged assets, exercise the </w:t>
      </w:r>
      <w:proofErr w:type="spellStart"/>
      <w:r w:rsidRPr="007C1E3C">
        <w:t>Chargor's</w:t>
      </w:r>
      <w:proofErr w:type="spellEnd"/>
      <w:r w:rsidRPr="007C1E3C">
        <w:t xml:space="preserve"> rights as shareholder (including voting), and ultimately sell the shares to repay the debt. The receiver acts as the </w:t>
      </w:r>
      <w:proofErr w:type="spellStart"/>
      <w:r w:rsidRPr="007C1E3C">
        <w:t>Chargor's</w:t>
      </w:r>
      <w:proofErr w:type="spellEnd"/>
      <w:r w:rsidRPr="007C1E3C">
        <w:t xml:space="preserve"> agent (not the Lender's), which protects the Lender from liability for the </w:t>
      </w:r>
      <w:r w:rsidR="0064485A">
        <w:t>R</w:t>
      </w:r>
      <w:r w:rsidRPr="007C1E3C">
        <w:t>eceiver's actions.</w:t>
      </w:r>
    </w:p>
    <w:p w14:paraId="2E4E8DB6" w14:textId="3248E5DF" w:rsidR="007772EF" w:rsidRPr="007C1E3C" w:rsidRDefault="007772EF" w:rsidP="007772EF">
      <w:pPr>
        <w:pStyle w:val="BBClause2"/>
        <w:keepNext/>
        <w:rPr>
          <w:b/>
          <w:bCs/>
          <w:u w:val="single"/>
        </w:rPr>
      </w:pPr>
      <w:r w:rsidRPr="007C1E3C">
        <w:rPr>
          <w:b/>
          <w:bCs/>
          <w:u w:val="single"/>
        </w:rPr>
        <w:t xml:space="preserve">Clause 13: Powers of Receiver    </w:t>
      </w:r>
    </w:p>
    <w:p w14:paraId="769DFDC6" w14:textId="3335C6C3" w:rsidR="00981C0B" w:rsidRPr="007C1E3C" w:rsidRDefault="007772EF" w:rsidP="00981C0B">
      <w:pPr>
        <w:pStyle w:val="BBClause2"/>
        <w:keepNext/>
        <w:numPr>
          <w:ilvl w:val="0"/>
          <w:numId w:val="0"/>
        </w:numPr>
        <w:ind w:left="720"/>
      </w:pPr>
      <w:r w:rsidRPr="007C1E3C">
        <w:rPr>
          <w:b/>
          <w:bCs/>
        </w:rPr>
        <w:t>Purpose:</w:t>
      </w:r>
      <w:r w:rsidRPr="007C1E3C">
        <w:t xml:space="preserve"> </w:t>
      </w:r>
      <w:r w:rsidR="00981C0B" w:rsidRPr="007C1E3C">
        <w:t>This clause grants extensive powers to any Receiver appointed under the Share Charge, enabling them to manage and realise the Secured Assets effectively.</w:t>
      </w:r>
    </w:p>
    <w:p w14:paraId="261D79DC" w14:textId="5FFBDCD4" w:rsidR="00981C0B" w:rsidRPr="007C1E3C" w:rsidRDefault="00981C0B" w:rsidP="00981C0B">
      <w:pPr>
        <w:pStyle w:val="BBClause2"/>
        <w:keepNext/>
        <w:numPr>
          <w:ilvl w:val="0"/>
          <w:numId w:val="0"/>
        </w:numPr>
        <w:ind w:left="720"/>
      </w:pPr>
      <w:r w:rsidRPr="007C1E3C">
        <w:t>Key powers include:</w:t>
      </w:r>
    </w:p>
    <w:p w14:paraId="53D8BA2C" w14:textId="70748591" w:rsidR="00981C0B" w:rsidRPr="007C1E3C" w:rsidRDefault="00981C0B" w:rsidP="00981C0B">
      <w:pPr>
        <w:pStyle w:val="BBClause2"/>
        <w:numPr>
          <w:ilvl w:val="0"/>
          <w:numId w:val="16"/>
        </w:numPr>
      </w:pPr>
      <w:r w:rsidRPr="007C1E3C">
        <w:t>Taking possession of and selling the Secured Assets in any manner on any terms (clauses 13.4-13.5</w:t>
      </w:r>
      <w:proofErr w:type="gramStart"/>
      <w:r w:rsidRPr="007C1E3C">
        <w:t>);</w:t>
      </w:r>
      <w:proofErr w:type="gramEnd"/>
    </w:p>
    <w:p w14:paraId="3C6B0E3D" w14:textId="2B9402CC" w:rsidR="00981C0B" w:rsidRPr="007C1E3C" w:rsidRDefault="00981C0B" w:rsidP="00981C0B">
      <w:pPr>
        <w:pStyle w:val="BBClause2"/>
        <w:numPr>
          <w:ilvl w:val="0"/>
          <w:numId w:val="16"/>
        </w:numPr>
      </w:pPr>
      <w:r w:rsidRPr="007C1E3C">
        <w:t>Exercising all voting rights and shareholder powers (clause 13.13</w:t>
      </w:r>
      <w:proofErr w:type="gramStart"/>
      <w:r w:rsidRPr="007C1E3C">
        <w:t>);</w:t>
      </w:r>
      <w:proofErr w:type="gramEnd"/>
    </w:p>
    <w:p w14:paraId="32A3B5F2" w14:textId="720E1558" w:rsidR="007772EF" w:rsidRPr="007C1E3C" w:rsidRDefault="007772EF" w:rsidP="00B04A43">
      <w:pPr>
        <w:pStyle w:val="BBClause2"/>
        <w:keepNext/>
        <w:rPr>
          <w:b/>
          <w:bCs/>
          <w:u w:val="single"/>
        </w:rPr>
      </w:pPr>
      <w:r w:rsidRPr="007C1E3C">
        <w:rPr>
          <w:b/>
          <w:bCs/>
          <w:u w:val="single"/>
        </w:rPr>
        <w:lastRenderedPageBreak/>
        <w:t>Clause 14: Delegation</w:t>
      </w:r>
    </w:p>
    <w:p w14:paraId="70AA4195" w14:textId="4B469267" w:rsidR="007772EF" w:rsidRPr="007C1E3C" w:rsidRDefault="007772EF" w:rsidP="007772EF">
      <w:pPr>
        <w:pStyle w:val="BBClause2"/>
        <w:keepNext/>
        <w:numPr>
          <w:ilvl w:val="0"/>
          <w:numId w:val="0"/>
        </w:numPr>
        <w:ind w:left="720"/>
      </w:pPr>
      <w:r w:rsidRPr="007C1E3C">
        <w:rPr>
          <w:b/>
          <w:bCs/>
        </w:rPr>
        <w:t>Purpose:</w:t>
      </w:r>
      <w:r w:rsidRPr="007C1E3C">
        <w:t xml:space="preserve"> This clause allows the Lender and any Receiver to delegate their powers to specialists (such as share sale advisers) on any terms they think fit</w:t>
      </w:r>
      <w:r w:rsidR="000D1237" w:rsidRPr="007C1E3C">
        <w:t>.</w:t>
      </w:r>
    </w:p>
    <w:p w14:paraId="372803C8" w14:textId="3308727E" w:rsidR="007772EF" w:rsidRPr="007C1E3C" w:rsidRDefault="007772EF" w:rsidP="00FC2AB0">
      <w:pPr>
        <w:pStyle w:val="BBClause2"/>
        <w:keepNext/>
        <w:rPr>
          <w:b/>
          <w:bCs/>
          <w:u w:val="single"/>
        </w:rPr>
      </w:pPr>
      <w:r w:rsidRPr="007C1E3C">
        <w:rPr>
          <w:b/>
          <w:bCs/>
          <w:u w:val="single"/>
        </w:rPr>
        <w:t>Clause 1</w:t>
      </w:r>
      <w:r w:rsidR="00FC2AB0" w:rsidRPr="007C1E3C">
        <w:rPr>
          <w:b/>
          <w:bCs/>
          <w:u w:val="single"/>
        </w:rPr>
        <w:t>5</w:t>
      </w:r>
      <w:r w:rsidRPr="007C1E3C">
        <w:rPr>
          <w:b/>
          <w:bCs/>
          <w:u w:val="single"/>
        </w:rPr>
        <w:t xml:space="preserve">: </w:t>
      </w:r>
      <w:r w:rsidR="00FC2AB0" w:rsidRPr="007C1E3C">
        <w:rPr>
          <w:b/>
          <w:bCs/>
          <w:u w:val="single"/>
        </w:rPr>
        <w:t>Application of Proceeds</w:t>
      </w:r>
    </w:p>
    <w:p w14:paraId="19512D3D" w14:textId="7EEE9790" w:rsidR="007772EF" w:rsidRPr="007C1E3C" w:rsidRDefault="007772EF" w:rsidP="00FC2AB0">
      <w:pPr>
        <w:pStyle w:val="BBClause2"/>
        <w:keepNext/>
        <w:numPr>
          <w:ilvl w:val="0"/>
          <w:numId w:val="0"/>
        </w:numPr>
        <w:ind w:left="720"/>
      </w:pPr>
      <w:r w:rsidRPr="007C1E3C">
        <w:rPr>
          <w:b/>
          <w:bCs/>
        </w:rPr>
        <w:t>Purpose:</w:t>
      </w:r>
      <w:r w:rsidRPr="007C1E3C">
        <w:t xml:space="preserve"> This clause sets out the order in which money received from enforcement must be applied.</w:t>
      </w:r>
    </w:p>
    <w:p w14:paraId="5A4140E5" w14:textId="77777777" w:rsidR="007772EF" w:rsidRPr="007C1E3C" w:rsidRDefault="007772EF" w:rsidP="007772EF">
      <w:pPr>
        <w:pStyle w:val="BBClause2"/>
        <w:keepNext/>
        <w:numPr>
          <w:ilvl w:val="0"/>
          <w:numId w:val="0"/>
        </w:numPr>
        <w:ind w:left="720"/>
      </w:pPr>
      <w:r w:rsidRPr="007C1E3C">
        <w:t>All money received from selling the shares or otherwise enforcing the security is applied in the following order:</w:t>
      </w:r>
    </w:p>
    <w:p w14:paraId="146372D3" w14:textId="6C7FE782" w:rsidR="007772EF" w:rsidRPr="007C1E3C" w:rsidRDefault="007772EF" w:rsidP="00466B42">
      <w:pPr>
        <w:pStyle w:val="BBClause2"/>
        <w:keepNext/>
        <w:numPr>
          <w:ilvl w:val="0"/>
          <w:numId w:val="17"/>
        </w:numPr>
      </w:pPr>
      <w:r w:rsidRPr="007C1E3C">
        <w:t xml:space="preserve">Payment of all costs, expenses and remuneration of the Lender, any </w:t>
      </w:r>
      <w:r w:rsidR="00FC2AB0" w:rsidRPr="007C1E3C">
        <w:t>R</w:t>
      </w:r>
      <w:r w:rsidRPr="007C1E3C">
        <w:t xml:space="preserve">eceiver and any </w:t>
      </w:r>
      <w:proofErr w:type="gramStart"/>
      <w:r w:rsidRPr="007C1E3C">
        <w:t>delegate;</w:t>
      </w:r>
      <w:proofErr w:type="gramEnd"/>
    </w:p>
    <w:p w14:paraId="4638D621" w14:textId="6B41AE72" w:rsidR="007772EF" w:rsidRPr="007C1E3C" w:rsidRDefault="007772EF" w:rsidP="00466B42">
      <w:pPr>
        <w:pStyle w:val="BBClause2"/>
        <w:keepNext/>
        <w:numPr>
          <w:ilvl w:val="0"/>
          <w:numId w:val="17"/>
        </w:numPr>
      </w:pPr>
      <w:r w:rsidRPr="007C1E3C">
        <w:t>Payment of the Secured Liabilities in any order the Lender determines; and</w:t>
      </w:r>
    </w:p>
    <w:p w14:paraId="0D7B82CA" w14:textId="12E0E3DA" w:rsidR="007772EF" w:rsidRPr="007C1E3C" w:rsidRDefault="007772EF" w:rsidP="00466B42">
      <w:pPr>
        <w:pStyle w:val="BBClause2"/>
        <w:keepNext/>
        <w:numPr>
          <w:ilvl w:val="0"/>
          <w:numId w:val="17"/>
        </w:numPr>
      </w:pPr>
      <w:r w:rsidRPr="007C1E3C">
        <w:t xml:space="preserve">Payment of any surplus to the </w:t>
      </w:r>
      <w:proofErr w:type="spellStart"/>
      <w:r w:rsidRPr="007C1E3C">
        <w:t>Chargor</w:t>
      </w:r>
      <w:proofErr w:type="spellEnd"/>
      <w:r w:rsidRPr="007C1E3C">
        <w:t xml:space="preserve"> or other person entitled.</w:t>
      </w:r>
    </w:p>
    <w:p w14:paraId="565527D8" w14:textId="38757F2D" w:rsidR="007772EF" w:rsidRPr="007C1E3C" w:rsidRDefault="007772EF" w:rsidP="007772EF">
      <w:pPr>
        <w:pStyle w:val="BBClause2"/>
        <w:keepNext/>
        <w:numPr>
          <w:ilvl w:val="0"/>
          <w:numId w:val="0"/>
        </w:numPr>
        <w:ind w:left="720"/>
      </w:pPr>
      <w:r w:rsidRPr="007C1E3C">
        <w:t xml:space="preserve">The Lender has complete discretion over how to apply proceeds between different Secured Liabilities (it is not required to apply proceeds to interest before principal or in any </w:t>
      </w:r>
      <w:proofErr w:type="gramStart"/>
      <w:r w:rsidRPr="007C1E3C">
        <w:t>particular order</w:t>
      </w:r>
      <w:proofErr w:type="gramEnd"/>
      <w:r w:rsidRPr="007C1E3C">
        <w:t>). The Lender may also hold money in a suspense account for as long as it thinks fit</w:t>
      </w:r>
      <w:r w:rsidR="001D611A" w:rsidRPr="007C1E3C">
        <w:t xml:space="preserve"> </w:t>
      </w:r>
      <w:proofErr w:type="gramStart"/>
      <w:r w:rsidR="001D611A" w:rsidRPr="007C1E3C">
        <w:t>in order to</w:t>
      </w:r>
      <w:proofErr w:type="gramEnd"/>
      <w:r w:rsidR="001D611A" w:rsidRPr="007C1E3C">
        <w:t xml:space="preserve"> preserve the whole of its claim when proving for the debt in the case of insolvency</w:t>
      </w:r>
      <w:r w:rsidRPr="007C1E3C">
        <w:t>.</w:t>
      </w:r>
    </w:p>
    <w:p w14:paraId="5B4148E2" w14:textId="3713EF4D" w:rsidR="00FC2AB0" w:rsidRPr="007C1E3C" w:rsidRDefault="00FC2AB0" w:rsidP="00FC2AB0">
      <w:pPr>
        <w:pStyle w:val="BBClause2"/>
        <w:keepNext/>
        <w:rPr>
          <w:b/>
          <w:bCs/>
          <w:u w:val="single"/>
        </w:rPr>
      </w:pPr>
      <w:r w:rsidRPr="007C1E3C">
        <w:rPr>
          <w:b/>
          <w:bCs/>
          <w:u w:val="single"/>
        </w:rPr>
        <w:t>Clause 16: Costs and Indemnity</w:t>
      </w:r>
    </w:p>
    <w:p w14:paraId="3D8EEBD5" w14:textId="77777777" w:rsidR="00FC2AB0" w:rsidRPr="007C1E3C" w:rsidRDefault="00FC2AB0" w:rsidP="00FC2AB0">
      <w:pPr>
        <w:pStyle w:val="BBClause2"/>
        <w:keepNext/>
        <w:numPr>
          <w:ilvl w:val="0"/>
          <w:numId w:val="0"/>
        </w:numPr>
        <w:ind w:left="720"/>
      </w:pPr>
      <w:r w:rsidRPr="007C1E3C">
        <w:rPr>
          <w:b/>
          <w:bCs/>
        </w:rPr>
        <w:t>Purpose:</w:t>
      </w:r>
      <w:r w:rsidRPr="007C1E3C">
        <w:t xml:space="preserve"> </w:t>
      </w:r>
      <w:bookmarkStart w:id="9" w:name="_Hlk222839546"/>
      <w:r w:rsidRPr="007C1E3C">
        <w:t xml:space="preserve">This clause provides that the </w:t>
      </w:r>
      <w:proofErr w:type="spellStart"/>
      <w:r w:rsidRPr="007C1E3C">
        <w:t>Chargor</w:t>
      </w:r>
      <w:proofErr w:type="spellEnd"/>
      <w:r w:rsidRPr="007C1E3C">
        <w:t xml:space="preserve"> must reimburse the Lender and any receiver on a "full indemnity basis" for all costs incurred in connection with the Deed, the Secured Assets, and enforcement.</w:t>
      </w:r>
    </w:p>
    <w:p w14:paraId="2EFA30F5" w14:textId="4C9D51D6" w:rsidR="00FC2AB0" w:rsidRPr="007C1E3C" w:rsidRDefault="00FC2AB0" w:rsidP="00FC2AB0">
      <w:pPr>
        <w:pStyle w:val="BBClause2"/>
        <w:keepNext/>
        <w:numPr>
          <w:ilvl w:val="0"/>
          <w:numId w:val="0"/>
        </w:numPr>
        <w:ind w:left="720"/>
      </w:pPr>
      <w:r w:rsidRPr="007C1E3C">
        <w:t xml:space="preserve">"Full indemnity basis" means all actual costs must be paid, not just costs that are reasonable or proportionate. Costs include legal and professional fees for negotiating, preparing and executing the Deed, taking and enforcing security, and dealing with any breaches. </w:t>
      </w:r>
    </w:p>
    <w:p w14:paraId="4F34F408" w14:textId="77777777" w:rsidR="00FC2AB0" w:rsidRPr="007C1E3C" w:rsidRDefault="00FC2AB0" w:rsidP="00FC2AB0">
      <w:pPr>
        <w:pStyle w:val="BBClause2"/>
        <w:keepNext/>
        <w:numPr>
          <w:ilvl w:val="0"/>
          <w:numId w:val="0"/>
        </w:numPr>
        <w:ind w:left="720"/>
      </w:pPr>
      <w:r w:rsidRPr="007C1E3C">
        <w:t xml:space="preserve">The </w:t>
      </w:r>
      <w:proofErr w:type="spellStart"/>
      <w:r w:rsidRPr="007C1E3C">
        <w:t>Chargor</w:t>
      </w:r>
      <w:proofErr w:type="spellEnd"/>
      <w:r w:rsidRPr="007C1E3C">
        <w:t xml:space="preserve"> must also indemnify the Lender, any receiver and their employees and agents against any failure or delay in paying these costs.</w:t>
      </w:r>
    </w:p>
    <w:bookmarkEnd w:id="9"/>
    <w:p w14:paraId="54544B4B" w14:textId="1E03E220" w:rsidR="00391689" w:rsidRPr="007C1E3C" w:rsidRDefault="00391689" w:rsidP="00391689">
      <w:pPr>
        <w:pStyle w:val="BBClause2"/>
        <w:keepNext/>
        <w:rPr>
          <w:b/>
          <w:bCs/>
          <w:u w:val="single"/>
        </w:rPr>
      </w:pPr>
      <w:r w:rsidRPr="007C1E3C">
        <w:rPr>
          <w:b/>
          <w:bCs/>
          <w:u w:val="single"/>
        </w:rPr>
        <w:t xml:space="preserve">Clause 17: Further Assurance </w:t>
      </w:r>
    </w:p>
    <w:p w14:paraId="0276DFB1" w14:textId="7CEE2165" w:rsidR="00391689" w:rsidRPr="007C1E3C" w:rsidRDefault="00391689" w:rsidP="00391689">
      <w:pPr>
        <w:pStyle w:val="BBClause2"/>
        <w:keepNext/>
        <w:numPr>
          <w:ilvl w:val="0"/>
          <w:numId w:val="0"/>
        </w:numPr>
        <w:ind w:left="720"/>
      </w:pPr>
      <w:r w:rsidRPr="007C1E3C">
        <w:rPr>
          <w:b/>
          <w:bCs/>
        </w:rPr>
        <w:t>Purpose:</w:t>
      </w:r>
      <w:r w:rsidRPr="007C1E3C">
        <w:t xml:space="preserve"> This clause obliges the </w:t>
      </w:r>
      <w:proofErr w:type="spellStart"/>
      <w:r w:rsidRPr="007C1E3C">
        <w:t>Chargor</w:t>
      </w:r>
      <w:proofErr w:type="spellEnd"/>
      <w:r w:rsidRPr="007C1E3C">
        <w:t xml:space="preserve"> to take whatever action the Lender or any </w:t>
      </w:r>
      <w:r w:rsidR="00EA6273">
        <w:t>R</w:t>
      </w:r>
      <w:r w:rsidRPr="007C1E3C">
        <w:t xml:space="preserve">eceiver may reasonably require </w:t>
      </w:r>
      <w:proofErr w:type="gramStart"/>
      <w:r w:rsidRPr="007C1E3C">
        <w:t>to perfect</w:t>
      </w:r>
      <w:proofErr w:type="gramEnd"/>
      <w:r w:rsidRPr="007C1E3C">
        <w:t xml:space="preserve"> the security or facilitate enforcement, at the </w:t>
      </w:r>
      <w:proofErr w:type="spellStart"/>
      <w:r w:rsidRPr="007C1E3C">
        <w:t>Chargor's</w:t>
      </w:r>
      <w:proofErr w:type="spellEnd"/>
      <w:r w:rsidRPr="007C1E3C">
        <w:t xml:space="preserve"> own expense.</w:t>
      </w:r>
    </w:p>
    <w:p w14:paraId="25703549" w14:textId="77777777" w:rsidR="00391689" w:rsidRPr="007C1E3C" w:rsidRDefault="00391689" w:rsidP="00391689">
      <w:pPr>
        <w:pStyle w:val="BBClause2"/>
        <w:keepNext/>
        <w:numPr>
          <w:ilvl w:val="0"/>
          <w:numId w:val="0"/>
        </w:numPr>
        <w:ind w:left="720"/>
      </w:pPr>
      <w:r w:rsidRPr="007C1E3C">
        <w:t>This includes executing any transfer, assignment or assurance, giving any notice, and making any filing or registration the Lender considers necessary.</w:t>
      </w:r>
    </w:p>
    <w:p w14:paraId="0806F61A" w14:textId="7DA0F689" w:rsidR="00391689" w:rsidRPr="007C1E3C" w:rsidRDefault="00391689" w:rsidP="00391689">
      <w:pPr>
        <w:pStyle w:val="BBClause2"/>
        <w:keepNext/>
        <w:rPr>
          <w:b/>
          <w:bCs/>
          <w:u w:val="single"/>
        </w:rPr>
      </w:pPr>
      <w:r w:rsidRPr="007C1E3C">
        <w:rPr>
          <w:b/>
          <w:bCs/>
          <w:u w:val="single"/>
        </w:rPr>
        <w:t>Clause 18: Power of Attorney</w:t>
      </w:r>
    </w:p>
    <w:p w14:paraId="5E205800" w14:textId="0144BB05" w:rsidR="00391689" w:rsidRPr="007C1E3C" w:rsidRDefault="00391689" w:rsidP="00391689">
      <w:pPr>
        <w:pStyle w:val="BBClause2"/>
        <w:keepNext/>
        <w:numPr>
          <w:ilvl w:val="0"/>
          <w:numId w:val="0"/>
        </w:numPr>
        <w:ind w:left="720"/>
      </w:pPr>
      <w:r w:rsidRPr="007C1E3C">
        <w:rPr>
          <w:b/>
          <w:bCs/>
        </w:rPr>
        <w:t>Purpose:</w:t>
      </w:r>
      <w:r w:rsidRPr="007C1E3C">
        <w:t xml:space="preserve"> This clause enables the Lender to act without needing the </w:t>
      </w:r>
      <w:proofErr w:type="spellStart"/>
      <w:r w:rsidRPr="007C1E3C">
        <w:t>Chargor's</w:t>
      </w:r>
      <w:proofErr w:type="spellEnd"/>
      <w:r w:rsidRPr="007C1E3C">
        <w:t xml:space="preserve"> cooperation, which is particularly important during enforcement. The power of </w:t>
      </w:r>
      <w:r w:rsidRPr="007C1E3C">
        <w:lastRenderedPageBreak/>
        <w:t xml:space="preserve">attorney is granted "by way of security", which means it survives the </w:t>
      </w:r>
      <w:proofErr w:type="spellStart"/>
      <w:r w:rsidRPr="007C1E3C">
        <w:t>Chargor's</w:t>
      </w:r>
      <w:proofErr w:type="spellEnd"/>
      <w:r w:rsidRPr="007C1E3C">
        <w:t xml:space="preserve"> insolvency.</w:t>
      </w:r>
    </w:p>
    <w:p w14:paraId="53DC24DA" w14:textId="3DCDA8CB" w:rsidR="00391689" w:rsidRPr="007C1E3C" w:rsidRDefault="00391689" w:rsidP="00391689">
      <w:pPr>
        <w:pStyle w:val="BBClause2"/>
        <w:keepNext/>
        <w:rPr>
          <w:b/>
          <w:bCs/>
          <w:u w:val="single"/>
        </w:rPr>
      </w:pPr>
      <w:r w:rsidRPr="007C1E3C">
        <w:rPr>
          <w:b/>
          <w:bCs/>
          <w:u w:val="single"/>
        </w:rPr>
        <w:t>Clause 19: Release</w:t>
      </w:r>
    </w:p>
    <w:p w14:paraId="537206B4" w14:textId="3AA1486A" w:rsidR="00BF24F3" w:rsidRPr="007C1E3C" w:rsidRDefault="00391689" w:rsidP="00BF24F3">
      <w:pPr>
        <w:pStyle w:val="BBClause2"/>
        <w:keepNext/>
        <w:numPr>
          <w:ilvl w:val="0"/>
          <w:numId w:val="0"/>
        </w:numPr>
        <w:ind w:left="720"/>
      </w:pPr>
      <w:r w:rsidRPr="007C1E3C">
        <w:rPr>
          <w:b/>
          <w:bCs/>
        </w:rPr>
        <w:t>Purpose:</w:t>
      </w:r>
      <w:r w:rsidRPr="007C1E3C">
        <w:t xml:space="preserve"> </w:t>
      </w:r>
      <w:r w:rsidR="00BF24F3" w:rsidRPr="007C1E3C">
        <w:t>This clause provides that the Lender must release the security once the Secured Liabilities have been fully and finally repaid, subject to the conditional discharge provisions in clause 26.3 (which allow the Lender to retain security if there is a clawback risk).</w:t>
      </w:r>
    </w:p>
    <w:p w14:paraId="6EFC9613" w14:textId="58781677" w:rsidR="00BF24F3" w:rsidRPr="007C1E3C" w:rsidRDefault="00BF24F3" w:rsidP="00BF24F3">
      <w:pPr>
        <w:pStyle w:val="BBClause2"/>
        <w:keepNext/>
        <w:rPr>
          <w:b/>
          <w:bCs/>
          <w:u w:val="single"/>
        </w:rPr>
      </w:pPr>
      <w:r w:rsidRPr="007C1E3C">
        <w:rPr>
          <w:b/>
          <w:bCs/>
          <w:u w:val="single"/>
        </w:rPr>
        <w:t xml:space="preserve">Clause 20: Assignment and Transfer </w:t>
      </w:r>
    </w:p>
    <w:p w14:paraId="0ECEA0EA" w14:textId="346881B4" w:rsidR="00BF24F3" w:rsidRPr="007C1E3C" w:rsidRDefault="00BF24F3" w:rsidP="00BF24F3">
      <w:pPr>
        <w:pStyle w:val="BBClause2"/>
        <w:keepNext/>
        <w:numPr>
          <w:ilvl w:val="0"/>
          <w:numId w:val="0"/>
        </w:numPr>
        <w:ind w:left="720"/>
      </w:pPr>
      <w:r w:rsidRPr="007C1E3C">
        <w:rPr>
          <w:b/>
          <w:bCs/>
        </w:rPr>
        <w:t>Purpose:</w:t>
      </w:r>
      <w:r w:rsidRPr="007C1E3C">
        <w:t xml:space="preserve"> This clause provides that the Lender can freely assign or transfer its rights without the </w:t>
      </w:r>
      <w:proofErr w:type="spellStart"/>
      <w:r w:rsidRPr="007C1E3C">
        <w:t>Chargor's</w:t>
      </w:r>
      <w:proofErr w:type="spellEnd"/>
      <w:r w:rsidRPr="007C1E3C">
        <w:t xml:space="preserve"> consent, but the </w:t>
      </w:r>
      <w:proofErr w:type="spellStart"/>
      <w:r w:rsidRPr="007C1E3C">
        <w:t>Chargor</w:t>
      </w:r>
      <w:proofErr w:type="spellEnd"/>
      <w:r w:rsidRPr="007C1E3C">
        <w:t xml:space="preserve"> cannot assign its rights or transfer its obligations.</w:t>
      </w:r>
    </w:p>
    <w:p w14:paraId="6D0552B7" w14:textId="04DD41FC" w:rsidR="00BF24F3" w:rsidRPr="007C1E3C" w:rsidRDefault="00BF24F3" w:rsidP="00BF24F3">
      <w:pPr>
        <w:pStyle w:val="BBClause2"/>
        <w:keepNext/>
        <w:rPr>
          <w:b/>
          <w:bCs/>
          <w:u w:val="single"/>
        </w:rPr>
      </w:pPr>
      <w:r w:rsidRPr="007C1E3C">
        <w:rPr>
          <w:b/>
          <w:bCs/>
          <w:u w:val="single"/>
        </w:rPr>
        <w:t xml:space="preserve">Clause 21: Set-Off </w:t>
      </w:r>
    </w:p>
    <w:p w14:paraId="1C920434" w14:textId="2EA210F5" w:rsidR="00BF24F3" w:rsidRPr="007C1E3C" w:rsidRDefault="00BF24F3" w:rsidP="00B04A43">
      <w:pPr>
        <w:pStyle w:val="BBClause2"/>
        <w:keepNext/>
        <w:numPr>
          <w:ilvl w:val="0"/>
          <w:numId w:val="0"/>
        </w:numPr>
        <w:ind w:left="720"/>
      </w:pPr>
      <w:r w:rsidRPr="007C1E3C">
        <w:rPr>
          <w:b/>
          <w:bCs/>
        </w:rPr>
        <w:t>Purpose:</w:t>
      </w:r>
      <w:r w:rsidRPr="007C1E3C">
        <w:t xml:space="preserve"> </w:t>
      </w:r>
      <w:r w:rsidRPr="007C1E3C">
        <w:rPr>
          <w:rFonts w:ascii="Times New Roman" w:eastAsia="Times New Roman" w:hAnsi="Times New Roman"/>
          <w:sz w:val="24"/>
          <w:szCs w:val="24"/>
          <w:lang w:eastAsia="en-GB"/>
        </w:rPr>
        <w:t xml:space="preserve"> </w:t>
      </w:r>
      <w:r w:rsidRPr="007C1E3C">
        <w:t xml:space="preserve">This clause gives the Lender the right to set off any liability of the </w:t>
      </w:r>
      <w:proofErr w:type="spellStart"/>
      <w:r w:rsidRPr="007C1E3C">
        <w:t>Chargor</w:t>
      </w:r>
      <w:proofErr w:type="spellEnd"/>
      <w:r w:rsidRPr="007C1E3C">
        <w:t xml:space="preserve"> against any liability of the Lender to the </w:t>
      </w:r>
      <w:proofErr w:type="spellStart"/>
      <w:r w:rsidRPr="007C1E3C">
        <w:t>Chargor</w:t>
      </w:r>
      <w:proofErr w:type="spellEnd"/>
      <w:r w:rsidRPr="007C1E3C">
        <w:t xml:space="preserve"> but prevents the </w:t>
      </w:r>
      <w:proofErr w:type="spellStart"/>
      <w:r w:rsidRPr="007C1E3C">
        <w:t>Chargor</w:t>
      </w:r>
      <w:proofErr w:type="spellEnd"/>
      <w:r w:rsidRPr="007C1E3C">
        <w:t xml:space="preserve"> from exercising set-off.</w:t>
      </w:r>
    </w:p>
    <w:p w14:paraId="5EE5D797" w14:textId="155E2F63" w:rsidR="003A4FCE" w:rsidRPr="007C1E3C" w:rsidRDefault="003A4FCE" w:rsidP="003A4FCE">
      <w:pPr>
        <w:pStyle w:val="BBClause2"/>
        <w:rPr>
          <w:b/>
          <w:bCs/>
          <w:u w:val="single"/>
        </w:rPr>
      </w:pPr>
      <w:r w:rsidRPr="007C1E3C">
        <w:rPr>
          <w:b/>
          <w:bCs/>
          <w:u w:val="single"/>
        </w:rPr>
        <w:t>Clauses 22 - 28: Standard Provisions</w:t>
      </w:r>
    </w:p>
    <w:p w14:paraId="328CA3A2" w14:textId="200937A9" w:rsidR="003A4FCE" w:rsidRPr="007C1E3C" w:rsidRDefault="003A4FCE" w:rsidP="003A4FCE">
      <w:pPr>
        <w:pStyle w:val="BBClause2"/>
        <w:numPr>
          <w:ilvl w:val="0"/>
          <w:numId w:val="0"/>
        </w:numPr>
        <w:ind w:left="720"/>
      </w:pPr>
      <w:bookmarkStart w:id="10" w:name="_Hlk221786979"/>
      <w:bookmarkStart w:id="11" w:name="_Hlk221712665"/>
      <w:r w:rsidRPr="007C1E3C">
        <w:rPr>
          <w:b/>
          <w:bCs/>
        </w:rPr>
        <w:t xml:space="preserve">Purpose: </w:t>
      </w:r>
      <w:r w:rsidRPr="007C1E3C">
        <w:t>Clauses 22 - 28 contain standard 'boilerplate' provisions that are common to most commercial contracts and govern important procedural and administrative matters such as how the Agreement can be varied, how notices must be served, and which governing law applies to the contract.</w:t>
      </w:r>
    </w:p>
    <w:p w14:paraId="586E4748" w14:textId="77777777" w:rsidR="003A4FCE" w:rsidRPr="007C1E3C" w:rsidRDefault="003A4FCE" w:rsidP="003A4FCE">
      <w:pPr>
        <w:pStyle w:val="BBClause3"/>
        <w:numPr>
          <w:ilvl w:val="0"/>
          <w:numId w:val="0"/>
        </w:numPr>
        <w:ind w:left="1622" w:hanging="902"/>
      </w:pPr>
      <w:r w:rsidRPr="007C1E3C">
        <w:rPr>
          <w:b/>
          <w:bCs/>
        </w:rPr>
        <w:t>Action Required:</w:t>
      </w:r>
    </w:p>
    <w:bookmarkEnd w:id="10"/>
    <w:p w14:paraId="19B16F4C" w14:textId="5DC4CA56" w:rsidR="003A4FCE" w:rsidRPr="007C1E3C" w:rsidRDefault="003A4FCE" w:rsidP="003A4FCE">
      <w:pPr>
        <w:pStyle w:val="BBClause2"/>
        <w:numPr>
          <w:ilvl w:val="0"/>
          <w:numId w:val="13"/>
        </w:numPr>
        <w:ind w:left="1080"/>
      </w:pPr>
      <w:r w:rsidRPr="007C1E3C">
        <w:t xml:space="preserve">Complete the addresses, email addresses and contacts for service of Notices for the </w:t>
      </w:r>
      <w:r w:rsidR="00B368FD">
        <w:t>p</w:t>
      </w:r>
      <w:r w:rsidRPr="007C1E3C">
        <w:t>arties (</w:t>
      </w:r>
      <w:r w:rsidRPr="007C1E3C">
        <w:rPr>
          <w:i/>
          <w:iCs/>
        </w:rPr>
        <w:t>clause 27 - Notices</w:t>
      </w:r>
      <w:r w:rsidRPr="007C1E3C">
        <w:t>)</w:t>
      </w:r>
      <w:r w:rsidR="00D63E7B">
        <w:t>.</w:t>
      </w:r>
    </w:p>
    <w:p w14:paraId="47077DCB" w14:textId="415016F1" w:rsidR="003A4FCE" w:rsidRPr="007C1E3C" w:rsidRDefault="003A4FCE" w:rsidP="003A4FCE">
      <w:pPr>
        <w:pStyle w:val="BBClause2"/>
        <w:numPr>
          <w:ilvl w:val="0"/>
          <w:numId w:val="13"/>
        </w:numPr>
        <w:ind w:left="1080"/>
      </w:pPr>
      <w:r w:rsidRPr="007C1E3C">
        <w:t>Confirm English law and jurisdiction are appropriate and verify that this aligns with the underlying contract (</w:t>
      </w:r>
      <w:r w:rsidRPr="007C1E3C">
        <w:rPr>
          <w:i/>
          <w:iCs/>
        </w:rPr>
        <w:t xml:space="preserve">clause </w:t>
      </w:r>
      <w:r w:rsidR="00043889">
        <w:rPr>
          <w:i/>
          <w:iCs/>
        </w:rPr>
        <w:t>28</w:t>
      </w:r>
      <w:r w:rsidRPr="007C1E3C">
        <w:rPr>
          <w:i/>
          <w:iCs/>
        </w:rPr>
        <w:t xml:space="preserve"> - Governing Law and Jurisdiction</w:t>
      </w:r>
      <w:r w:rsidRPr="007C1E3C">
        <w:t>)</w:t>
      </w:r>
      <w:r w:rsidR="00D63E7B">
        <w:t>.</w:t>
      </w:r>
    </w:p>
    <w:bookmarkEnd w:id="11"/>
    <w:p w14:paraId="05719DA8" w14:textId="7C4AC3A0" w:rsidR="003A4FCE" w:rsidRPr="007C1E3C" w:rsidRDefault="003A4FCE" w:rsidP="003A4FCE">
      <w:pPr>
        <w:pStyle w:val="BBClause2"/>
        <w:numPr>
          <w:ilvl w:val="0"/>
          <w:numId w:val="0"/>
        </w:numPr>
        <w:ind w:left="720"/>
      </w:pPr>
      <w:r w:rsidRPr="007C1E3C">
        <w:rPr>
          <w:b/>
          <w:bCs/>
        </w:rPr>
        <w:t xml:space="preserve">Clause 22 </w:t>
      </w:r>
      <w:r w:rsidR="00864A53">
        <w:rPr>
          <w:b/>
          <w:bCs/>
        </w:rPr>
        <w:t>-</w:t>
      </w:r>
      <w:r w:rsidRPr="007C1E3C">
        <w:rPr>
          <w:b/>
          <w:bCs/>
        </w:rPr>
        <w:t xml:space="preserve"> Amendments, Waivers and Consents: </w:t>
      </w:r>
      <w:r w:rsidRPr="007C1E3C">
        <w:t>Amendments must be in writing and signed by each party. Waivers and consents are only effective if in writing. Failure to exercise a right does not constitute waiver. Rights are cumulative.</w:t>
      </w:r>
    </w:p>
    <w:p w14:paraId="76967DAC" w14:textId="39B8DBFD" w:rsidR="003A4FCE" w:rsidRPr="007C1E3C" w:rsidRDefault="003A4FCE" w:rsidP="003A4FCE">
      <w:pPr>
        <w:pStyle w:val="BBClause3"/>
        <w:numPr>
          <w:ilvl w:val="0"/>
          <w:numId w:val="0"/>
        </w:numPr>
        <w:ind w:left="720"/>
      </w:pPr>
      <w:r w:rsidRPr="007C1E3C">
        <w:rPr>
          <w:b/>
          <w:bCs/>
        </w:rPr>
        <w:t xml:space="preserve">Clause 23 </w:t>
      </w:r>
      <w:r w:rsidR="00864A53">
        <w:rPr>
          <w:b/>
          <w:bCs/>
        </w:rPr>
        <w:t>-</w:t>
      </w:r>
      <w:r w:rsidRPr="007C1E3C">
        <w:rPr>
          <w:b/>
          <w:bCs/>
        </w:rPr>
        <w:t xml:space="preserve"> Partial invalidity: </w:t>
      </w:r>
      <w:r w:rsidRPr="007C1E3C">
        <w:t>If any provision of the Share Charge is prohibited, unenforceable or not authorised, such provision shall be ineffective only to the extent of such prohibition, unenforceability or non-authorisation without invalidating the remaining provisions.</w:t>
      </w:r>
    </w:p>
    <w:p w14:paraId="756E7C56" w14:textId="6577A060" w:rsidR="003A4FCE" w:rsidRPr="007C1E3C" w:rsidRDefault="003A4FCE" w:rsidP="003A4FCE">
      <w:pPr>
        <w:pStyle w:val="BBClause3"/>
        <w:numPr>
          <w:ilvl w:val="0"/>
          <w:numId w:val="0"/>
        </w:numPr>
        <w:ind w:left="720"/>
      </w:pPr>
      <w:r w:rsidRPr="007C1E3C">
        <w:rPr>
          <w:b/>
          <w:bCs/>
        </w:rPr>
        <w:t xml:space="preserve">Clause 24 </w:t>
      </w:r>
      <w:r w:rsidR="00864A53">
        <w:rPr>
          <w:b/>
          <w:bCs/>
        </w:rPr>
        <w:t>-</w:t>
      </w:r>
      <w:r w:rsidRPr="007C1E3C">
        <w:rPr>
          <w:b/>
          <w:bCs/>
        </w:rPr>
        <w:t xml:space="preserve"> Counterparts: </w:t>
      </w:r>
      <w:r w:rsidRPr="007C1E3C">
        <w:t>This provision allow</w:t>
      </w:r>
      <w:r w:rsidR="001D611A" w:rsidRPr="007C1E3C">
        <w:t>s</w:t>
      </w:r>
      <w:r w:rsidRPr="007C1E3C">
        <w:t xml:space="preserve"> execution in counterpart, with effectiveness conditional on all parties delivering executed counterparts. This facilitates execution when </w:t>
      </w:r>
      <w:r w:rsidR="00B368FD">
        <w:t>p</w:t>
      </w:r>
      <w:r w:rsidRPr="007C1E3C">
        <w:t>arties cannot meet in person.</w:t>
      </w:r>
    </w:p>
    <w:p w14:paraId="20217C48" w14:textId="420DCBEA" w:rsidR="003A4FCE" w:rsidRPr="007C1E3C" w:rsidRDefault="003A4FCE" w:rsidP="003A4FCE">
      <w:pPr>
        <w:pStyle w:val="BBClause3"/>
        <w:numPr>
          <w:ilvl w:val="0"/>
          <w:numId w:val="0"/>
        </w:numPr>
        <w:ind w:left="720"/>
        <w:rPr>
          <w:b/>
          <w:bCs/>
        </w:rPr>
      </w:pPr>
      <w:r w:rsidRPr="007C1E3C">
        <w:rPr>
          <w:b/>
          <w:bCs/>
        </w:rPr>
        <w:t xml:space="preserve">Clause 25 </w:t>
      </w:r>
      <w:r w:rsidR="00864A53">
        <w:rPr>
          <w:b/>
          <w:bCs/>
        </w:rPr>
        <w:t>-</w:t>
      </w:r>
      <w:r w:rsidRPr="007C1E3C">
        <w:rPr>
          <w:b/>
          <w:bCs/>
        </w:rPr>
        <w:t xml:space="preserve"> Third Party Rights: </w:t>
      </w:r>
      <w:r w:rsidRPr="007C1E3C">
        <w:t xml:space="preserve">This clause excludes </w:t>
      </w:r>
      <w:r w:rsidR="00B60902">
        <w:t>third-party</w:t>
      </w:r>
      <w:r w:rsidRPr="007C1E3C">
        <w:t xml:space="preserve"> enforcement rights under the Contracts (Rights of Third Parties) Act 1999, except as expressly provided. This prevents unintended third parties</w:t>
      </w:r>
      <w:r w:rsidR="00EA6273">
        <w:t xml:space="preserve"> from having rights under the Share Charge. </w:t>
      </w:r>
    </w:p>
    <w:p w14:paraId="59C47BB7" w14:textId="61AAE573" w:rsidR="003A4FCE" w:rsidRPr="007C1E3C" w:rsidRDefault="003A4FCE" w:rsidP="003A4FCE">
      <w:pPr>
        <w:pStyle w:val="BBClause2"/>
        <w:numPr>
          <w:ilvl w:val="0"/>
          <w:numId w:val="0"/>
        </w:numPr>
        <w:ind w:left="720"/>
      </w:pPr>
      <w:r w:rsidRPr="007C1E3C">
        <w:rPr>
          <w:b/>
          <w:bCs/>
        </w:rPr>
        <w:t xml:space="preserve">Clause 26.1 </w:t>
      </w:r>
      <w:r w:rsidR="00864A53">
        <w:rPr>
          <w:b/>
          <w:bCs/>
        </w:rPr>
        <w:t>-</w:t>
      </w:r>
      <w:r w:rsidRPr="007C1E3C">
        <w:rPr>
          <w:b/>
          <w:bCs/>
        </w:rPr>
        <w:t xml:space="preserve"> Independent Security</w:t>
      </w:r>
      <w:r w:rsidRPr="007C1E3C">
        <w:t>: This Deed is additional to and independent of any other security.</w:t>
      </w:r>
    </w:p>
    <w:p w14:paraId="72B9DF64" w14:textId="21E4C7C5" w:rsidR="003A4FCE" w:rsidRPr="007C1E3C" w:rsidRDefault="003A4FCE" w:rsidP="003A4FCE">
      <w:pPr>
        <w:pStyle w:val="BBClause2"/>
        <w:numPr>
          <w:ilvl w:val="0"/>
          <w:numId w:val="0"/>
        </w:numPr>
        <w:ind w:left="720"/>
      </w:pPr>
      <w:r w:rsidRPr="007C1E3C">
        <w:rPr>
          <w:b/>
          <w:bCs/>
        </w:rPr>
        <w:lastRenderedPageBreak/>
        <w:t xml:space="preserve">Clause 26.2 </w:t>
      </w:r>
      <w:r w:rsidR="00864A53">
        <w:rPr>
          <w:b/>
          <w:bCs/>
        </w:rPr>
        <w:t>-</w:t>
      </w:r>
      <w:r w:rsidRPr="007C1E3C">
        <w:rPr>
          <w:b/>
          <w:bCs/>
        </w:rPr>
        <w:t xml:space="preserve"> Continuing Security</w:t>
      </w:r>
      <w:r w:rsidRPr="007C1E3C">
        <w:t>: This Deed remains in force as continuing security despite any settlement or intermediate payment</w:t>
      </w:r>
      <w:r w:rsidR="00EA6273">
        <w:t>.</w:t>
      </w:r>
    </w:p>
    <w:p w14:paraId="5FBBE35B" w14:textId="3DC4C4DF" w:rsidR="003A4FCE" w:rsidRPr="007C1E3C" w:rsidRDefault="003A4FCE" w:rsidP="00466B42">
      <w:pPr>
        <w:pStyle w:val="BBClause2"/>
        <w:numPr>
          <w:ilvl w:val="0"/>
          <w:numId w:val="0"/>
        </w:numPr>
        <w:ind w:left="720"/>
      </w:pPr>
      <w:r w:rsidRPr="007C1E3C">
        <w:rPr>
          <w:b/>
          <w:bCs/>
        </w:rPr>
        <w:t xml:space="preserve">Clause </w:t>
      </w:r>
      <w:r w:rsidR="00466B42" w:rsidRPr="007C1E3C">
        <w:rPr>
          <w:b/>
          <w:bCs/>
        </w:rPr>
        <w:t>26</w:t>
      </w:r>
      <w:r w:rsidRPr="007C1E3C">
        <w:rPr>
          <w:b/>
          <w:bCs/>
        </w:rPr>
        <w:t xml:space="preserve">.3 </w:t>
      </w:r>
      <w:r w:rsidR="00864A53">
        <w:rPr>
          <w:b/>
          <w:bCs/>
        </w:rPr>
        <w:t>-</w:t>
      </w:r>
      <w:r w:rsidRPr="007C1E3C">
        <w:rPr>
          <w:b/>
          <w:bCs/>
        </w:rPr>
        <w:t xml:space="preserve"> Discharge Conditional: </w:t>
      </w:r>
      <w:r w:rsidR="00466B42" w:rsidRPr="007C1E3C">
        <w:t xml:space="preserve">Any release is conditional on no payment being clawed back in insolvency. The Lender may retain the Deed and all documents for any period necessary to protect against clawback </w:t>
      </w:r>
      <w:proofErr w:type="gramStart"/>
      <w:r w:rsidR="00466B42" w:rsidRPr="007C1E3C">
        <w:t>risk, and</w:t>
      </w:r>
      <w:proofErr w:type="gramEnd"/>
      <w:r w:rsidR="00466B42" w:rsidRPr="007C1E3C">
        <w:t xml:space="preserve"> may recover amounts subsequently as if the release had not occurred.</w:t>
      </w:r>
    </w:p>
    <w:p w14:paraId="460E06C8" w14:textId="631FBC73" w:rsidR="003A4FCE" w:rsidRPr="007C1E3C" w:rsidRDefault="003A4FCE" w:rsidP="003A4FCE">
      <w:pPr>
        <w:pStyle w:val="BBClause3"/>
        <w:numPr>
          <w:ilvl w:val="0"/>
          <w:numId w:val="0"/>
        </w:numPr>
        <w:ind w:left="720"/>
      </w:pPr>
      <w:r w:rsidRPr="007C1E3C">
        <w:rPr>
          <w:b/>
          <w:bCs/>
        </w:rPr>
        <w:t xml:space="preserve">Clause </w:t>
      </w:r>
      <w:r w:rsidR="00466B42" w:rsidRPr="007C1E3C">
        <w:rPr>
          <w:b/>
          <w:bCs/>
        </w:rPr>
        <w:t>26</w:t>
      </w:r>
      <w:r w:rsidRPr="007C1E3C">
        <w:rPr>
          <w:b/>
          <w:bCs/>
        </w:rPr>
        <w:t>.4 - Certificates</w:t>
      </w:r>
      <w:r w:rsidRPr="007C1E3C">
        <w:t xml:space="preserve">: </w:t>
      </w:r>
      <w:r w:rsidR="00043889">
        <w:t>Certificates</w:t>
      </w:r>
      <w:r w:rsidR="00466B42" w:rsidRPr="007C1E3C">
        <w:t xml:space="preserve"> by the Lender are, absent manifest error, conclusive.</w:t>
      </w:r>
    </w:p>
    <w:p w14:paraId="2326EFA3" w14:textId="42B8D5E5" w:rsidR="003A4FCE" w:rsidRPr="007C1E3C" w:rsidRDefault="003A4FCE" w:rsidP="00466B42">
      <w:pPr>
        <w:pStyle w:val="BBClause3"/>
        <w:numPr>
          <w:ilvl w:val="0"/>
          <w:numId w:val="0"/>
        </w:numPr>
        <w:ind w:left="720"/>
      </w:pPr>
      <w:r w:rsidRPr="007C1E3C">
        <w:rPr>
          <w:b/>
          <w:bCs/>
        </w:rPr>
        <w:t>Clause</w:t>
      </w:r>
      <w:r w:rsidR="00466B42" w:rsidRPr="007C1E3C">
        <w:rPr>
          <w:b/>
          <w:bCs/>
        </w:rPr>
        <w:t xml:space="preserve"> 26</w:t>
      </w:r>
      <w:r w:rsidRPr="007C1E3C">
        <w:rPr>
          <w:b/>
          <w:bCs/>
        </w:rPr>
        <w:t xml:space="preserve">.5 </w:t>
      </w:r>
      <w:r w:rsidR="00864A53">
        <w:t>-</w:t>
      </w:r>
      <w:r w:rsidRPr="007C1E3C">
        <w:t xml:space="preserve"> </w:t>
      </w:r>
      <w:r w:rsidR="00466B42" w:rsidRPr="007C1E3C">
        <w:rPr>
          <w:b/>
          <w:bCs/>
        </w:rPr>
        <w:t>Consolidation</w:t>
      </w:r>
      <w:r w:rsidRPr="007C1E3C">
        <w:t>:</w:t>
      </w:r>
      <w:r w:rsidR="00466B42" w:rsidRPr="007C1E3C">
        <w:t xml:space="preserve"> The statutory restriction on consolidation does not apply</w:t>
      </w:r>
      <w:r w:rsidR="00EA6273">
        <w:t>.</w:t>
      </w:r>
    </w:p>
    <w:p w14:paraId="055B5E83" w14:textId="5DF6DA37" w:rsidR="003A4FCE" w:rsidRPr="007C1E3C" w:rsidRDefault="003A4FCE" w:rsidP="003A4FCE">
      <w:pPr>
        <w:pStyle w:val="BBClause3"/>
        <w:numPr>
          <w:ilvl w:val="0"/>
          <w:numId w:val="0"/>
        </w:numPr>
        <w:ind w:left="720"/>
      </w:pPr>
      <w:r w:rsidRPr="007C1E3C">
        <w:rPr>
          <w:b/>
          <w:bCs/>
        </w:rPr>
        <w:t xml:space="preserve">Clause </w:t>
      </w:r>
      <w:r w:rsidR="00466B42" w:rsidRPr="007C1E3C">
        <w:rPr>
          <w:b/>
          <w:bCs/>
        </w:rPr>
        <w:t>27</w:t>
      </w:r>
      <w:r w:rsidRPr="007C1E3C">
        <w:rPr>
          <w:b/>
          <w:bCs/>
        </w:rPr>
        <w:t xml:space="preserve"> </w:t>
      </w:r>
      <w:r w:rsidR="00864A53">
        <w:rPr>
          <w:b/>
          <w:bCs/>
        </w:rPr>
        <w:t>-</w:t>
      </w:r>
      <w:r w:rsidRPr="007C1E3C">
        <w:rPr>
          <w:b/>
          <w:bCs/>
        </w:rPr>
        <w:t xml:space="preserve"> Notices: </w:t>
      </w:r>
      <w:bookmarkStart w:id="12" w:name="_Hlk222310194"/>
      <w:r w:rsidRPr="007C1E3C">
        <w:t xml:space="preserve">These provisions establish comprehensive notice requirements, including methods of service (hand delivery, </w:t>
      </w:r>
      <w:r w:rsidR="009148F4">
        <w:t xml:space="preserve">pre-paid </w:t>
      </w:r>
      <w:r w:rsidR="00B60902">
        <w:t>first-class</w:t>
      </w:r>
      <w:r w:rsidR="009148F4">
        <w:t xml:space="preserve"> post</w:t>
      </w:r>
      <w:r w:rsidRPr="007C1E3C">
        <w:t xml:space="preserve">, or email), deemed receipt times, and party contact details. Proper notice provisions are critical for enforcing rights (particularly making demands </w:t>
      </w:r>
      <w:r w:rsidR="00043889">
        <w:t xml:space="preserve">or exercising enforcement rights </w:t>
      </w:r>
      <w:r w:rsidRPr="007C1E3C">
        <w:t xml:space="preserve">under the </w:t>
      </w:r>
      <w:r w:rsidR="00043889">
        <w:t>Share Charge</w:t>
      </w:r>
      <w:r w:rsidRPr="007C1E3C">
        <w:t>) and avoiding disputes over whether notice was validly given</w:t>
      </w:r>
      <w:bookmarkEnd w:id="12"/>
      <w:r w:rsidRPr="007C1E3C">
        <w:t>.</w:t>
      </w:r>
    </w:p>
    <w:p w14:paraId="1D458602" w14:textId="2E97FDBA" w:rsidR="00F40456" w:rsidRDefault="003A4FCE" w:rsidP="003A4FCE">
      <w:pPr>
        <w:pStyle w:val="BBClause3"/>
        <w:numPr>
          <w:ilvl w:val="0"/>
          <w:numId w:val="0"/>
        </w:numPr>
        <w:ind w:left="720"/>
      </w:pPr>
      <w:r w:rsidRPr="007C1E3C">
        <w:rPr>
          <w:b/>
          <w:bCs/>
        </w:rPr>
        <w:t>Clause 2</w:t>
      </w:r>
      <w:r w:rsidR="00466B42" w:rsidRPr="007C1E3C">
        <w:rPr>
          <w:b/>
          <w:bCs/>
        </w:rPr>
        <w:t>8</w:t>
      </w:r>
      <w:r w:rsidRPr="007C1E3C">
        <w:rPr>
          <w:b/>
          <w:bCs/>
        </w:rPr>
        <w:t xml:space="preserve"> - Governing Law and Jurisdiction</w:t>
      </w:r>
      <w:r w:rsidRPr="007C1E3C">
        <w:t>: These provisions establish the law of England and Wales as the governing law. This provides certainty on which law applies, preventing costly jurisdictional disputes</w:t>
      </w:r>
      <w:r w:rsidR="00EA6273">
        <w:t>.</w:t>
      </w:r>
    </w:p>
    <w:p w14:paraId="15E3DE27" w14:textId="78318D49" w:rsidR="007C1E3C" w:rsidRPr="000B6012" w:rsidRDefault="007C1E3C" w:rsidP="00F40456">
      <w:pPr>
        <w:rPr>
          <w:sz w:val="22"/>
        </w:rPr>
      </w:pPr>
    </w:p>
    <w:sectPr w:rsidR="007C1E3C" w:rsidRPr="000B6012" w:rsidSect="00ED2A22">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C0CA4" w14:textId="77777777" w:rsidR="00BB3B3B" w:rsidRDefault="00BB3B3B" w:rsidP="00B01583">
      <w:r>
        <w:separator/>
      </w:r>
    </w:p>
  </w:endnote>
  <w:endnote w:type="continuationSeparator" w:id="0">
    <w:p w14:paraId="2A43C5AE" w14:textId="77777777" w:rsidR="00BB3B3B" w:rsidRDefault="00BB3B3B"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5633" w14:textId="77777777" w:rsidR="009D06CE" w:rsidRDefault="009D0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5912" w14:textId="77777777" w:rsidR="009D06CE" w:rsidRDefault="009D0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3F419" w14:textId="77777777" w:rsidR="00BB3B3B" w:rsidRDefault="00BB3B3B" w:rsidP="00B01583">
      <w:r>
        <w:separator/>
      </w:r>
    </w:p>
  </w:footnote>
  <w:footnote w:type="continuationSeparator" w:id="0">
    <w:p w14:paraId="4CC93E9A" w14:textId="77777777" w:rsidR="00BB3B3B" w:rsidRDefault="00BB3B3B"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F22232">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F22232"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F22232">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F22232">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F22232">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F22232">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F22232">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F22232">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F22232">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0E0D2BA7"/>
    <w:multiLevelType w:val="hybridMultilevel"/>
    <w:tmpl w:val="9CD63E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2EF33B9"/>
    <w:multiLevelType w:val="hybridMultilevel"/>
    <w:tmpl w:val="E7C4C73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C2C365B"/>
    <w:multiLevelType w:val="multilevel"/>
    <w:tmpl w:val="F4D2C72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7"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99E57EB"/>
    <w:multiLevelType w:val="multilevel"/>
    <w:tmpl w:val="933002F4"/>
    <w:numStyleLink w:val="Parties"/>
  </w:abstractNum>
  <w:abstractNum w:abstractNumId="13" w15:restartNumberingAfterBreak="0">
    <w:nsid w:val="5BE40AF1"/>
    <w:multiLevelType w:val="hybridMultilevel"/>
    <w:tmpl w:val="FFDC33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6966A2"/>
    <w:multiLevelType w:val="hybridMultilevel"/>
    <w:tmpl w:val="24E0F39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75E177F3"/>
    <w:multiLevelType w:val="multilevel"/>
    <w:tmpl w:val="22B85D12"/>
    <w:numStyleLink w:val="NumberingSchedules"/>
  </w:abstractNum>
  <w:num w:numId="1" w16cid:durableId="710425439">
    <w:abstractNumId w:val="0"/>
  </w:num>
  <w:num w:numId="2" w16cid:durableId="83498367">
    <w:abstractNumId w:val="4"/>
  </w:num>
  <w:num w:numId="3" w16cid:durableId="752943439">
    <w:abstractNumId w:val="10"/>
  </w:num>
  <w:num w:numId="4" w16cid:durableId="1874881795">
    <w:abstractNumId w:val="12"/>
  </w:num>
  <w:num w:numId="5" w16cid:durableId="1748654350">
    <w:abstractNumId w:val="11"/>
  </w:num>
  <w:num w:numId="6" w16cid:durableId="909313039">
    <w:abstractNumId w:val="6"/>
  </w:num>
  <w:num w:numId="7" w16cid:durableId="1133140534">
    <w:abstractNumId w:val="4"/>
  </w:num>
  <w:num w:numId="8" w16cid:durableId="525599901">
    <w:abstractNumId w:val="6"/>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9"/>
  </w:num>
  <w:num w:numId="10" w16cid:durableId="396634208">
    <w:abstractNumId w:val="3"/>
  </w:num>
  <w:num w:numId="11" w16cid:durableId="1735926167">
    <w:abstractNumId w:val="8"/>
  </w:num>
  <w:num w:numId="12" w16cid:durableId="1398673678">
    <w:abstractNumId w:val="15"/>
  </w:num>
  <w:num w:numId="13" w16cid:durableId="31074193">
    <w:abstractNumId w:val="5"/>
  </w:num>
  <w:num w:numId="14" w16cid:durableId="896865449">
    <w:abstractNumId w:val="1"/>
  </w:num>
  <w:num w:numId="15" w16cid:durableId="766458942">
    <w:abstractNumId w:val="13"/>
  </w:num>
  <w:num w:numId="16" w16cid:durableId="1248032188">
    <w:abstractNumId w:val="2"/>
  </w:num>
  <w:num w:numId="17" w16cid:durableId="1569682505">
    <w:abstractNumId w:val="14"/>
  </w:num>
  <w:num w:numId="18" w16cid:durableId="244266412">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9" w16cid:durableId="1703477764">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0" w16cid:durableId="1219122281">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1" w16cid:durableId="723792143">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2" w16cid:durableId="1868442402">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1250240298">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4" w16cid:durableId="627391504">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5" w16cid:durableId="1213228157">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703941069">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7" w16cid:durableId="193123864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8" w16cid:durableId="1021661619">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9" w16cid:durableId="1567371977">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1034581308">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996957133">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2" w16cid:durableId="159516786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3" w16cid:durableId="30998715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4" w16cid:durableId="349182839">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5" w16cid:durableId="135418349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6" w16cid:durableId="408963561">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7" w16cid:durableId="1045102754">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8" w16cid:durableId="208433293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9" w16cid:durableId="204954762">
    <w:abstractNumId w:val="6"/>
    <w:lvlOverride w:ilvl="1">
      <w:lvl w:ilvl="1">
        <w:start w:val="1"/>
        <w:numFmt w:val="decimal"/>
        <w:pStyle w:val="BBClause2"/>
        <w:lvlText w:val="%1.%2"/>
        <w:lvlJc w:val="left"/>
        <w:pPr>
          <w:ind w:left="720" w:hanging="720"/>
        </w:pPr>
        <w:rPr>
          <w:rFonts w:hint="default"/>
          <w:b/>
          <w:bCs/>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B95336"/>
    <w:rsid w:val="00004B6F"/>
    <w:rsid w:val="00005199"/>
    <w:rsid w:val="000128DF"/>
    <w:rsid w:val="0001347A"/>
    <w:rsid w:val="000175A1"/>
    <w:rsid w:val="000179D9"/>
    <w:rsid w:val="0002312C"/>
    <w:rsid w:val="00023465"/>
    <w:rsid w:val="0002778C"/>
    <w:rsid w:val="0003420D"/>
    <w:rsid w:val="0004239F"/>
    <w:rsid w:val="0004386D"/>
    <w:rsid w:val="00043871"/>
    <w:rsid w:val="00043889"/>
    <w:rsid w:val="0004779B"/>
    <w:rsid w:val="000558A0"/>
    <w:rsid w:val="00063248"/>
    <w:rsid w:val="000643F7"/>
    <w:rsid w:val="00071F4C"/>
    <w:rsid w:val="00072293"/>
    <w:rsid w:val="000758E1"/>
    <w:rsid w:val="00084C40"/>
    <w:rsid w:val="00085287"/>
    <w:rsid w:val="0009275F"/>
    <w:rsid w:val="000A03BB"/>
    <w:rsid w:val="000A0610"/>
    <w:rsid w:val="000A0F22"/>
    <w:rsid w:val="000A1ACD"/>
    <w:rsid w:val="000A36C8"/>
    <w:rsid w:val="000A3F41"/>
    <w:rsid w:val="000B0AF1"/>
    <w:rsid w:val="000B6012"/>
    <w:rsid w:val="000C7814"/>
    <w:rsid w:val="000C79BE"/>
    <w:rsid w:val="000C7E74"/>
    <w:rsid w:val="000D1237"/>
    <w:rsid w:val="000D1FB9"/>
    <w:rsid w:val="000D3612"/>
    <w:rsid w:val="000D3DA9"/>
    <w:rsid w:val="000D6502"/>
    <w:rsid w:val="000E6FA0"/>
    <w:rsid w:val="000E7ACE"/>
    <w:rsid w:val="001076DA"/>
    <w:rsid w:val="00110D63"/>
    <w:rsid w:val="00120A6E"/>
    <w:rsid w:val="0012438F"/>
    <w:rsid w:val="001256A3"/>
    <w:rsid w:val="00126520"/>
    <w:rsid w:val="00127662"/>
    <w:rsid w:val="001279EF"/>
    <w:rsid w:val="00132BE5"/>
    <w:rsid w:val="0014266F"/>
    <w:rsid w:val="00143400"/>
    <w:rsid w:val="00146110"/>
    <w:rsid w:val="00152A16"/>
    <w:rsid w:val="00152A99"/>
    <w:rsid w:val="0016372F"/>
    <w:rsid w:val="0016379B"/>
    <w:rsid w:val="001649A5"/>
    <w:rsid w:val="001815D7"/>
    <w:rsid w:val="00181E9C"/>
    <w:rsid w:val="001924CE"/>
    <w:rsid w:val="001957E1"/>
    <w:rsid w:val="00195963"/>
    <w:rsid w:val="00197A41"/>
    <w:rsid w:val="001B3E13"/>
    <w:rsid w:val="001B663E"/>
    <w:rsid w:val="001B72D6"/>
    <w:rsid w:val="001C51B2"/>
    <w:rsid w:val="001D0D06"/>
    <w:rsid w:val="001D101D"/>
    <w:rsid w:val="001D54E4"/>
    <w:rsid w:val="001D611A"/>
    <w:rsid w:val="001E71EE"/>
    <w:rsid w:val="001F39A3"/>
    <w:rsid w:val="0020171E"/>
    <w:rsid w:val="00203B5C"/>
    <w:rsid w:val="002064B6"/>
    <w:rsid w:val="002115D4"/>
    <w:rsid w:val="002142D7"/>
    <w:rsid w:val="002153F1"/>
    <w:rsid w:val="002154A8"/>
    <w:rsid w:val="00221CCF"/>
    <w:rsid w:val="0022388F"/>
    <w:rsid w:val="00227ADC"/>
    <w:rsid w:val="00234159"/>
    <w:rsid w:val="00240549"/>
    <w:rsid w:val="00241A69"/>
    <w:rsid w:val="00250395"/>
    <w:rsid w:val="002521F3"/>
    <w:rsid w:val="00253B90"/>
    <w:rsid w:val="00254A1C"/>
    <w:rsid w:val="0025511A"/>
    <w:rsid w:val="0026372C"/>
    <w:rsid w:val="00267622"/>
    <w:rsid w:val="00273073"/>
    <w:rsid w:val="00273BA1"/>
    <w:rsid w:val="002757B6"/>
    <w:rsid w:val="00280779"/>
    <w:rsid w:val="00282EBC"/>
    <w:rsid w:val="00295A39"/>
    <w:rsid w:val="002975B7"/>
    <w:rsid w:val="002A04C1"/>
    <w:rsid w:val="002A3BAC"/>
    <w:rsid w:val="002A5913"/>
    <w:rsid w:val="002B09DB"/>
    <w:rsid w:val="002B31F4"/>
    <w:rsid w:val="002C0696"/>
    <w:rsid w:val="002C099A"/>
    <w:rsid w:val="002C4E15"/>
    <w:rsid w:val="002C67F5"/>
    <w:rsid w:val="002D16C9"/>
    <w:rsid w:val="002D1F2D"/>
    <w:rsid w:val="002D3E0C"/>
    <w:rsid w:val="002D43F0"/>
    <w:rsid w:val="002E2D69"/>
    <w:rsid w:val="002E5887"/>
    <w:rsid w:val="00301DDE"/>
    <w:rsid w:val="00310C12"/>
    <w:rsid w:val="00316166"/>
    <w:rsid w:val="00324B70"/>
    <w:rsid w:val="0032670A"/>
    <w:rsid w:val="00335E47"/>
    <w:rsid w:val="00343509"/>
    <w:rsid w:val="00352648"/>
    <w:rsid w:val="00354FD0"/>
    <w:rsid w:val="00356D2A"/>
    <w:rsid w:val="003576E8"/>
    <w:rsid w:val="00357E7B"/>
    <w:rsid w:val="00361064"/>
    <w:rsid w:val="00361668"/>
    <w:rsid w:val="00366FB6"/>
    <w:rsid w:val="00366FD3"/>
    <w:rsid w:val="003814E4"/>
    <w:rsid w:val="00383576"/>
    <w:rsid w:val="00385FA6"/>
    <w:rsid w:val="00391689"/>
    <w:rsid w:val="003A3064"/>
    <w:rsid w:val="003A4FCE"/>
    <w:rsid w:val="003B1D5C"/>
    <w:rsid w:val="003C5B2F"/>
    <w:rsid w:val="003C7973"/>
    <w:rsid w:val="003D6DF6"/>
    <w:rsid w:val="003E014C"/>
    <w:rsid w:val="003E11EB"/>
    <w:rsid w:val="003E22F1"/>
    <w:rsid w:val="003E3758"/>
    <w:rsid w:val="003E5648"/>
    <w:rsid w:val="003E6155"/>
    <w:rsid w:val="003E7832"/>
    <w:rsid w:val="003F0E5F"/>
    <w:rsid w:val="003F3057"/>
    <w:rsid w:val="003F6DAB"/>
    <w:rsid w:val="003F767E"/>
    <w:rsid w:val="003F77E1"/>
    <w:rsid w:val="004017C9"/>
    <w:rsid w:val="00405FB9"/>
    <w:rsid w:val="00410B83"/>
    <w:rsid w:val="00411DD5"/>
    <w:rsid w:val="00412051"/>
    <w:rsid w:val="004201D6"/>
    <w:rsid w:val="00423E48"/>
    <w:rsid w:val="0042453B"/>
    <w:rsid w:val="00426B86"/>
    <w:rsid w:val="00433269"/>
    <w:rsid w:val="004413BE"/>
    <w:rsid w:val="0045064D"/>
    <w:rsid w:val="00460234"/>
    <w:rsid w:val="004607C3"/>
    <w:rsid w:val="00462C67"/>
    <w:rsid w:val="004630A2"/>
    <w:rsid w:val="00466B42"/>
    <w:rsid w:val="00467782"/>
    <w:rsid w:val="0049112C"/>
    <w:rsid w:val="00491EDE"/>
    <w:rsid w:val="00494F48"/>
    <w:rsid w:val="004959CC"/>
    <w:rsid w:val="004A2778"/>
    <w:rsid w:val="004B005D"/>
    <w:rsid w:val="004C4DCF"/>
    <w:rsid w:val="004C75D5"/>
    <w:rsid w:val="004C75FF"/>
    <w:rsid w:val="004C79BB"/>
    <w:rsid w:val="004D305E"/>
    <w:rsid w:val="004D78FD"/>
    <w:rsid w:val="004E1906"/>
    <w:rsid w:val="004F0B75"/>
    <w:rsid w:val="004F1C69"/>
    <w:rsid w:val="004F479D"/>
    <w:rsid w:val="004F5FD0"/>
    <w:rsid w:val="004F7064"/>
    <w:rsid w:val="004F73FD"/>
    <w:rsid w:val="0050335F"/>
    <w:rsid w:val="005070D5"/>
    <w:rsid w:val="005118A9"/>
    <w:rsid w:val="0051477D"/>
    <w:rsid w:val="00514B45"/>
    <w:rsid w:val="00520A34"/>
    <w:rsid w:val="005232DB"/>
    <w:rsid w:val="00525B83"/>
    <w:rsid w:val="00530164"/>
    <w:rsid w:val="005304FF"/>
    <w:rsid w:val="005343C0"/>
    <w:rsid w:val="0053780F"/>
    <w:rsid w:val="0054151A"/>
    <w:rsid w:val="00546266"/>
    <w:rsid w:val="00550980"/>
    <w:rsid w:val="00550DD3"/>
    <w:rsid w:val="00550E45"/>
    <w:rsid w:val="00551214"/>
    <w:rsid w:val="0055188C"/>
    <w:rsid w:val="00561389"/>
    <w:rsid w:val="0057237B"/>
    <w:rsid w:val="0057372D"/>
    <w:rsid w:val="0057500F"/>
    <w:rsid w:val="00576A87"/>
    <w:rsid w:val="0059175F"/>
    <w:rsid w:val="005944F4"/>
    <w:rsid w:val="005A5F2E"/>
    <w:rsid w:val="005A64AB"/>
    <w:rsid w:val="005A6A83"/>
    <w:rsid w:val="005A7688"/>
    <w:rsid w:val="005A7772"/>
    <w:rsid w:val="005B153B"/>
    <w:rsid w:val="005B4A80"/>
    <w:rsid w:val="005B7FF8"/>
    <w:rsid w:val="005C49D8"/>
    <w:rsid w:val="005D06B1"/>
    <w:rsid w:val="005D28D0"/>
    <w:rsid w:val="005D550E"/>
    <w:rsid w:val="005D57F9"/>
    <w:rsid w:val="005D66CF"/>
    <w:rsid w:val="005E0CBA"/>
    <w:rsid w:val="005E27D3"/>
    <w:rsid w:val="005E424C"/>
    <w:rsid w:val="005E5517"/>
    <w:rsid w:val="005E62A1"/>
    <w:rsid w:val="006002B6"/>
    <w:rsid w:val="00600EAF"/>
    <w:rsid w:val="00604555"/>
    <w:rsid w:val="00606572"/>
    <w:rsid w:val="00615A5E"/>
    <w:rsid w:val="00617907"/>
    <w:rsid w:val="0062249B"/>
    <w:rsid w:val="00630558"/>
    <w:rsid w:val="0064323D"/>
    <w:rsid w:val="00643B5F"/>
    <w:rsid w:val="0064485A"/>
    <w:rsid w:val="0065071B"/>
    <w:rsid w:val="00652C6B"/>
    <w:rsid w:val="006572E3"/>
    <w:rsid w:val="006636B9"/>
    <w:rsid w:val="006645E7"/>
    <w:rsid w:val="0066731B"/>
    <w:rsid w:val="006708B1"/>
    <w:rsid w:val="006825BE"/>
    <w:rsid w:val="006877DB"/>
    <w:rsid w:val="00693789"/>
    <w:rsid w:val="006961CD"/>
    <w:rsid w:val="00696918"/>
    <w:rsid w:val="006A1A3C"/>
    <w:rsid w:val="006A4761"/>
    <w:rsid w:val="006B2680"/>
    <w:rsid w:val="006B4833"/>
    <w:rsid w:val="006C1A24"/>
    <w:rsid w:val="006C4419"/>
    <w:rsid w:val="006C4861"/>
    <w:rsid w:val="006C6E7F"/>
    <w:rsid w:val="006E36DD"/>
    <w:rsid w:val="006E6169"/>
    <w:rsid w:val="006F4AE5"/>
    <w:rsid w:val="006F7052"/>
    <w:rsid w:val="0070043F"/>
    <w:rsid w:val="00701FC5"/>
    <w:rsid w:val="00713B23"/>
    <w:rsid w:val="00713FDE"/>
    <w:rsid w:val="00720C28"/>
    <w:rsid w:val="0072341B"/>
    <w:rsid w:val="00740F96"/>
    <w:rsid w:val="00745850"/>
    <w:rsid w:val="007512E2"/>
    <w:rsid w:val="0075392B"/>
    <w:rsid w:val="0075491E"/>
    <w:rsid w:val="007565C2"/>
    <w:rsid w:val="00756D4C"/>
    <w:rsid w:val="00761E93"/>
    <w:rsid w:val="0076506C"/>
    <w:rsid w:val="0076749D"/>
    <w:rsid w:val="007700B9"/>
    <w:rsid w:val="0077159D"/>
    <w:rsid w:val="007772EF"/>
    <w:rsid w:val="00777762"/>
    <w:rsid w:val="00780484"/>
    <w:rsid w:val="00784EA9"/>
    <w:rsid w:val="007947A8"/>
    <w:rsid w:val="00795BD9"/>
    <w:rsid w:val="00796FC3"/>
    <w:rsid w:val="007A4324"/>
    <w:rsid w:val="007B2314"/>
    <w:rsid w:val="007B61E4"/>
    <w:rsid w:val="007B67E1"/>
    <w:rsid w:val="007B7049"/>
    <w:rsid w:val="007C1E3C"/>
    <w:rsid w:val="007C4A0E"/>
    <w:rsid w:val="007D039E"/>
    <w:rsid w:val="007E2377"/>
    <w:rsid w:val="007E4F82"/>
    <w:rsid w:val="007E6815"/>
    <w:rsid w:val="007F292F"/>
    <w:rsid w:val="007F62A8"/>
    <w:rsid w:val="007F7792"/>
    <w:rsid w:val="007F7923"/>
    <w:rsid w:val="00802760"/>
    <w:rsid w:val="00805B81"/>
    <w:rsid w:val="0081096B"/>
    <w:rsid w:val="008149D0"/>
    <w:rsid w:val="00816003"/>
    <w:rsid w:val="00821BEB"/>
    <w:rsid w:val="00837CC6"/>
    <w:rsid w:val="008416D7"/>
    <w:rsid w:val="00843645"/>
    <w:rsid w:val="00855328"/>
    <w:rsid w:val="00864A53"/>
    <w:rsid w:val="00871FBD"/>
    <w:rsid w:val="00873C55"/>
    <w:rsid w:val="008747FE"/>
    <w:rsid w:val="0087689C"/>
    <w:rsid w:val="0088151C"/>
    <w:rsid w:val="00884969"/>
    <w:rsid w:val="008855F9"/>
    <w:rsid w:val="008873FB"/>
    <w:rsid w:val="00891141"/>
    <w:rsid w:val="00896D9A"/>
    <w:rsid w:val="00897C3C"/>
    <w:rsid w:val="008A4ACD"/>
    <w:rsid w:val="008A4D32"/>
    <w:rsid w:val="008B3C8F"/>
    <w:rsid w:val="008B6A31"/>
    <w:rsid w:val="008C034D"/>
    <w:rsid w:val="008C4C93"/>
    <w:rsid w:val="008D41D3"/>
    <w:rsid w:val="008D6D15"/>
    <w:rsid w:val="008E505B"/>
    <w:rsid w:val="008F2BBF"/>
    <w:rsid w:val="008F2DB0"/>
    <w:rsid w:val="009005CA"/>
    <w:rsid w:val="00903647"/>
    <w:rsid w:val="00905DE7"/>
    <w:rsid w:val="009071AC"/>
    <w:rsid w:val="009116DF"/>
    <w:rsid w:val="009148F4"/>
    <w:rsid w:val="009157D7"/>
    <w:rsid w:val="00916331"/>
    <w:rsid w:val="0092181A"/>
    <w:rsid w:val="009237C3"/>
    <w:rsid w:val="0092582E"/>
    <w:rsid w:val="009306F3"/>
    <w:rsid w:val="00930FD7"/>
    <w:rsid w:val="00931B73"/>
    <w:rsid w:val="009467D2"/>
    <w:rsid w:val="009626FD"/>
    <w:rsid w:val="00967C58"/>
    <w:rsid w:val="00972976"/>
    <w:rsid w:val="00981C0B"/>
    <w:rsid w:val="00982913"/>
    <w:rsid w:val="009829EA"/>
    <w:rsid w:val="00983CDF"/>
    <w:rsid w:val="00986AEA"/>
    <w:rsid w:val="00991368"/>
    <w:rsid w:val="009B50AD"/>
    <w:rsid w:val="009B7C71"/>
    <w:rsid w:val="009C10BF"/>
    <w:rsid w:val="009C1EE7"/>
    <w:rsid w:val="009C5CE5"/>
    <w:rsid w:val="009C6FF4"/>
    <w:rsid w:val="009C736A"/>
    <w:rsid w:val="009D06CE"/>
    <w:rsid w:val="009D2455"/>
    <w:rsid w:val="009D30A7"/>
    <w:rsid w:val="009D3F62"/>
    <w:rsid w:val="009E2F1D"/>
    <w:rsid w:val="009E30F0"/>
    <w:rsid w:val="009F0EA7"/>
    <w:rsid w:val="009F4726"/>
    <w:rsid w:val="009F51E3"/>
    <w:rsid w:val="009F5866"/>
    <w:rsid w:val="00A02FED"/>
    <w:rsid w:val="00A03C1C"/>
    <w:rsid w:val="00A10B86"/>
    <w:rsid w:val="00A13130"/>
    <w:rsid w:val="00A2088C"/>
    <w:rsid w:val="00A245F4"/>
    <w:rsid w:val="00A30BFD"/>
    <w:rsid w:val="00A344CE"/>
    <w:rsid w:val="00A42A2C"/>
    <w:rsid w:val="00A458BE"/>
    <w:rsid w:val="00A47DE5"/>
    <w:rsid w:val="00A50DEC"/>
    <w:rsid w:val="00A60FE5"/>
    <w:rsid w:val="00A64198"/>
    <w:rsid w:val="00A646A7"/>
    <w:rsid w:val="00A7324E"/>
    <w:rsid w:val="00A755C3"/>
    <w:rsid w:val="00A76074"/>
    <w:rsid w:val="00A81E55"/>
    <w:rsid w:val="00A820ED"/>
    <w:rsid w:val="00A87838"/>
    <w:rsid w:val="00A91261"/>
    <w:rsid w:val="00A954AB"/>
    <w:rsid w:val="00AA04BB"/>
    <w:rsid w:val="00AA77BC"/>
    <w:rsid w:val="00AB3760"/>
    <w:rsid w:val="00AB78D2"/>
    <w:rsid w:val="00AC26EC"/>
    <w:rsid w:val="00AC4423"/>
    <w:rsid w:val="00AC5C69"/>
    <w:rsid w:val="00AD1002"/>
    <w:rsid w:val="00AD3C9A"/>
    <w:rsid w:val="00AD619A"/>
    <w:rsid w:val="00AE0DE6"/>
    <w:rsid w:val="00AE331A"/>
    <w:rsid w:val="00B00163"/>
    <w:rsid w:val="00B01583"/>
    <w:rsid w:val="00B03BF0"/>
    <w:rsid w:val="00B04A43"/>
    <w:rsid w:val="00B0522D"/>
    <w:rsid w:val="00B068CB"/>
    <w:rsid w:val="00B07E55"/>
    <w:rsid w:val="00B117D3"/>
    <w:rsid w:val="00B16B8B"/>
    <w:rsid w:val="00B17531"/>
    <w:rsid w:val="00B317B5"/>
    <w:rsid w:val="00B368FD"/>
    <w:rsid w:val="00B36FE6"/>
    <w:rsid w:val="00B40A3C"/>
    <w:rsid w:val="00B46ECB"/>
    <w:rsid w:val="00B51082"/>
    <w:rsid w:val="00B54509"/>
    <w:rsid w:val="00B60902"/>
    <w:rsid w:val="00B61133"/>
    <w:rsid w:val="00B61E0D"/>
    <w:rsid w:val="00B62641"/>
    <w:rsid w:val="00B62D0E"/>
    <w:rsid w:val="00B63DCA"/>
    <w:rsid w:val="00B66563"/>
    <w:rsid w:val="00B72D6B"/>
    <w:rsid w:val="00B74C41"/>
    <w:rsid w:val="00B76A50"/>
    <w:rsid w:val="00B76EA5"/>
    <w:rsid w:val="00B808B1"/>
    <w:rsid w:val="00B8090B"/>
    <w:rsid w:val="00B90E96"/>
    <w:rsid w:val="00B91EE7"/>
    <w:rsid w:val="00B925A2"/>
    <w:rsid w:val="00B9352C"/>
    <w:rsid w:val="00B95336"/>
    <w:rsid w:val="00B95E92"/>
    <w:rsid w:val="00B97CA8"/>
    <w:rsid w:val="00BA0B8C"/>
    <w:rsid w:val="00BA46EE"/>
    <w:rsid w:val="00BA5901"/>
    <w:rsid w:val="00BB01DB"/>
    <w:rsid w:val="00BB147B"/>
    <w:rsid w:val="00BB3440"/>
    <w:rsid w:val="00BB3B3B"/>
    <w:rsid w:val="00BB4475"/>
    <w:rsid w:val="00BB5637"/>
    <w:rsid w:val="00BB5B6D"/>
    <w:rsid w:val="00BC10A2"/>
    <w:rsid w:val="00BC2AA5"/>
    <w:rsid w:val="00BC3670"/>
    <w:rsid w:val="00BC3BA5"/>
    <w:rsid w:val="00BC7DE9"/>
    <w:rsid w:val="00BD446B"/>
    <w:rsid w:val="00BD5F83"/>
    <w:rsid w:val="00BE3780"/>
    <w:rsid w:val="00BE3DE2"/>
    <w:rsid w:val="00BF0AFA"/>
    <w:rsid w:val="00BF24F3"/>
    <w:rsid w:val="00BF7074"/>
    <w:rsid w:val="00C007F3"/>
    <w:rsid w:val="00C045FD"/>
    <w:rsid w:val="00C07128"/>
    <w:rsid w:val="00C23444"/>
    <w:rsid w:val="00C3418C"/>
    <w:rsid w:val="00C37DFA"/>
    <w:rsid w:val="00C41428"/>
    <w:rsid w:val="00C4254A"/>
    <w:rsid w:val="00C44FEA"/>
    <w:rsid w:val="00C501B2"/>
    <w:rsid w:val="00C520BF"/>
    <w:rsid w:val="00C6414A"/>
    <w:rsid w:val="00C65AF6"/>
    <w:rsid w:val="00C66C97"/>
    <w:rsid w:val="00C837FD"/>
    <w:rsid w:val="00C9225E"/>
    <w:rsid w:val="00CB6ABB"/>
    <w:rsid w:val="00CB7735"/>
    <w:rsid w:val="00CC1F48"/>
    <w:rsid w:val="00CC42E7"/>
    <w:rsid w:val="00CC5437"/>
    <w:rsid w:val="00CC682C"/>
    <w:rsid w:val="00CD21CF"/>
    <w:rsid w:val="00CD57F4"/>
    <w:rsid w:val="00CD68BF"/>
    <w:rsid w:val="00CD7A0D"/>
    <w:rsid w:val="00CE3833"/>
    <w:rsid w:val="00CE3BBC"/>
    <w:rsid w:val="00CE4878"/>
    <w:rsid w:val="00CE664F"/>
    <w:rsid w:val="00D018A2"/>
    <w:rsid w:val="00D05DC3"/>
    <w:rsid w:val="00D109B4"/>
    <w:rsid w:val="00D11A36"/>
    <w:rsid w:val="00D12176"/>
    <w:rsid w:val="00D12633"/>
    <w:rsid w:val="00D139FD"/>
    <w:rsid w:val="00D14AF4"/>
    <w:rsid w:val="00D16AE8"/>
    <w:rsid w:val="00D175CB"/>
    <w:rsid w:val="00D17633"/>
    <w:rsid w:val="00D25CC4"/>
    <w:rsid w:val="00D335E0"/>
    <w:rsid w:val="00D35E4A"/>
    <w:rsid w:val="00D4557D"/>
    <w:rsid w:val="00D53F50"/>
    <w:rsid w:val="00D54FAA"/>
    <w:rsid w:val="00D628FE"/>
    <w:rsid w:val="00D63E7B"/>
    <w:rsid w:val="00D6482A"/>
    <w:rsid w:val="00D816F4"/>
    <w:rsid w:val="00D82F88"/>
    <w:rsid w:val="00D833B4"/>
    <w:rsid w:val="00D8484B"/>
    <w:rsid w:val="00D85FA9"/>
    <w:rsid w:val="00D942EC"/>
    <w:rsid w:val="00D9663C"/>
    <w:rsid w:val="00DA7186"/>
    <w:rsid w:val="00DA762B"/>
    <w:rsid w:val="00DB05AF"/>
    <w:rsid w:val="00DB0FE7"/>
    <w:rsid w:val="00DB2EB7"/>
    <w:rsid w:val="00DB5DBF"/>
    <w:rsid w:val="00DB6C6E"/>
    <w:rsid w:val="00DB7EB4"/>
    <w:rsid w:val="00DC09D5"/>
    <w:rsid w:val="00DC4A5A"/>
    <w:rsid w:val="00DC4E62"/>
    <w:rsid w:val="00DD18F4"/>
    <w:rsid w:val="00DE07FA"/>
    <w:rsid w:val="00DE17E0"/>
    <w:rsid w:val="00DE19DB"/>
    <w:rsid w:val="00DE599D"/>
    <w:rsid w:val="00DF4070"/>
    <w:rsid w:val="00DF643F"/>
    <w:rsid w:val="00E00FC4"/>
    <w:rsid w:val="00E03200"/>
    <w:rsid w:val="00E04274"/>
    <w:rsid w:val="00E07042"/>
    <w:rsid w:val="00E105F5"/>
    <w:rsid w:val="00E15F6B"/>
    <w:rsid w:val="00E162BB"/>
    <w:rsid w:val="00E213B3"/>
    <w:rsid w:val="00E2499D"/>
    <w:rsid w:val="00E32103"/>
    <w:rsid w:val="00E34D14"/>
    <w:rsid w:val="00E35FFC"/>
    <w:rsid w:val="00E44E72"/>
    <w:rsid w:val="00E477C7"/>
    <w:rsid w:val="00E47B26"/>
    <w:rsid w:val="00E57E7D"/>
    <w:rsid w:val="00E67085"/>
    <w:rsid w:val="00E678D0"/>
    <w:rsid w:val="00E70733"/>
    <w:rsid w:val="00E71EC7"/>
    <w:rsid w:val="00E721E1"/>
    <w:rsid w:val="00E73FA5"/>
    <w:rsid w:val="00E779BE"/>
    <w:rsid w:val="00E81688"/>
    <w:rsid w:val="00E859EE"/>
    <w:rsid w:val="00E877B0"/>
    <w:rsid w:val="00E87CD1"/>
    <w:rsid w:val="00E925EF"/>
    <w:rsid w:val="00E94EBF"/>
    <w:rsid w:val="00E950FF"/>
    <w:rsid w:val="00E9613C"/>
    <w:rsid w:val="00E96A71"/>
    <w:rsid w:val="00E97A5E"/>
    <w:rsid w:val="00EA24A0"/>
    <w:rsid w:val="00EA6273"/>
    <w:rsid w:val="00EA7300"/>
    <w:rsid w:val="00EB18DB"/>
    <w:rsid w:val="00EB2CDB"/>
    <w:rsid w:val="00EC6545"/>
    <w:rsid w:val="00EC7768"/>
    <w:rsid w:val="00ED0742"/>
    <w:rsid w:val="00ED1A32"/>
    <w:rsid w:val="00ED2A22"/>
    <w:rsid w:val="00ED3AEC"/>
    <w:rsid w:val="00ED3C6F"/>
    <w:rsid w:val="00EE133C"/>
    <w:rsid w:val="00EE3987"/>
    <w:rsid w:val="00EE3CF5"/>
    <w:rsid w:val="00EE4055"/>
    <w:rsid w:val="00EE4853"/>
    <w:rsid w:val="00EF009F"/>
    <w:rsid w:val="00EF3E23"/>
    <w:rsid w:val="00F05390"/>
    <w:rsid w:val="00F0733F"/>
    <w:rsid w:val="00F147FA"/>
    <w:rsid w:val="00F14B29"/>
    <w:rsid w:val="00F22232"/>
    <w:rsid w:val="00F25216"/>
    <w:rsid w:val="00F32594"/>
    <w:rsid w:val="00F40456"/>
    <w:rsid w:val="00F439D2"/>
    <w:rsid w:val="00F46A80"/>
    <w:rsid w:val="00F50C96"/>
    <w:rsid w:val="00F51ECC"/>
    <w:rsid w:val="00F5266E"/>
    <w:rsid w:val="00F70A1F"/>
    <w:rsid w:val="00F74020"/>
    <w:rsid w:val="00F80A38"/>
    <w:rsid w:val="00F9378B"/>
    <w:rsid w:val="00F93C54"/>
    <w:rsid w:val="00F9553A"/>
    <w:rsid w:val="00F97644"/>
    <w:rsid w:val="00FA271E"/>
    <w:rsid w:val="00FA2BCE"/>
    <w:rsid w:val="00FA2FFF"/>
    <w:rsid w:val="00FA3D8D"/>
    <w:rsid w:val="00FA7031"/>
    <w:rsid w:val="00FB4183"/>
    <w:rsid w:val="00FC2AB0"/>
    <w:rsid w:val="00FC5475"/>
    <w:rsid w:val="00FC6463"/>
    <w:rsid w:val="00FC6DAB"/>
    <w:rsid w:val="00FC715D"/>
    <w:rsid w:val="00FD1981"/>
    <w:rsid w:val="00FD50BA"/>
    <w:rsid w:val="00FD6499"/>
    <w:rsid w:val="00FE0750"/>
    <w:rsid w:val="00FE13FE"/>
    <w:rsid w:val="00FE15BB"/>
    <w:rsid w:val="00FE1FBC"/>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tabs>
        <w:tab w:val="clear" w:pos="2699"/>
        <w:tab w:val="num" w:pos="360"/>
      </w:tabs>
      <w:ind w:left="0" w:firstLine="0"/>
    </w:pPr>
  </w:style>
  <w:style w:type="paragraph" w:customStyle="1" w:styleId="BBClause5">
    <w:name w:val="B&amp;B Clause 5"/>
    <w:basedOn w:val="BodyText"/>
    <w:uiPriority w:val="29"/>
    <w:rsid w:val="00BF0AFA"/>
    <w:pPr>
      <w:numPr>
        <w:ilvl w:val="4"/>
        <w:numId w:val="8"/>
      </w:numPr>
      <w:tabs>
        <w:tab w:val="clear" w:pos="2699"/>
        <w:tab w:val="num" w:pos="360"/>
      </w:tabs>
      <w:ind w:left="0" w:firstLine="0"/>
    </w:pPr>
  </w:style>
  <w:style w:type="paragraph" w:customStyle="1" w:styleId="BBClause6">
    <w:name w:val="B&amp;B Clause 6"/>
    <w:basedOn w:val="BodyText"/>
    <w:uiPriority w:val="29"/>
    <w:rsid w:val="00BF0AFA"/>
    <w:pPr>
      <w:numPr>
        <w:ilvl w:val="5"/>
        <w:numId w:val="8"/>
      </w:numPr>
      <w:tabs>
        <w:tab w:val="clear" w:pos="3238"/>
        <w:tab w:val="num" w:pos="360"/>
      </w:tabs>
      <w:ind w:left="0" w:firstLine="0"/>
    </w:pPr>
  </w:style>
  <w:style w:type="paragraph" w:customStyle="1" w:styleId="BBClause7">
    <w:name w:val="B&amp;B Clause 7"/>
    <w:basedOn w:val="BodyText"/>
    <w:uiPriority w:val="29"/>
    <w:rsid w:val="00BF0AFA"/>
    <w:pPr>
      <w:numPr>
        <w:ilvl w:val="6"/>
        <w:numId w:val="8"/>
      </w:numPr>
      <w:tabs>
        <w:tab w:val="clear" w:pos="3912"/>
        <w:tab w:val="num" w:pos="360"/>
      </w:tabs>
      <w:ind w:left="0" w:firstLine="0"/>
    </w:pPr>
  </w:style>
  <w:style w:type="paragraph" w:customStyle="1" w:styleId="BBClause8">
    <w:name w:val="B&amp;B Clause 8"/>
    <w:basedOn w:val="BodyText"/>
    <w:uiPriority w:val="29"/>
    <w:rsid w:val="00BF0AFA"/>
    <w:pPr>
      <w:numPr>
        <w:ilvl w:val="7"/>
        <w:numId w:val="8"/>
      </w:numPr>
      <w:tabs>
        <w:tab w:val="clear" w:pos="4587"/>
        <w:tab w:val="num" w:pos="360"/>
      </w:tabs>
      <w:ind w:left="0" w:firstLine="0"/>
    </w:pPr>
  </w:style>
  <w:style w:type="paragraph" w:customStyle="1" w:styleId="BBClause9">
    <w:name w:val="B&amp;B Clause 9"/>
    <w:basedOn w:val="BodyText"/>
    <w:uiPriority w:val="29"/>
    <w:rsid w:val="00BF0AFA"/>
    <w:pPr>
      <w:numPr>
        <w:ilvl w:val="8"/>
        <w:numId w:val="8"/>
      </w:numPr>
      <w:tabs>
        <w:tab w:val="clear" w:pos="5262"/>
        <w:tab w:val="num" w:pos="360"/>
      </w:tabs>
      <w:ind w:left="0" w:firstLine="0"/>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HTMLCite">
    <w:name w:val="HTML Cite"/>
    <w:basedOn w:val="DefaultParagraphFont"/>
    <w:uiPriority w:val="99"/>
    <w:semiHidden/>
    <w:unhideWhenUsed/>
    <w:rsid w:val="002E2D69"/>
    <w:rPr>
      <w:i/>
      <w:iCs/>
    </w:rPr>
  </w:style>
  <w:style w:type="paragraph" w:styleId="NormalWeb">
    <w:name w:val="Normal (Web)"/>
    <w:basedOn w:val="Normal"/>
    <w:uiPriority w:val="99"/>
    <w:semiHidden/>
    <w:unhideWhenUsed/>
    <w:rsid w:val="00B36FE6"/>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AK2ZMWYHZNRD-2128999959-2725</_dlc_DocId>
    <_dlc_DocIdUrl xmlns="a213c276-2966-4a61-88a3-9acec9d9c2c2">
      <Url>https://beisgov.sharepoint.com/sites/GBECompany-EXT-OS-GBELocal/_layouts/15/DocIdRedir.aspx?ID=AK2ZMWYHZNRD-2128999959-2725</Url>
      <Description>AK2ZMWYHZNRD-2128999959-2725</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14CB849D-AC6A-49AB-97F5-D0B3B16834D0}"/>
</file>

<file path=customXml/itemProps4.xml><?xml version="1.0" encoding="utf-8"?>
<ds:datastoreItem xmlns:ds="http://schemas.openxmlformats.org/officeDocument/2006/customXml" ds:itemID="{43F03F1D-4A2F-441F-83D9-9C9FC2DA2481}"/>
</file>

<file path=customXml/itemProps5.xml><?xml version="1.0" encoding="utf-8"?>
<ds:datastoreItem xmlns:ds="http://schemas.openxmlformats.org/officeDocument/2006/customXml" ds:itemID="{2E96E170-F1B7-42CC-A575-620D19B4BC65}"/>
</file>

<file path=customXml/itemProps6.xml><?xml version="1.0" encoding="utf-8"?>
<ds:datastoreItem xmlns:ds="http://schemas.openxmlformats.org/officeDocument/2006/customXml" ds:itemID="{5FDCE651-4D95-4461-A57D-A604F9AFBE18}"/>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77</TotalTime>
  <Pages>14</Pages>
  <Words>4079</Words>
  <Characters>22294</Characters>
  <Application>Microsoft Office Word</Application>
  <DocSecurity>0</DocSecurity>
  <Lines>518</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Bird &amp; Bird LLP</cp:lastModifiedBy>
  <cp:revision>27</cp:revision>
  <cp:lastPrinted>2026-02-24T10:19:00Z</cp:lastPrinted>
  <dcterms:created xsi:type="dcterms:W3CDTF">2026-03-16T11:05:00Z</dcterms:created>
  <dcterms:modified xsi:type="dcterms:W3CDTF">2026-04-08T16:23:00Z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93947845</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Share Charge</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Matters\93947845.1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9626db1c-83ca-4f8e-b99c-7c4476ec3626</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