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BD5F83" w:rsidRDefault="002A5913" w:rsidP="00482AD5">
      <w:pPr>
        <w:pStyle w:val="BodyText"/>
        <w:rPr>
          <w:b/>
          <w:szCs w:val="22"/>
        </w:rPr>
      </w:pPr>
    </w:p>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Default="00873C55" w:rsidP="002A5913">
      <w:pPr>
        <w:pStyle w:val="BodyText"/>
        <w:jc w:val="center"/>
        <w:rPr>
          <w:szCs w:val="22"/>
        </w:rPr>
      </w:pPr>
      <w:r w:rsidRPr="006223B8">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BD5F83" w:rsidRDefault="00B95336" w:rsidP="002A5913">
      <w:pPr>
        <w:pStyle w:val="BodyText"/>
        <w:jc w:val="center"/>
        <w:rPr>
          <w:szCs w:val="22"/>
        </w:rPr>
      </w:pPr>
    </w:p>
    <w:p w14:paraId="79D6F4F7" w14:textId="77777777" w:rsidR="002A5913" w:rsidRPr="00BD5F83" w:rsidRDefault="002A5913" w:rsidP="002A5913">
      <w:pPr>
        <w:pStyle w:val="BodyText"/>
        <w:jc w:val="center"/>
        <w:rPr>
          <w:szCs w:val="22"/>
        </w:rPr>
      </w:pPr>
    </w:p>
    <w:p w14:paraId="46808E62" w14:textId="77777777" w:rsidR="002A5913" w:rsidRPr="00BD5F83" w:rsidRDefault="002A5913" w:rsidP="002A5913">
      <w:pPr>
        <w:pStyle w:val="BodyText"/>
        <w:jc w:val="center"/>
        <w:rPr>
          <w:szCs w:val="22"/>
        </w:rPr>
      </w:pPr>
    </w:p>
    <w:p w14:paraId="4CE319BF" w14:textId="77777777" w:rsidR="002A5913" w:rsidRPr="00BD5F83" w:rsidRDefault="002A5913" w:rsidP="002A5913">
      <w:pPr>
        <w:pStyle w:val="BodyText"/>
        <w:pBdr>
          <w:top w:val="single" w:sz="4" w:space="1" w:color="auto"/>
        </w:pBdr>
        <w:ind w:left="2410" w:right="2363"/>
        <w:jc w:val="center"/>
        <w:rPr>
          <w:szCs w:val="22"/>
        </w:rPr>
      </w:pPr>
    </w:p>
    <w:p w14:paraId="32454F46" w14:textId="0876A523" w:rsidR="00EE3987" w:rsidRPr="00EE3987" w:rsidRDefault="00EE3987" w:rsidP="00EE3987">
      <w:pPr>
        <w:pStyle w:val="BodyText"/>
        <w:jc w:val="center"/>
        <w:rPr>
          <w:b/>
          <w:szCs w:val="22"/>
        </w:rPr>
      </w:pPr>
      <w:r w:rsidRPr="00EE3987">
        <w:rPr>
          <w:b/>
          <w:szCs w:val="22"/>
        </w:rPr>
        <w:t>GREAT BRITISH ENERGY</w:t>
      </w:r>
    </w:p>
    <w:p w14:paraId="4FC639E8" w14:textId="6E884AA9" w:rsidR="002A5913" w:rsidRPr="00BD5F83" w:rsidRDefault="00CB09DC" w:rsidP="00EE3987">
      <w:pPr>
        <w:pStyle w:val="BodyText"/>
        <w:jc w:val="center"/>
        <w:rPr>
          <w:b/>
          <w:szCs w:val="22"/>
        </w:rPr>
      </w:pPr>
      <w:r>
        <w:rPr>
          <w:b/>
          <w:szCs w:val="22"/>
        </w:rPr>
        <w:t>REVENUE SHARING AGREEMENT</w:t>
      </w:r>
      <w:r w:rsidR="00E162BB">
        <w:rPr>
          <w:b/>
          <w:szCs w:val="22"/>
        </w:rPr>
        <w:t xml:space="preserve"> </w:t>
      </w:r>
      <w:r w:rsidR="00EE3987" w:rsidRPr="00EE3987">
        <w:rPr>
          <w:b/>
          <w:szCs w:val="22"/>
        </w:rPr>
        <w:t>– LEGAL GUIDANCE</w:t>
      </w:r>
    </w:p>
    <w:p w14:paraId="02A85167" w14:textId="77777777" w:rsidR="002A5913" w:rsidRPr="00BD5F83" w:rsidRDefault="002A5913" w:rsidP="002A5913">
      <w:pPr>
        <w:pStyle w:val="BodyText"/>
        <w:pBdr>
          <w:bottom w:val="single" w:sz="4" w:space="1" w:color="auto"/>
        </w:pBdr>
        <w:ind w:left="2410" w:right="2364"/>
        <w:jc w:val="center"/>
        <w:rPr>
          <w:szCs w:val="22"/>
        </w:rPr>
      </w:pPr>
    </w:p>
    <w:p w14:paraId="0E4780E9" w14:textId="77777777" w:rsidR="002A5913" w:rsidRPr="00BD5F83" w:rsidRDefault="002A5913" w:rsidP="002A5913">
      <w:pPr>
        <w:pStyle w:val="BodyText"/>
        <w:jc w:val="center"/>
        <w:rPr>
          <w:szCs w:val="22"/>
        </w:rPr>
      </w:pPr>
    </w:p>
    <w:p w14:paraId="68292FBB" w14:textId="77777777" w:rsidR="002A5913" w:rsidRDefault="002A5913" w:rsidP="002A5913">
      <w:pPr>
        <w:pStyle w:val="BodyText"/>
        <w:jc w:val="center"/>
        <w:rPr>
          <w:szCs w:val="22"/>
        </w:rPr>
      </w:pPr>
    </w:p>
    <w:p w14:paraId="60140348" w14:textId="77777777" w:rsidR="00FC6DAB" w:rsidRDefault="00FC6DAB" w:rsidP="002A5913">
      <w:pPr>
        <w:pStyle w:val="BodyText"/>
        <w:jc w:val="center"/>
        <w:rPr>
          <w:szCs w:val="22"/>
        </w:rPr>
      </w:pPr>
    </w:p>
    <w:p w14:paraId="68A09208" w14:textId="77777777" w:rsidR="00FC6DAB" w:rsidRDefault="00FC6DAB" w:rsidP="002A5913">
      <w:pPr>
        <w:pStyle w:val="BodyText"/>
        <w:jc w:val="center"/>
        <w:rPr>
          <w:szCs w:val="22"/>
        </w:rPr>
      </w:pPr>
    </w:p>
    <w:p w14:paraId="2594E74D" w14:textId="77777777" w:rsidR="00FC6DAB" w:rsidRPr="002154A8" w:rsidRDefault="00FC6DAB" w:rsidP="002A5913">
      <w:pPr>
        <w:pStyle w:val="BodyText"/>
        <w:jc w:val="center"/>
        <w:rPr>
          <w:i/>
          <w:iCs/>
          <w:szCs w:val="22"/>
        </w:rPr>
      </w:pPr>
    </w:p>
    <w:p w14:paraId="5893713D" w14:textId="77777777" w:rsidR="00FC6DAB" w:rsidRDefault="00FC6DAB" w:rsidP="002A5913">
      <w:pPr>
        <w:pStyle w:val="BodyText"/>
        <w:jc w:val="center"/>
        <w:rPr>
          <w:szCs w:val="22"/>
        </w:rPr>
      </w:pPr>
    </w:p>
    <w:p w14:paraId="6A6A969E" w14:textId="77777777" w:rsidR="00FC6DAB" w:rsidRDefault="00FC6DAB" w:rsidP="002A5913">
      <w:pPr>
        <w:pStyle w:val="BodyText"/>
        <w:jc w:val="center"/>
        <w:rPr>
          <w:szCs w:val="22"/>
        </w:rPr>
      </w:pPr>
    </w:p>
    <w:p w14:paraId="60161E4F" w14:textId="77777777" w:rsidR="00FC6DAB" w:rsidRPr="00BD5F83" w:rsidRDefault="00FC6DAB" w:rsidP="002A5913">
      <w:pPr>
        <w:pStyle w:val="BodyText"/>
        <w:jc w:val="center"/>
        <w:rPr>
          <w:szCs w:val="22"/>
        </w:rPr>
      </w:pPr>
    </w:p>
    <w:p w14:paraId="27A353EF" w14:textId="77777777" w:rsidR="009829EA" w:rsidRPr="00ED3AEC" w:rsidRDefault="009829EA" w:rsidP="009829EA">
      <w:pPr>
        <w:pStyle w:val="BodyText"/>
        <w:rPr>
          <w:sz w:val="20"/>
        </w:rPr>
      </w:pPr>
    </w:p>
    <w:p w14:paraId="586D8E72" w14:textId="735BCD90" w:rsidR="00A30BFD" w:rsidRPr="003E11EB" w:rsidRDefault="00A30BFD" w:rsidP="00A30BFD">
      <w:pPr>
        <w:pStyle w:val="BodyText"/>
        <w:spacing w:after="0"/>
        <w:jc w:val="center"/>
        <w:rPr>
          <w:b/>
        </w:rPr>
      </w:pPr>
      <w:bookmarkStart w:id="0" w:name="labFirmEntities"/>
      <w:bookmarkEnd w:id="0"/>
    </w:p>
    <w:p w14:paraId="164CAD47" w14:textId="77777777" w:rsidR="002A5913" w:rsidRPr="00BD5F83" w:rsidRDefault="002A5913" w:rsidP="002A5913">
      <w:pPr>
        <w:pStyle w:val="BodyText"/>
        <w:rPr>
          <w:szCs w:val="22"/>
        </w:rPr>
        <w:sectPr w:rsidR="002A5913" w:rsidRPr="00BD5F83" w:rsidSect="00897314">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BD5F83" w:rsidRDefault="002A5913" w:rsidP="002A5913">
      <w:pPr>
        <w:pStyle w:val="BodyText"/>
        <w:jc w:val="center"/>
        <w:rPr>
          <w:b/>
          <w:szCs w:val="22"/>
        </w:rPr>
      </w:pPr>
      <w:r w:rsidRPr="00BD5F83">
        <w:rPr>
          <w:b/>
          <w:szCs w:val="22"/>
        </w:rPr>
        <w:lastRenderedPageBreak/>
        <w:t>CONTENTS</w:t>
      </w:r>
    </w:p>
    <w:tbl>
      <w:tblPr>
        <w:tblW w:w="5000" w:type="pct"/>
        <w:tblLook w:val="01E0" w:firstRow="1" w:lastRow="1" w:firstColumn="1" w:lastColumn="1" w:noHBand="0" w:noVBand="0"/>
      </w:tblPr>
      <w:tblGrid>
        <w:gridCol w:w="7818"/>
        <w:gridCol w:w="1252"/>
      </w:tblGrid>
      <w:tr w:rsidR="002A5913" w:rsidRPr="00BD5F83" w14:paraId="3950B35A" w14:textId="77777777" w:rsidTr="00821BEB">
        <w:tc>
          <w:tcPr>
            <w:tcW w:w="4310" w:type="pct"/>
          </w:tcPr>
          <w:p w14:paraId="155F169C" w14:textId="7D942816" w:rsidR="002A5913" w:rsidRPr="00BD5F83" w:rsidRDefault="002A5913" w:rsidP="00A30BFD">
            <w:pPr>
              <w:pStyle w:val="BodyText"/>
              <w:ind w:left="-79"/>
              <w:rPr>
                <w:szCs w:val="22"/>
              </w:rPr>
            </w:pPr>
            <w:r w:rsidRPr="00BD5F83">
              <w:rPr>
                <w:b/>
                <w:szCs w:val="22"/>
              </w:rPr>
              <w:t>Clause Heading</w:t>
            </w:r>
          </w:p>
        </w:tc>
        <w:tc>
          <w:tcPr>
            <w:tcW w:w="690" w:type="pct"/>
          </w:tcPr>
          <w:p w14:paraId="7BF32148" w14:textId="77777777" w:rsidR="002A5913" w:rsidRPr="00BD5F83" w:rsidRDefault="002A5913" w:rsidP="00203B5C">
            <w:pPr>
              <w:pStyle w:val="BodyText"/>
              <w:jc w:val="right"/>
              <w:rPr>
                <w:szCs w:val="22"/>
              </w:rPr>
            </w:pPr>
            <w:r w:rsidRPr="00BD5F83">
              <w:rPr>
                <w:b/>
                <w:szCs w:val="22"/>
              </w:rPr>
              <w:t>Page</w:t>
            </w:r>
          </w:p>
        </w:tc>
      </w:tr>
    </w:tbl>
    <w:p w14:paraId="12A6CE3C" w14:textId="384EA602" w:rsidR="000462E3" w:rsidRDefault="002A5913">
      <w:pPr>
        <w:pStyle w:val="TOC1"/>
        <w:rPr>
          <w:rFonts w:asciiTheme="minorHAnsi" w:eastAsiaTheme="minorEastAsia" w:hAnsiTheme="minorHAnsi" w:cstheme="minorBidi"/>
          <w:noProof/>
          <w:kern w:val="2"/>
          <w:sz w:val="24"/>
          <w:szCs w:val="24"/>
          <w:lang w:eastAsia="en-GB"/>
          <w14:ligatures w14:val="standardContextual"/>
        </w:rPr>
      </w:pPr>
      <w:r w:rsidRPr="00BD5F83">
        <w:rPr>
          <w:noProof/>
          <w:sz w:val="22"/>
          <w:szCs w:val="22"/>
        </w:rPr>
        <w:fldChar w:fldCharType="begin"/>
      </w:r>
      <w:r w:rsidRPr="00BD5F83">
        <w:rPr>
          <w:sz w:val="22"/>
          <w:szCs w:val="22"/>
        </w:rPr>
        <w:instrText xml:space="preserve"> TOC \o "1-1"\n "2-2" \h \z \t "B&amp;B Heading 1,1,B&amp;B Schedule Sub-title,2,B&amp;B Schedule Title,1" </w:instrText>
      </w:r>
      <w:r w:rsidRPr="00BD5F83">
        <w:rPr>
          <w:noProof/>
          <w:sz w:val="22"/>
          <w:szCs w:val="22"/>
        </w:rPr>
        <w:fldChar w:fldCharType="separate"/>
      </w:r>
      <w:hyperlink w:anchor="_Toc225497667" w:history="1">
        <w:r w:rsidR="000462E3" w:rsidRPr="00CD14E6">
          <w:rPr>
            <w:rStyle w:val="Hyperlink"/>
            <w:noProof/>
          </w:rPr>
          <w:t>1.</w:t>
        </w:r>
        <w:r w:rsidR="000462E3">
          <w:rPr>
            <w:rFonts w:asciiTheme="minorHAnsi" w:eastAsiaTheme="minorEastAsia" w:hAnsiTheme="minorHAnsi" w:cstheme="minorBidi"/>
            <w:noProof/>
            <w:kern w:val="2"/>
            <w:sz w:val="24"/>
            <w:szCs w:val="24"/>
            <w:lang w:eastAsia="en-GB"/>
            <w14:ligatures w14:val="standardContextual"/>
          </w:rPr>
          <w:tab/>
        </w:r>
        <w:r w:rsidR="000462E3" w:rsidRPr="00CD14E6">
          <w:rPr>
            <w:rStyle w:val="Hyperlink"/>
            <w:noProof/>
          </w:rPr>
          <w:t>Introduction</w:t>
        </w:r>
        <w:r w:rsidR="000462E3">
          <w:rPr>
            <w:noProof/>
            <w:webHidden/>
          </w:rPr>
          <w:tab/>
        </w:r>
        <w:r w:rsidR="000462E3">
          <w:rPr>
            <w:noProof/>
            <w:webHidden/>
          </w:rPr>
          <w:fldChar w:fldCharType="begin"/>
        </w:r>
        <w:r w:rsidR="000462E3">
          <w:rPr>
            <w:noProof/>
            <w:webHidden/>
          </w:rPr>
          <w:instrText xml:space="preserve"> PAGEREF _Toc225497667 \h </w:instrText>
        </w:r>
        <w:r w:rsidR="000462E3">
          <w:rPr>
            <w:noProof/>
            <w:webHidden/>
          </w:rPr>
        </w:r>
        <w:r w:rsidR="000462E3">
          <w:rPr>
            <w:noProof/>
            <w:webHidden/>
          </w:rPr>
          <w:fldChar w:fldCharType="separate"/>
        </w:r>
        <w:r w:rsidR="000462E3">
          <w:rPr>
            <w:noProof/>
            <w:webHidden/>
          </w:rPr>
          <w:t>1</w:t>
        </w:r>
        <w:r w:rsidR="000462E3">
          <w:rPr>
            <w:noProof/>
            <w:webHidden/>
          </w:rPr>
          <w:fldChar w:fldCharType="end"/>
        </w:r>
      </w:hyperlink>
    </w:p>
    <w:p w14:paraId="244289E6" w14:textId="01E47B79" w:rsidR="000462E3" w:rsidRDefault="000462E3">
      <w:pPr>
        <w:pStyle w:val="TOC1"/>
        <w:rPr>
          <w:rFonts w:asciiTheme="minorHAnsi" w:eastAsiaTheme="minorEastAsia" w:hAnsiTheme="minorHAnsi" w:cstheme="minorBidi"/>
          <w:noProof/>
          <w:kern w:val="2"/>
          <w:sz w:val="24"/>
          <w:szCs w:val="24"/>
          <w:lang w:eastAsia="en-GB"/>
          <w14:ligatures w14:val="standardContextual"/>
        </w:rPr>
      </w:pPr>
      <w:hyperlink w:anchor="_Toc225497668" w:history="1">
        <w:r w:rsidRPr="00CD14E6">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CD14E6">
          <w:rPr>
            <w:rStyle w:val="Hyperlink"/>
            <w:noProof/>
          </w:rPr>
          <w:t>Use of Template and this Guidance</w:t>
        </w:r>
        <w:r>
          <w:rPr>
            <w:noProof/>
            <w:webHidden/>
          </w:rPr>
          <w:tab/>
        </w:r>
        <w:r>
          <w:rPr>
            <w:noProof/>
            <w:webHidden/>
          </w:rPr>
          <w:fldChar w:fldCharType="begin"/>
        </w:r>
        <w:r>
          <w:rPr>
            <w:noProof/>
            <w:webHidden/>
          </w:rPr>
          <w:instrText xml:space="preserve"> PAGEREF _Toc225497668 \h </w:instrText>
        </w:r>
        <w:r>
          <w:rPr>
            <w:noProof/>
            <w:webHidden/>
          </w:rPr>
        </w:r>
        <w:r>
          <w:rPr>
            <w:noProof/>
            <w:webHidden/>
          </w:rPr>
          <w:fldChar w:fldCharType="separate"/>
        </w:r>
        <w:r>
          <w:rPr>
            <w:noProof/>
            <w:webHidden/>
          </w:rPr>
          <w:t>2</w:t>
        </w:r>
        <w:r>
          <w:rPr>
            <w:noProof/>
            <w:webHidden/>
          </w:rPr>
          <w:fldChar w:fldCharType="end"/>
        </w:r>
      </w:hyperlink>
    </w:p>
    <w:p w14:paraId="27B0F594" w14:textId="5DECA98E" w:rsidR="000462E3" w:rsidRDefault="000462E3">
      <w:pPr>
        <w:pStyle w:val="TOC1"/>
        <w:rPr>
          <w:rFonts w:asciiTheme="minorHAnsi" w:eastAsiaTheme="minorEastAsia" w:hAnsiTheme="minorHAnsi" w:cstheme="minorBidi"/>
          <w:noProof/>
          <w:kern w:val="2"/>
          <w:sz w:val="24"/>
          <w:szCs w:val="24"/>
          <w:lang w:eastAsia="en-GB"/>
          <w14:ligatures w14:val="standardContextual"/>
        </w:rPr>
      </w:pPr>
      <w:r>
        <w:rPr>
          <w:rStyle w:val="Hyperlink"/>
          <w:noProof/>
        </w:rPr>
        <w:tab/>
      </w:r>
      <w:hyperlink w:anchor="_Toc225497669" w:history="1">
        <w:r w:rsidRPr="00CD14E6">
          <w:rPr>
            <w:rStyle w:val="Hyperlink"/>
            <w:noProof/>
          </w:rPr>
          <w:t>Glossary of Key Terms and Abbreviations</w:t>
        </w:r>
        <w:r>
          <w:rPr>
            <w:noProof/>
            <w:webHidden/>
          </w:rPr>
          <w:tab/>
        </w:r>
        <w:r>
          <w:rPr>
            <w:noProof/>
            <w:webHidden/>
          </w:rPr>
          <w:fldChar w:fldCharType="begin"/>
        </w:r>
        <w:r>
          <w:rPr>
            <w:noProof/>
            <w:webHidden/>
          </w:rPr>
          <w:instrText xml:space="preserve"> PAGEREF _Toc225497669 \h </w:instrText>
        </w:r>
        <w:r>
          <w:rPr>
            <w:noProof/>
            <w:webHidden/>
          </w:rPr>
        </w:r>
        <w:r>
          <w:rPr>
            <w:noProof/>
            <w:webHidden/>
          </w:rPr>
          <w:fldChar w:fldCharType="separate"/>
        </w:r>
        <w:r>
          <w:rPr>
            <w:noProof/>
            <w:webHidden/>
          </w:rPr>
          <w:t>3</w:t>
        </w:r>
        <w:r>
          <w:rPr>
            <w:noProof/>
            <w:webHidden/>
          </w:rPr>
          <w:fldChar w:fldCharType="end"/>
        </w:r>
      </w:hyperlink>
    </w:p>
    <w:p w14:paraId="4AC9EB02" w14:textId="6E0F5995" w:rsidR="000462E3" w:rsidRDefault="000462E3">
      <w:pPr>
        <w:pStyle w:val="TOC1"/>
        <w:rPr>
          <w:rFonts w:asciiTheme="minorHAnsi" w:eastAsiaTheme="minorEastAsia" w:hAnsiTheme="minorHAnsi" w:cstheme="minorBidi"/>
          <w:noProof/>
          <w:kern w:val="2"/>
          <w:sz w:val="24"/>
          <w:szCs w:val="24"/>
          <w:lang w:eastAsia="en-GB"/>
          <w14:ligatures w14:val="standardContextual"/>
        </w:rPr>
      </w:pPr>
      <w:hyperlink w:anchor="_Toc225497670" w:history="1">
        <w:r w:rsidRPr="00CD14E6">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CD14E6">
          <w:rPr>
            <w:rStyle w:val="Hyperlink"/>
            <w:noProof/>
          </w:rPr>
          <w:t>Clause-by-clause commentary</w:t>
        </w:r>
        <w:r>
          <w:rPr>
            <w:noProof/>
            <w:webHidden/>
          </w:rPr>
          <w:tab/>
        </w:r>
        <w:r>
          <w:rPr>
            <w:noProof/>
            <w:webHidden/>
          </w:rPr>
          <w:fldChar w:fldCharType="begin"/>
        </w:r>
        <w:r>
          <w:rPr>
            <w:noProof/>
            <w:webHidden/>
          </w:rPr>
          <w:instrText xml:space="preserve"> PAGEREF _Toc225497670 \h </w:instrText>
        </w:r>
        <w:r>
          <w:rPr>
            <w:noProof/>
            <w:webHidden/>
          </w:rPr>
        </w:r>
        <w:r>
          <w:rPr>
            <w:noProof/>
            <w:webHidden/>
          </w:rPr>
          <w:fldChar w:fldCharType="separate"/>
        </w:r>
        <w:r>
          <w:rPr>
            <w:noProof/>
            <w:webHidden/>
          </w:rPr>
          <w:t>4</w:t>
        </w:r>
        <w:r>
          <w:rPr>
            <w:noProof/>
            <w:webHidden/>
          </w:rPr>
          <w:fldChar w:fldCharType="end"/>
        </w:r>
      </w:hyperlink>
    </w:p>
    <w:p w14:paraId="5193FA0B" w14:textId="3F498711" w:rsidR="00D335E0" w:rsidRDefault="002A5913" w:rsidP="002A5913">
      <w:pPr>
        <w:rPr>
          <w:sz w:val="22"/>
          <w:szCs w:val="22"/>
        </w:rPr>
      </w:pPr>
      <w:r w:rsidRPr="00BD5F83">
        <w:rPr>
          <w:sz w:val="22"/>
          <w:szCs w:val="22"/>
        </w:rPr>
        <w:fldChar w:fldCharType="end"/>
      </w:r>
    </w:p>
    <w:p w14:paraId="26C6F421" w14:textId="77777777" w:rsidR="00D833B4" w:rsidRPr="00BD5F83" w:rsidRDefault="00D833B4" w:rsidP="002A5913">
      <w:pPr>
        <w:rPr>
          <w:sz w:val="22"/>
          <w:szCs w:val="22"/>
        </w:rPr>
      </w:pPr>
    </w:p>
    <w:p w14:paraId="150A4C93" w14:textId="77777777" w:rsidR="002A5913" w:rsidRPr="00BD5F83" w:rsidRDefault="002A5913" w:rsidP="002A5913">
      <w:pPr>
        <w:pStyle w:val="BodyText"/>
        <w:spacing w:after="0"/>
        <w:jc w:val="center"/>
        <w:outlineLvl w:val="0"/>
        <w:rPr>
          <w:b/>
          <w:szCs w:val="22"/>
        </w:rPr>
        <w:sectPr w:rsidR="002A5913" w:rsidRPr="00BD5F83" w:rsidSect="00897314">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2F004B82" w14:textId="3F5FCA12" w:rsidR="009F5866" w:rsidRDefault="009F5866" w:rsidP="009F5866">
      <w:pPr>
        <w:pStyle w:val="BBHeading1Lower"/>
      </w:pPr>
      <w:bookmarkStart w:id="1" w:name="_Toc225497667"/>
      <w:r>
        <w:lastRenderedPageBreak/>
        <w:t>Introduction</w:t>
      </w:r>
      <w:bookmarkEnd w:id="1"/>
    </w:p>
    <w:p w14:paraId="75EDE178" w14:textId="2286EF43" w:rsidR="00CB09DC" w:rsidRDefault="00CB09DC" w:rsidP="00CB09DC">
      <w:pPr>
        <w:pStyle w:val="BBClause2"/>
        <w:numPr>
          <w:ilvl w:val="0"/>
          <w:numId w:val="0"/>
        </w:numPr>
      </w:pPr>
      <w:r>
        <w:t xml:space="preserve">This </w:t>
      </w:r>
      <w:r w:rsidR="004D5CD1">
        <w:t>g</w:t>
      </w:r>
      <w:r w:rsidR="0062091D">
        <w:t xml:space="preserve">uidance </w:t>
      </w:r>
      <w:r w:rsidR="00C758E6">
        <w:t>accompanies</w:t>
      </w:r>
      <w:r>
        <w:t xml:space="preserve"> the template Revenue Sharing Agreement (</w:t>
      </w:r>
      <w:r w:rsidRPr="00CB09DC">
        <w:rPr>
          <w:b/>
          <w:bCs/>
        </w:rPr>
        <w:t>Template</w:t>
      </w:r>
      <w:r>
        <w:t xml:space="preserve"> or </w:t>
      </w:r>
      <w:r w:rsidRPr="00CB09DC">
        <w:rPr>
          <w:b/>
          <w:bCs/>
        </w:rPr>
        <w:t>Agreement</w:t>
      </w:r>
      <w:r>
        <w:t xml:space="preserve">) for use in Shared Revenue Shared Ownership Projects involving </w:t>
      </w:r>
      <w:r w:rsidR="00D91E62">
        <w:t xml:space="preserve">a </w:t>
      </w:r>
      <w:r>
        <w:t xml:space="preserve">Developer and </w:t>
      </w:r>
      <w:r w:rsidR="00D91E62">
        <w:t xml:space="preserve">a </w:t>
      </w:r>
      <w:r>
        <w:t>Community Energy Group (</w:t>
      </w:r>
      <w:r w:rsidRPr="00CB09DC">
        <w:rPr>
          <w:b/>
          <w:bCs/>
        </w:rPr>
        <w:t>CEG</w:t>
      </w:r>
      <w:r>
        <w:t>).</w:t>
      </w:r>
    </w:p>
    <w:p w14:paraId="22DBE53D" w14:textId="301890FC" w:rsidR="002E375F" w:rsidRDefault="00483223" w:rsidP="00483223">
      <w:pPr>
        <w:pStyle w:val="BBClause2"/>
        <w:numPr>
          <w:ilvl w:val="0"/>
          <w:numId w:val="0"/>
        </w:numPr>
      </w:pPr>
      <w:r w:rsidRPr="00483223">
        <w:t xml:space="preserve">The </w:t>
      </w:r>
      <w:r w:rsidR="00F9390E">
        <w:t>Template</w:t>
      </w:r>
      <w:r>
        <w:t xml:space="preserve"> </w:t>
      </w:r>
      <w:r w:rsidRPr="00483223">
        <w:t>is a commercial a</w:t>
      </w:r>
      <w:r w:rsidR="00AC75FF">
        <w:t>greement</w:t>
      </w:r>
      <w:r w:rsidRPr="00483223">
        <w:t xml:space="preserve"> whereby a </w:t>
      </w:r>
      <w:r w:rsidR="00412E52">
        <w:t>CEG</w:t>
      </w:r>
      <w:r w:rsidRPr="00483223">
        <w:t xml:space="preserve"> </w:t>
      </w:r>
      <w:r w:rsidR="00AC75FF">
        <w:t xml:space="preserve">is required to </w:t>
      </w:r>
      <w:r w:rsidRPr="00483223">
        <w:t xml:space="preserve">pay a lump sum to a Developer </w:t>
      </w:r>
      <w:r w:rsidR="00AC75FF">
        <w:t>(</w:t>
      </w:r>
      <w:r w:rsidRPr="00483223">
        <w:t xml:space="preserve">or </w:t>
      </w:r>
      <w:r w:rsidR="00D91E62">
        <w:t xml:space="preserve">the Developer’s </w:t>
      </w:r>
      <w:r w:rsidRPr="00483223">
        <w:t>Project SPV</w:t>
      </w:r>
      <w:r w:rsidR="00AC75FF">
        <w:t>)</w:t>
      </w:r>
      <w:r w:rsidRPr="00483223">
        <w:t xml:space="preserve"> in exchange for receiving</w:t>
      </w:r>
      <w:r w:rsidR="00775B68">
        <w:t>,</w:t>
      </w:r>
      <w:r w:rsidR="00AC75FF">
        <w:t xml:space="preserve"> </w:t>
      </w:r>
      <w:proofErr w:type="gramStart"/>
      <w:r w:rsidR="00AC75FF">
        <w:t>on a monthly basis</w:t>
      </w:r>
      <w:proofErr w:type="gramEnd"/>
      <w:r w:rsidR="00775B68">
        <w:t>,</w:t>
      </w:r>
      <w:r w:rsidRPr="00483223">
        <w:t xml:space="preserve"> a share of the revenue generated by a renewable energy project</w:t>
      </w:r>
      <w:r w:rsidR="00D91E62">
        <w:t xml:space="preserve"> owned by the Developer </w:t>
      </w:r>
      <w:r w:rsidR="00AC75FF">
        <w:t>(</w:t>
      </w:r>
      <w:r w:rsidR="00D91E62">
        <w:t>or its Project SPV</w:t>
      </w:r>
      <w:r w:rsidR="00AC75FF">
        <w:t>)</w:t>
      </w:r>
      <w:r w:rsidR="00750DDD">
        <w:t xml:space="preserve"> (as applicable)</w:t>
      </w:r>
      <w:r w:rsidR="00D35983">
        <w:t>.</w:t>
      </w:r>
    </w:p>
    <w:p w14:paraId="2B942A76" w14:textId="3576B354" w:rsidR="00034FA0" w:rsidRDefault="000462E3" w:rsidP="000462E3">
      <w:pPr>
        <w:pStyle w:val="BBClause2"/>
        <w:numPr>
          <w:ilvl w:val="0"/>
          <w:numId w:val="0"/>
        </w:numPr>
        <w:rPr>
          <w:b/>
          <w:bCs/>
          <w:i/>
          <w:iCs/>
        </w:rPr>
      </w:pPr>
      <w:r>
        <w:t xml:space="preserve">The </w:t>
      </w:r>
      <w:r w:rsidRPr="000462E3">
        <w:t>Shared Revenue Shared Ownership Project</w:t>
      </w:r>
      <w:r>
        <w:t xml:space="preserve"> structure should be carefully considered before using this Template to ensure there are no unintended tax implications for the parties. For example, </w:t>
      </w:r>
      <w:r w:rsidRPr="000462E3">
        <w:t xml:space="preserve">analysis </w:t>
      </w:r>
      <w:r>
        <w:t>and</w:t>
      </w:r>
      <w:r w:rsidRPr="000462E3">
        <w:t xml:space="preserve"> a clear understanding of the facts </w:t>
      </w:r>
      <w:r>
        <w:t xml:space="preserve">on a case-by-case basis is recommended </w:t>
      </w:r>
      <w:r w:rsidRPr="000462E3">
        <w:t xml:space="preserve">to determine whether the </w:t>
      </w:r>
      <w:r>
        <w:t>R</w:t>
      </w:r>
      <w:r w:rsidRPr="000462E3">
        <w:t>evenue</w:t>
      </w:r>
      <w:r>
        <w:t xml:space="preserve"> Share</w:t>
      </w:r>
      <w:r w:rsidRPr="000462E3">
        <w:t xml:space="preserve"> is inside or outside </w:t>
      </w:r>
      <w:r>
        <w:t xml:space="preserve">the </w:t>
      </w:r>
      <w:r w:rsidRPr="000462E3">
        <w:t>scope of VAT or will require HMRC clearance</w:t>
      </w:r>
      <w:r>
        <w:t xml:space="preserve">.  Expert advice should be sought in this regard and any necessary amendments to this Template, and associated project documents, should be incorporated accordingly. </w:t>
      </w:r>
      <w:bookmarkStart w:id="2" w:name="_Hlk221702744"/>
      <w:bookmarkStart w:id="3" w:name="_Hlk221716596"/>
    </w:p>
    <w:p w14:paraId="5379233D" w14:textId="77777777" w:rsidR="00750DDD" w:rsidRPr="00DE059B" w:rsidRDefault="00750DDD" w:rsidP="00750DDD">
      <w:pPr>
        <w:pStyle w:val="BBBodyTextNoSpacing"/>
        <w:rPr>
          <w:b/>
          <w:bCs/>
          <w:i/>
          <w:iCs/>
        </w:rPr>
      </w:pPr>
      <w:r w:rsidRPr="00DE059B">
        <w:rPr>
          <w:b/>
          <w:bCs/>
          <w:i/>
          <w:iCs/>
        </w:rPr>
        <w:t>NOTE FOR USERS OF THIS GUIDANCE DOCUMENT</w:t>
      </w:r>
    </w:p>
    <w:p w14:paraId="6949ABA2" w14:textId="77777777" w:rsidR="00750DDD" w:rsidRPr="00682814" w:rsidRDefault="00750DDD" w:rsidP="00750DDD">
      <w:pPr>
        <w:pStyle w:val="BBClause2"/>
        <w:numPr>
          <w:ilvl w:val="0"/>
          <w:numId w:val="0"/>
        </w:numPr>
        <w:rPr>
          <w:rFonts w:asciiTheme="majorHAnsi" w:hAnsiTheme="majorHAnsi"/>
          <w:i/>
          <w:iCs/>
          <w:szCs w:val="22"/>
        </w:rPr>
      </w:pPr>
      <w:r w:rsidRPr="00DB7B05">
        <w:rPr>
          <w:rFonts w:asciiTheme="majorHAnsi" w:hAnsiTheme="majorHAnsi"/>
          <w:i/>
          <w:iCs/>
          <w:szCs w:val="22"/>
        </w:rPr>
        <w:t xml:space="preserve">This guidance document has been developed for use by Community Energy SO projects only. It is intended to provide a useful starting point for your Community Energy SO </w:t>
      </w:r>
      <w:r>
        <w:rPr>
          <w:rFonts w:asciiTheme="majorHAnsi" w:hAnsiTheme="majorHAnsi"/>
          <w:i/>
          <w:iCs/>
          <w:szCs w:val="22"/>
        </w:rPr>
        <w:t>p</w:t>
      </w:r>
      <w:r w:rsidRPr="00DB7B05">
        <w:rPr>
          <w:rFonts w:asciiTheme="majorHAnsi" w:hAnsiTheme="majorHAnsi"/>
          <w:i/>
          <w:iCs/>
          <w:szCs w:val="22"/>
        </w:rPr>
        <w:t xml:space="preserve">roject. </w:t>
      </w:r>
      <w:r>
        <w:rPr>
          <w:rFonts w:asciiTheme="majorHAnsi" w:hAnsiTheme="majorHAnsi"/>
          <w:i/>
          <w:iCs/>
          <w:szCs w:val="22"/>
        </w:rPr>
        <w:t xml:space="preserve">It </w:t>
      </w:r>
      <w:r w:rsidRPr="00DB7B05">
        <w:rPr>
          <w:rFonts w:asciiTheme="majorHAnsi" w:hAnsiTheme="majorHAnsi"/>
          <w:i/>
          <w:iCs/>
          <w:szCs w:val="22"/>
        </w:rPr>
        <w:t xml:space="preserve">does not promote the use of any </w:t>
      </w:r>
      <w:proofErr w:type="gramStart"/>
      <w:r w:rsidRPr="00DB7B05">
        <w:rPr>
          <w:rFonts w:asciiTheme="majorHAnsi" w:hAnsiTheme="majorHAnsi"/>
          <w:i/>
          <w:iCs/>
          <w:szCs w:val="22"/>
        </w:rPr>
        <w:t>particular shared</w:t>
      </w:r>
      <w:proofErr w:type="gramEnd"/>
      <w:r w:rsidRPr="00DB7B05">
        <w:rPr>
          <w:rFonts w:asciiTheme="majorHAnsi" w:hAnsiTheme="majorHAnsi"/>
          <w:i/>
          <w:iCs/>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4" w:name="_Hlk223611344"/>
      <w:r>
        <w:rPr>
          <w:rFonts w:asciiTheme="majorHAnsi" w:hAnsiTheme="majorHAnsi"/>
          <w:i/>
          <w:iCs/>
          <w:szCs w:val="22"/>
        </w:rPr>
        <w:t xml:space="preserve">it is guidance only and is not a substitute for independent </w:t>
      </w:r>
      <w:r w:rsidRPr="00DB7B05">
        <w:rPr>
          <w:rFonts w:asciiTheme="majorHAnsi" w:hAnsiTheme="majorHAnsi"/>
          <w:i/>
          <w:iCs/>
          <w:szCs w:val="22"/>
        </w:rPr>
        <w:t xml:space="preserve">legal advice </w:t>
      </w:r>
      <w:r>
        <w:rPr>
          <w:rFonts w:asciiTheme="majorHAnsi" w:hAnsiTheme="majorHAnsi"/>
          <w:i/>
          <w:iCs/>
          <w:szCs w:val="22"/>
        </w:rPr>
        <w:t xml:space="preserve">on your specific project. No </w:t>
      </w:r>
      <w:bookmarkEnd w:id="4"/>
      <w:r w:rsidRPr="00DB7B05">
        <w:rPr>
          <w:rFonts w:asciiTheme="majorHAnsi" w:hAnsiTheme="majorHAnsi"/>
          <w:i/>
          <w:iCs/>
          <w:szCs w:val="22"/>
        </w:rPr>
        <w:t>warranty, express or implied, is given as to its accuracy nor does Bird &amp; Bird</w:t>
      </w:r>
      <w:r>
        <w:rPr>
          <w:rFonts w:asciiTheme="majorHAnsi" w:hAnsiTheme="majorHAnsi"/>
          <w:i/>
          <w:iCs/>
          <w:szCs w:val="22"/>
        </w:rPr>
        <w:t xml:space="preserve"> LLP</w:t>
      </w:r>
      <w:r w:rsidRPr="00DB7B05">
        <w:rPr>
          <w:rFonts w:asciiTheme="majorHAnsi" w:hAnsiTheme="majorHAnsi"/>
          <w:i/>
          <w:iCs/>
          <w:szCs w:val="22"/>
        </w:rPr>
        <w:t xml:space="preserve"> accept any liability for any error or omission.  You must take your own independent legal advice in relation to the development of appropriate documents for your project</w:t>
      </w:r>
      <w:r w:rsidRPr="00682814">
        <w:rPr>
          <w:rFonts w:asciiTheme="majorHAnsi" w:hAnsiTheme="majorHAnsi"/>
          <w:i/>
          <w:iCs/>
          <w:szCs w:val="22"/>
        </w:rPr>
        <w:t xml:space="preserve">.  </w:t>
      </w:r>
    </w:p>
    <w:p w14:paraId="0FDB7190" w14:textId="17D4DC61" w:rsidR="00A954AB" w:rsidRDefault="00A954AB" w:rsidP="005D247B">
      <w:pPr>
        <w:jc w:val="both"/>
        <w:rPr>
          <w:i/>
          <w:iCs/>
          <w:sz w:val="22"/>
          <w:highlight w:val="yellow"/>
        </w:rPr>
      </w:pPr>
      <w:bookmarkStart w:id="5" w:name="_Hlk221702736"/>
      <w:bookmarkEnd w:id="2"/>
      <w:bookmarkEnd w:id="3"/>
      <w:r>
        <w:rPr>
          <w:i/>
          <w:iCs/>
          <w:highlight w:val="yellow"/>
        </w:rPr>
        <w:br w:type="page"/>
      </w:r>
    </w:p>
    <w:bookmarkEnd w:id="5"/>
    <w:p w14:paraId="09ACD2F6" w14:textId="77777777" w:rsidR="00A954AB" w:rsidRPr="004F7064" w:rsidRDefault="00A954AB" w:rsidP="0002312C">
      <w:pPr>
        <w:pStyle w:val="BBClause2"/>
        <w:numPr>
          <w:ilvl w:val="0"/>
          <w:numId w:val="0"/>
        </w:numPr>
      </w:pPr>
    </w:p>
    <w:p w14:paraId="2A04F5A6" w14:textId="24738A8B" w:rsidR="009F5866" w:rsidRDefault="009F5866" w:rsidP="00282EBC">
      <w:pPr>
        <w:pStyle w:val="BBHeading1Lower"/>
      </w:pPr>
      <w:bookmarkStart w:id="6" w:name="_Toc217320669"/>
      <w:bookmarkStart w:id="7" w:name="_Toc217320670"/>
      <w:bookmarkStart w:id="8" w:name="_Toc225497668"/>
      <w:bookmarkEnd w:id="6"/>
      <w:bookmarkEnd w:id="7"/>
      <w:r>
        <w:t xml:space="preserve">Use of </w:t>
      </w:r>
      <w:r w:rsidR="00615A5E">
        <w:t>Template and this Guidance</w:t>
      </w:r>
      <w:bookmarkEnd w:id="8"/>
      <w:r w:rsidR="00282EBC" w:rsidRPr="00282EBC">
        <w:t xml:space="preserve"> </w:t>
      </w:r>
    </w:p>
    <w:p w14:paraId="7827BCBD" w14:textId="77777777" w:rsidR="00391518" w:rsidRDefault="00391518" w:rsidP="00391518">
      <w:pPr>
        <w:pStyle w:val="BodyText"/>
      </w:pPr>
      <w:r>
        <w:t>Capitalised terms not defined in this guidance have the meaning given to them in clause 1 (Definitions and Interpretation) of the Template. See the Glossary below for key terms and abbreviations.</w:t>
      </w:r>
    </w:p>
    <w:p w14:paraId="479A6DB7" w14:textId="33666A48" w:rsidR="00CB09DC" w:rsidRDefault="00CB09DC" w:rsidP="00CB09DC">
      <w:pPr>
        <w:pStyle w:val="BBClause2"/>
        <w:numPr>
          <w:ilvl w:val="0"/>
          <w:numId w:val="0"/>
        </w:numPr>
      </w:pPr>
      <w:r>
        <w:t xml:space="preserve">This </w:t>
      </w:r>
      <w:r w:rsidR="00D35983">
        <w:t xml:space="preserve">guidance </w:t>
      </w:r>
      <w:r>
        <w:t>note provides a clause-by-clause commentary on the provisions contained within the Template.</w:t>
      </w:r>
    </w:p>
    <w:p w14:paraId="0A6FD5BB" w14:textId="77777777" w:rsidR="00CB09DC" w:rsidRDefault="00CB09DC" w:rsidP="00CB09DC">
      <w:pPr>
        <w:pStyle w:val="BBClause2"/>
        <w:numPr>
          <w:ilvl w:val="0"/>
          <w:numId w:val="0"/>
        </w:numPr>
      </w:pPr>
      <w:r>
        <w:t xml:space="preserve">The Template has been prepared on the basis that certain details will need to be inserted on a project-specific basis (and these areas are marked for specific attention with a </w:t>
      </w:r>
      <w:proofErr w:type="gramStart"/>
      <w:r>
        <w:t>[  ]</w:t>
      </w:r>
      <w:proofErr w:type="gramEnd"/>
      <w:r>
        <w:t>).</w:t>
      </w:r>
    </w:p>
    <w:p w14:paraId="7F672F03" w14:textId="3FA44F06" w:rsidR="00CB09DC" w:rsidRDefault="00CB09DC" w:rsidP="00CB09DC">
      <w:pPr>
        <w:pStyle w:val="BBClause2"/>
        <w:numPr>
          <w:ilvl w:val="0"/>
          <w:numId w:val="0"/>
        </w:numPr>
      </w:pPr>
      <w:r>
        <w:t xml:space="preserve">The Template may also need to be amended in various ways to </w:t>
      </w:r>
      <w:proofErr w:type="gramStart"/>
      <w:r>
        <w:t>take into account</w:t>
      </w:r>
      <w:proofErr w:type="gramEnd"/>
      <w:r>
        <w:t xml:space="preserve"> the specifics of </w:t>
      </w:r>
      <w:proofErr w:type="gramStart"/>
      <w:r>
        <w:t>particular arrangements</w:t>
      </w:r>
      <w:proofErr w:type="gramEnd"/>
      <w:r>
        <w:t xml:space="preserve"> agreed between the CEG and the Developer</w:t>
      </w:r>
      <w:r w:rsidR="00C04537">
        <w:t xml:space="preserve"> and the Project SPV (as applicable)</w:t>
      </w:r>
      <w:r>
        <w:t xml:space="preserve">. This includes where there is optionality between certain clauses, where the applicable clause to be used for a given Shared Revenue Shared Ownership Project will depend on the specifics of the </w:t>
      </w:r>
      <w:proofErr w:type="gramStart"/>
      <w:r>
        <w:t>particular arrangement</w:t>
      </w:r>
      <w:proofErr w:type="gramEnd"/>
      <w:r>
        <w:t xml:space="preserve"> agreed. Optionality is marked with </w:t>
      </w:r>
      <w:proofErr w:type="gramStart"/>
      <w:r>
        <w:t>[  ]</w:t>
      </w:r>
      <w:proofErr w:type="gramEnd"/>
      <w:r>
        <w:t xml:space="preserve"> around the relevant clauses and explained in the clause-by-clause commentary below.</w:t>
      </w:r>
    </w:p>
    <w:p w14:paraId="26AEF2A4" w14:textId="2673A247" w:rsidR="000C40F8" w:rsidRDefault="000C40F8" w:rsidP="00CB09DC">
      <w:pPr>
        <w:pStyle w:val="BBClause2"/>
        <w:numPr>
          <w:ilvl w:val="0"/>
          <w:numId w:val="0"/>
        </w:numPr>
      </w:pPr>
      <w:r>
        <w:t xml:space="preserve">The Template assumes that payment of the lump sum payment by the CEG is not required until the </w:t>
      </w:r>
      <w:r w:rsidR="00FE5F05">
        <w:t xml:space="preserve">Project </w:t>
      </w:r>
      <w:r>
        <w:t xml:space="preserve">has been commissioned.  If your </w:t>
      </w:r>
      <w:r w:rsidR="00CF6F18" w:rsidRPr="00CF6F18">
        <w:t xml:space="preserve">Shared Revenue Shared Ownership Project </w:t>
      </w:r>
      <w:r>
        <w:t>involves a lump sum payment at an earl</w:t>
      </w:r>
      <w:r w:rsidR="00775B68">
        <w:t>ier</w:t>
      </w:r>
      <w:r>
        <w:t xml:space="preserve"> stage of the </w:t>
      </w:r>
      <w:r w:rsidR="00FE5F05">
        <w:t xml:space="preserve">Project </w:t>
      </w:r>
      <w:r>
        <w:t xml:space="preserve">lifecycle, then the Template will need amending accordingly. </w:t>
      </w:r>
    </w:p>
    <w:p w14:paraId="7E7DA484" w14:textId="337831CB" w:rsidR="008944F2" w:rsidRDefault="008944F2" w:rsidP="00AC75FF">
      <w:pPr>
        <w:pStyle w:val="BBClause2"/>
        <w:numPr>
          <w:ilvl w:val="0"/>
          <w:numId w:val="0"/>
        </w:numPr>
      </w:pPr>
      <w:r w:rsidRPr="00A51D2A">
        <w:t>The Template</w:t>
      </w:r>
      <w:r>
        <w:t xml:space="preserve"> provides for two scenarios, and you will need to amend the template </w:t>
      </w:r>
      <w:r w:rsidR="00775B68">
        <w:t xml:space="preserve">throughout </w:t>
      </w:r>
      <w:r>
        <w:t>depending on which scenario applies:</w:t>
      </w:r>
    </w:p>
    <w:p w14:paraId="351D5EB4" w14:textId="0F47812A" w:rsidR="008944F2" w:rsidRPr="008F32AE" w:rsidRDefault="008944F2" w:rsidP="008944F2">
      <w:pPr>
        <w:pStyle w:val="BBClause2"/>
        <w:keepNext/>
        <w:numPr>
          <w:ilvl w:val="0"/>
          <w:numId w:val="30"/>
        </w:numPr>
      </w:pPr>
      <w:r w:rsidRPr="000A6E9E">
        <w:rPr>
          <w:b/>
          <w:bCs/>
        </w:rPr>
        <w:t>Tripartite Scenario</w:t>
      </w:r>
      <w:r w:rsidRPr="008F32AE">
        <w:t xml:space="preserve">: The Tripartite Scenario is where there are three parties to the Agreement: the Developer, the Project SPV and the CEG.  This is where a Project SPV, which owns the </w:t>
      </w:r>
      <w:r w:rsidR="00AC75FF">
        <w:t>P</w:t>
      </w:r>
      <w:r w:rsidR="00FE5F05" w:rsidRPr="008F32AE">
        <w:t xml:space="preserve">roject </w:t>
      </w:r>
      <w:r w:rsidRPr="008F32AE">
        <w:t xml:space="preserve">and will derive revenue from it, has been incorporated </w:t>
      </w:r>
      <w:r w:rsidR="00AC75FF">
        <w:t xml:space="preserve">and is owned </w:t>
      </w:r>
      <w:r w:rsidRPr="008F32AE">
        <w:t xml:space="preserve">by the Developer.  The Developer is party to the Agreement to guarantee the Project SPV's performance of its obligations under the Revenue Sharing Agreement (principally the obligation to share revenue with the CEG).  </w:t>
      </w:r>
      <w:r w:rsidRPr="000A6E9E">
        <w:t>Where a Project SPV has been incorporated, the Tripartite Scenario is recommended for CEGs because the</w:t>
      </w:r>
      <w:r w:rsidRPr="008F32AE">
        <w:t xml:space="preserve"> guarantee </w:t>
      </w:r>
      <w:r w:rsidRPr="000A6E9E">
        <w:t>from the Developer</w:t>
      </w:r>
      <w:r w:rsidRPr="008F32AE">
        <w:t xml:space="preserve"> provide</w:t>
      </w:r>
      <w:r w:rsidRPr="000A6E9E">
        <w:t>s</w:t>
      </w:r>
      <w:r w:rsidRPr="008F32AE">
        <w:t xml:space="preserve"> the CEG with greater protection</w:t>
      </w:r>
      <w:r w:rsidRPr="000A6E9E">
        <w:t>/rights</w:t>
      </w:r>
      <w:r w:rsidRPr="008F32AE">
        <w:t xml:space="preserve"> </w:t>
      </w:r>
      <w:proofErr w:type="gramStart"/>
      <w:r w:rsidRPr="008F32AE">
        <w:t>in the event that</w:t>
      </w:r>
      <w:proofErr w:type="gramEnd"/>
      <w:r w:rsidRPr="008F32AE">
        <w:t xml:space="preserve"> the Project SPV default</w:t>
      </w:r>
      <w:r w:rsidRPr="000A6E9E">
        <w:t>s</w:t>
      </w:r>
      <w:r w:rsidRPr="008F32AE">
        <w:t xml:space="preserve"> in its obligations under the Revenue Sharing Agreement.</w:t>
      </w:r>
    </w:p>
    <w:p w14:paraId="42C6F7E2" w14:textId="2F7021C3" w:rsidR="008944F2" w:rsidRPr="008F32AE" w:rsidRDefault="008944F2" w:rsidP="008944F2">
      <w:pPr>
        <w:pStyle w:val="BBClause2"/>
        <w:keepNext/>
        <w:numPr>
          <w:ilvl w:val="0"/>
          <w:numId w:val="30"/>
        </w:numPr>
      </w:pPr>
      <w:r w:rsidRPr="000A6E9E">
        <w:rPr>
          <w:b/>
          <w:bCs/>
        </w:rPr>
        <w:t>Bilateral Scenario</w:t>
      </w:r>
      <w:r w:rsidRPr="008F32AE">
        <w:t>: The Bilateral Scenario is where there are two parties to the Agreement the CEG and either the Developer (because no Project SPV has been incorporated) or the Project SPV (because the Developer is not willing to guarantee the Project SPV’s obligations</w:t>
      </w:r>
      <w:r w:rsidR="00AC75FF">
        <w:t xml:space="preserve"> and is therefore not a party to the Revenue Sharing Agreement</w:t>
      </w:r>
      <w:r w:rsidRPr="008F32AE">
        <w:t>).</w:t>
      </w:r>
    </w:p>
    <w:p w14:paraId="6620606E" w14:textId="65754F98" w:rsidR="008944F2" w:rsidRDefault="008944F2" w:rsidP="00AC75FF">
      <w:pPr>
        <w:pStyle w:val="BBClause2"/>
        <w:numPr>
          <w:ilvl w:val="0"/>
          <w:numId w:val="0"/>
        </w:numPr>
      </w:pPr>
      <w:r>
        <w:t>Depending on which option is required, the Template will need amending throughout to retain or remove reference</w:t>
      </w:r>
      <w:r w:rsidR="00AC75FF">
        <w:t>s</w:t>
      </w:r>
      <w:r>
        <w:t xml:space="preserve"> to the Developer and Project SPV accordingly.</w:t>
      </w:r>
    </w:p>
    <w:p w14:paraId="0DF3EB29" w14:textId="77777777" w:rsidR="002E375F" w:rsidRDefault="002E375F" w:rsidP="002E375F">
      <w:pPr>
        <w:pStyle w:val="BBClause2"/>
        <w:numPr>
          <w:ilvl w:val="0"/>
          <w:numId w:val="0"/>
        </w:numPr>
      </w:pPr>
      <w:r w:rsidRPr="005F2EFD">
        <w:t xml:space="preserve">The Agreement has no fixed duration. It takes effect on the date it is signed and continues until terminated by immediate written notice in accordance with </w:t>
      </w:r>
      <w:r>
        <w:t>specified</w:t>
      </w:r>
      <w:r w:rsidRPr="005F2EFD">
        <w:t xml:space="preserve"> termination events </w:t>
      </w:r>
      <w:r>
        <w:t xml:space="preserve">(discussed in the clause-by-clause summary below). </w:t>
      </w:r>
    </w:p>
    <w:p w14:paraId="7B32828D" w14:textId="54C05CE4" w:rsidR="00FF01DA" w:rsidRPr="00CF6F18" w:rsidRDefault="00C62B6E" w:rsidP="00EF6651">
      <w:pPr>
        <w:pStyle w:val="BBBulletatMargin"/>
        <w:numPr>
          <w:ilvl w:val="0"/>
          <w:numId w:val="0"/>
        </w:numPr>
        <w:rPr>
          <w:rFonts w:asciiTheme="majorHAnsi" w:hAnsiTheme="majorHAnsi"/>
          <w:szCs w:val="22"/>
        </w:rPr>
      </w:pPr>
      <w:bookmarkStart w:id="9" w:name="_Hlk224913356"/>
      <w:r w:rsidRPr="00682814">
        <w:rPr>
          <w:rFonts w:asciiTheme="majorHAnsi" w:hAnsiTheme="majorHAnsi"/>
          <w:szCs w:val="22"/>
        </w:rPr>
        <w:t xml:space="preserve">In the clause-by-clause commentary below, sections marked "OPTIONAL" relate to provisions that can be deleted entirely if not relevant to your project. Sections marked "HIGH PRIORITY” </w:t>
      </w:r>
      <w:r w:rsidRPr="00682814">
        <w:rPr>
          <w:rFonts w:asciiTheme="majorHAnsi" w:hAnsiTheme="majorHAnsi"/>
          <w:szCs w:val="22"/>
        </w:rPr>
        <w:lastRenderedPageBreak/>
        <w:t>are key commercial points. Sections marked "COMMONLY NEGOTIATED" and are areas where the Seller is likely to seek amendments</w:t>
      </w:r>
      <w:r>
        <w:rPr>
          <w:rFonts w:asciiTheme="majorHAnsi" w:hAnsiTheme="majorHAnsi"/>
          <w:szCs w:val="22"/>
        </w:rPr>
        <w:t>.</w:t>
      </w:r>
      <w:r w:rsidRPr="00682814">
        <w:rPr>
          <w:rFonts w:asciiTheme="majorHAnsi" w:hAnsiTheme="majorHAnsi"/>
          <w:szCs w:val="22"/>
        </w:rPr>
        <w:t xml:space="preserve"> </w:t>
      </w:r>
      <w:r>
        <w:rPr>
          <w:rFonts w:asciiTheme="majorHAnsi" w:hAnsiTheme="majorHAnsi"/>
          <w:szCs w:val="22"/>
        </w:rPr>
        <w:t>Y</w:t>
      </w:r>
      <w:r w:rsidRPr="00682814">
        <w:rPr>
          <w:rFonts w:asciiTheme="majorHAnsi" w:hAnsiTheme="majorHAnsi"/>
          <w:szCs w:val="22"/>
        </w:rPr>
        <w:t>ou should discuss these with your legal adviser.</w:t>
      </w:r>
      <w:bookmarkEnd w:id="9"/>
    </w:p>
    <w:p w14:paraId="7E6D4F01" w14:textId="77777777" w:rsidR="00FF01DA" w:rsidRDefault="00FF01DA" w:rsidP="00C62B6E">
      <w:pPr>
        <w:pStyle w:val="BBHeading1Lower"/>
        <w:numPr>
          <w:ilvl w:val="0"/>
          <w:numId w:val="0"/>
        </w:numPr>
        <w:ind w:left="720" w:hanging="720"/>
      </w:pPr>
      <w:bookmarkStart w:id="10" w:name="_Toc225497669"/>
      <w:r>
        <w:t>Glossary of Key Terms and Abbreviations</w:t>
      </w:r>
      <w:bookmarkEnd w:id="10"/>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103"/>
      </w:tblGrid>
      <w:tr w:rsidR="00FF01DA" w:rsidRPr="00EB0E2B" w14:paraId="7769E944" w14:textId="77777777" w:rsidTr="00CF6F18">
        <w:tc>
          <w:tcPr>
            <w:tcW w:w="3969" w:type="dxa"/>
            <w:vAlign w:val="center"/>
          </w:tcPr>
          <w:p w14:paraId="4A79E402" w14:textId="77777777" w:rsidR="00FF01DA" w:rsidRPr="00EB0E2B" w:rsidRDefault="00FF01DA" w:rsidP="00CF6F18">
            <w:pPr>
              <w:pStyle w:val="BBClause2"/>
              <w:numPr>
                <w:ilvl w:val="0"/>
                <w:numId w:val="0"/>
              </w:numPr>
              <w:ind w:left="-827" w:firstLine="827"/>
              <w:jc w:val="left"/>
              <w:rPr>
                <w:b/>
                <w:bCs/>
              </w:rPr>
            </w:pPr>
            <w:r>
              <w:rPr>
                <w:rStyle w:val="Strong"/>
              </w:rPr>
              <w:t>Term/Abbreviation</w:t>
            </w:r>
          </w:p>
        </w:tc>
        <w:tc>
          <w:tcPr>
            <w:tcW w:w="5103" w:type="dxa"/>
            <w:vAlign w:val="center"/>
          </w:tcPr>
          <w:p w14:paraId="412D06C7" w14:textId="77777777" w:rsidR="00FF01DA" w:rsidRPr="00EB0E2B" w:rsidRDefault="00FF01DA" w:rsidP="00CF6F18">
            <w:pPr>
              <w:pStyle w:val="BBClause2"/>
              <w:numPr>
                <w:ilvl w:val="0"/>
                <w:numId w:val="0"/>
              </w:numPr>
              <w:jc w:val="left"/>
            </w:pPr>
            <w:r>
              <w:rPr>
                <w:rStyle w:val="Strong"/>
              </w:rPr>
              <w:t>Definition</w:t>
            </w:r>
          </w:p>
        </w:tc>
      </w:tr>
      <w:tr w:rsidR="00FF01DA" w:rsidRPr="00EB0E2B" w14:paraId="59E65739" w14:textId="77777777" w:rsidTr="00CF6F18">
        <w:tc>
          <w:tcPr>
            <w:tcW w:w="3969" w:type="dxa"/>
            <w:vAlign w:val="center"/>
          </w:tcPr>
          <w:p w14:paraId="3526C1E7" w14:textId="77777777" w:rsidR="00FF01DA" w:rsidRPr="00C04537" w:rsidRDefault="00FF01DA" w:rsidP="00CF6F18">
            <w:pPr>
              <w:pStyle w:val="BBClause2"/>
              <w:numPr>
                <w:ilvl w:val="0"/>
                <w:numId w:val="0"/>
              </w:numPr>
              <w:jc w:val="left"/>
              <w:rPr>
                <w:b/>
                <w:bCs/>
              </w:rPr>
            </w:pPr>
            <w:r w:rsidRPr="00C04537">
              <w:rPr>
                <w:rStyle w:val="Strong"/>
              </w:rPr>
              <w:t>CEG (Community Energy Group)</w:t>
            </w:r>
          </w:p>
        </w:tc>
        <w:tc>
          <w:tcPr>
            <w:tcW w:w="5103" w:type="dxa"/>
            <w:vAlign w:val="center"/>
          </w:tcPr>
          <w:p w14:paraId="2AE9797C" w14:textId="77777777" w:rsidR="00FF01DA" w:rsidRPr="00C04537" w:rsidRDefault="00FF01DA" w:rsidP="00CF6F18">
            <w:pPr>
              <w:pStyle w:val="BBClause2"/>
              <w:numPr>
                <w:ilvl w:val="0"/>
                <w:numId w:val="0"/>
              </w:numPr>
              <w:jc w:val="left"/>
              <w:rPr>
                <w:i/>
                <w:iCs/>
              </w:rPr>
            </w:pPr>
            <w:r w:rsidRPr="00C04537">
              <w:rPr>
                <w:rStyle w:val="HTMLCite"/>
                <w:i w:val="0"/>
                <w:iCs w:val="0"/>
              </w:rPr>
              <w:t>The community energy group party to the Revenue Sharing Agreement</w:t>
            </w:r>
            <w:r w:rsidRPr="00C04537">
              <w:rPr>
                <w:i/>
                <w:iCs/>
              </w:rPr>
              <w:t>.</w:t>
            </w:r>
          </w:p>
        </w:tc>
      </w:tr>
      <w:tr w:rsidR="00FF01DA" w:rsidRPr="00EB0E2B" w14:paraId="606E94C4" w14:textId="77777777" w:rsidTr="00CF6F18">
        <w:tc>
          <w:tcPr>
            <w:tcW w:w="3969" w:type="dxa"/>
            <w:vAlign w:val="center"/>
          </w:tcPr>
          <w:p w14:paraId="74AD02FD" w14:textId="77777777" w:rsidR="00FF01DA" w:rsidRPr="004472EF" w:rsidRDefault="00FF01DA" w:rsidP="00CF6F18">
            <w:pPr>
              <w:pStyle w:val="BBClause2"/>
              <w:numPr>
                <w:ilvl w:val="0"/>
                <w:numId w:val="0"/>
              </w:numPr>
              <w:jc w:val="left"/>
              <w:rPr>
                <w:b/>
                <w:bCs/>
              </w:rPr>
            </w:pPr>
            <w:r w:rsidRPr="004472EF">
              <w:rPr>
                <w:rStyle w:val="Strong"/>
              </w:rPr>
              <w:t>Change of Control</w:t>
            </w:r>
          </w:p>
        </w:tc>
        <w:tc>
          <w:tcPr>
            <w:tcW w:w="5103" w:type="dxa"/>
            <w:vAlign w:val="center"/>
          </w:tcPr>
          <w:p w14:paraId="2C58A995" w14:textId="77777777" w:rsidR="00FF01DA" w:rsidRPr="004472EF" w:rsidRDefault="00FF01DA" w:rsidP="00CF6F18">
            <w:pPr>
              <w:pStyle w:val="BBClause2"/>
              <w:numPr>
                <w:ilvl w:val="0"/>
                <w:numId w:val="0"/>
              </w:numPr>
              <w:jc w:val="left"/>
            </w:pPr>
            <w:r w:rsidRPr="004472EF">
              <w:t>A change in the ownership or control of a party, typically defined as the acquisition by any person or group of persons of the right to control the composition of the board of directors or to exercise more than 50% of the voting rights.</w:t>
            </w:r>
          </w:p>
        </w:tc>
      </w:tr>
      <w:tr w:rsidR="00FF01DA" w:rsidRPr="00EB0E2B" w14:paraId="2CB75F50" w14:textId="77777777" w:rsidTr="00CF6F18">
        <w:tc>
          <w:tcPr>
            <w:tcW w:w="3969" w:type="dxa"/>
            <w:vAlign w:val="center"/>
          </w:tcPr>
          <w:p w14:paraId="0D4E02AA" w14:textId="77777777" w:rsidR="00FF01DA" w:rsidRPr="00CF6F18" w:rsidRDefault="00FF01DA" w:rsidP="00CF6F18">
            <w:pPr>
              <w:pStyle w:val="BBClause2"/>
              <w:numPr>
                <w:ilvl w:val="0"/>
                <w:numId w:val="0"/>
              </w:numPr>
              <w:jc w:val="left"/>
              <w:rPr>
                <w:b/>
                <w:bCs/>
              </w:rPr>
            </w:pPr>
            <w:r w:rsidRPr="00CF6F18">
              <w:rPr>
                <w:rStyle w:val="Strong"/>
              </w:rPr>
              <w:t>Commercial Operation Date (COD)</w:t>
            </w:r>
          </w:p>
        </w:tc>
        <w:tc>
          <w:tcPr>
            <w:tcW w:w="5103" w:type="dxa"/>
            <w:vAlign w:val="center"/>
          </w:tcPr>
          <w:p w14:paraId="04C8F6F9" w14:textId="7A0CA5E0" w:rsidR="00FF01DA" w:rsidRPr="00CF6F18" w:rsidRDefault="00FF01DA" w:rsidP="00CF6F18">
            <w:pPr>
              <w:pStyle w:val="BBClause2"/>
              <w:numPr>
                <w:ilvl w:val="0"/>
                <w:numId w:val="0"/>
              </w:numPr>
              <w:jc w:val="left"/>
              <w:rPr>
                <w:i/>
                <w:iCs/>
              </w:rPr>
            </w:pPr>
            <w:r w:rsidRPr="00CF6F18">
              <w:rPr>
                <w:rStyle w:val="HTMLCite"/>
                <w:i w:val="0"/>
                <w:iCs w:val="0"/>
              </w:rPr>
              <w:t xml:space="preserve">The date on which the Project </w:t>
            </w:r>
            <w:r w:rsidR="00CF6F18" w:rsidRPr="00CF6F18">
              <w:rPr>
                <w:rStyle w:val="HTMLCite"/>
                <w:i w:val="0"/>
                <w:iCs w:val="0"/>
              </w:rPr>
              <w:t>has completed Commissioning</w:t>
            </w:r>
            <w:r w:rsidRPr="00CF6F18">
              <w:rPr>
                <w:rStyle w:val="HTMLCite"/>
                <w:i w:val="0"/>
                <w:iCs w:val="0"/>
              </w:rPr>
              <w:t xml:space="preserve"> and is operational </w:t>
            </w:r>
            <w:r w:rsidR="00CF6F18" w:rsidRPr="00CF6F18">
              <w:rPr>
                <w:rStyle w:val="HTMLCite"/>
                <w:i w:val="0"/>
                <w:iCs w:val="0"/>
              </w:rPr>
              <w:t>(this</w:t>
            </w:r>
            <w:r w:rsidRPr="00CF6F18">
              <w:rPr>
                <w:rStyle w:val="HTMLCite"/>
                <w:i w:val="0"/>
                <w:iCs w:val="0"/>
              </w:rPr>
              <w:t xml:space="preserve"> triggers the CEG's obligation to pay the Lump Sum Payment and the commencement of revenue sharing</w:t>
            </w:r>
            <w:r w:rsidR="00CF6F18" w:rsidRPr="00CF6F18">
              <w:rPr>
                <w:rStyle w:val="HTMLCite"/>
                <w:i w:val="0"/>
                <w:iCs w:val="0"/>
              </w:rPr>
              <w:t>)</w:t>
            </w:r>
            <w:r w:rsidRPr="00CF6F18">
              <w:rPr>
                <w:i/>
                <w:iCs/>
              </w:rPr>
              <w:t>.</w:t>
            </w:r>
          </w:p>
        </w:tc>
      </w:tr>
      <w:tr w:rsidR="00FF01DA" w:rsidRPr="00EB0E2B" w14:paraId="72D2E62B" w14:textId="77777777" w:rsidTr="00CF6F18">
        <w:tc>
          <w:tcPr>
            <w:tcW w:w="3969" w:type="dxa"/>
            <w:vAlign w:val="center"/>
          </w:tcPr>
          <w:p w14:paraId="11D04407" w14:textId="77777777" w:rsidR="00FF01DA" w:rsidRPr="00CF6F18" w:rsidRDefault="00FF01DA" w:rsidP="00CF6F18">
            <w:pPr>
              <w:pStyle w:val="BBClause2"/>
              <w:numPr>
                <w:ilvl w:val="0"/>
                <w:numId w:val="0"/>
              </w:numPr>
              <w:jc w:val="left"/>
            </w:pPr>
            <w:r w:rsidRPr="00CF6F18">
              <w:rPr>
                <w:rStyle w:val="Strong"/>
              </w:rPr>
              <w:t>Commissioning</w:t>
            </w:r>
          </w:p>
        </w:tc>
        <w:tc>
          <w:tcPr>
            <w:tcW w:w="5103" w:type="dxa"/>
            <w:vAlign w:val="center"/>
          </w:tcPr>
          <w:p w14:paraId="7DCE6A59" w14:textId="77777777" w:rsidR="00FF01DA" w:rsidRPr="00CF6F18" w:rsidRDefault="00FF01DA" w:rsidP="00CF6F18">
            <w:pPr>
              <w:pStyle w:val="BBClause2"/>
              <w:numPr>
                <w:ilvl w:val="0"/>
                <w:numId w:val="0"/>
              </w:numPr>
              <w:jc w:val="left"/>
            </w:pPr>
            <w:r w:rsidRPr="00CF6F18">
              <w:t>The process of testing and verifying that the Project's equipment and systems are installed correctly and operate as intended, leading up to achieving the Commercial Operation Date.</w:t>
            </w:r>
          </w:p>
        </w:tc>
      </w:tr>
      <w:tr w:rsidR="00FF01DA" w:rsidRPr="00EB0E2B" w14:paraId="78EBCCF0" w14:textId="77777777" w:rsidTr="00CF6F18">
        <w:tc>
          <w:tcPr>
            <w:tcW w:w="3969" w:type="dxa"/>
            <w:vAlign w:val="center"/>
          </w:tcPr>
          <w:p w14:paraId="1FD4F9FB" w14:textId="77777777" w:rsidR="00FF01DA" w:rsidRPr="00C04537" w:rsidRDefault="00FF01DA" w:rsidP="002E375F">
            <w:pPr>
              <w:pStyle w:val="BBClause2"/>
              <w:numPr>
                <w:ilvl w:val="0"/>
                <w:numId w:val="0"/>
              </w:numPr>
              <w:jc w:val="left"/>
              <w:rPr>
                <w:b/>
                <w:bCs/>
              </w:rPr>
            </w:pPr>
            <w:r w:rsidRPr="00C04537">
              <w:rPr>
                <w:rStyle w:val="Strong"/>
              </w:rPr>
              <w:t>Developer</w:t>
            </w:r>
          </w:p>
        </w:tc>
        <w:tc>
          <w:tcPr>
            <w:tcW w:w="5103" w:type="dxa"/>
            <w:vAlign w:val="center"/>
          </w:tcPr>
          <w:p w14:paraId="4886DD7D" w14:textId="341DACED" w:rsidR="00FF01DA" w:rsidRPr="00C04537" w:rsidRDefault="00FF01DA" w:rsidP="002E375F">
            <w:pPr>
              <w:pStyle w:val="BBClause2"/>
              <w:numPr>
                <w:ilvl w:val="0"/>
                <w:numId w:val="0"/>
              </w:numPr>
              <w:jc w:val="left"/>
              <w:rPr>
                <w:i/>
                <w:iCs/>
              </w:rPr>
            </w:pPr>
            <w:r w:rsidRPr="00C04537">
              <w:rPr>
                <w:rStyle w:val="HTMLCite"/>
                <w:i w:val="0"/>
                <w:iCs w:val="0"/>
              </w:rPr>
              <w:t>The commercial operator, engaged in the development, construction and/or operation of renewable energy projects</w:t>
            </w:r>
            <w:r w:rsidRPr="00C04537">
              <w:rPr>
                <w:i/>
                <w:iCs/>
              </w:rPr>
              <w:t>.</w:t>
            </w:r>
          </w:p>
        </w:tc>
      </w:tr>
      <w:tr w:rsidR="00FF01DA" w:rsidRPr="00EB0E2B" w14:paraId="2D5113E2" w14:textId="77777777" w:rsidTr="00CF6F18">
        <w:tc>
          <w:tcPr>
            <w:tcW w:w="3969" w:type="dxa"/>
            <w:vAlign w:val="center"/>
          </w:tcPr>
          <w:p w14:paraId="09220CCD" w14:textId="77777777" w:rsidR="00FF01DA" w:rsidRPr="004472EF" w:rsidRDefault="00FF01DA" w:rsidP="002E375F">
            <w:pPr>
              <w:pStyle w:val="BBClause2"/>
              <w:numPr>
                <w:ilvl w:val="0"/>
                <w:numId w:val="0"/>
              </w:numPr>
              <w:jc w:val="left"/>
              <w:rPr>
                <w:b/>
                <w:bCs/>
              </w:rPr>
            </w:pPr>
            <w:r w:rsidRPr="004472EF">
              <w:rPr>
                <w:rStyle w:val="Strong"/>
              </w:rPr>
              <w:t>Indemnity</w:t>
            </w:r>
          </w:p>
        </w:tc>
        <w:tc>
          <w:tcPr>
            <w:tcW w:w="5103" w:type="dxa"/>
            <w:vAlign w:val="center"/>
          </w:tcPr>
          <w:p w14:paraId="7A51C074" w14:textId="77777777" w:rsidR="00FF01DA" w:rsidRPr="004472EF" w:rsidRDefault="00FF01DA" w:rsidP="002E375F">
            <w:pPr>
              <w:pStyle w:val="BBClause2"/>
              <w:numPr>
                <w:ilvl w:val="0"/>
                <w:numId w:val="0"/>
              </w:numPr>
              <w:jc w:val="left"/>
            </w:pPr>
            <w:r w:rsidRPr="004472EF">
              <w:t>A promise to compensate someone for a loss or liability.</w:t>
            </w:r>
          </w:p>
        </w:tc>
      </w:tr>
      <w:tr w:rsidR="00FF01DA" w:rsidRPr="00EB0E2B" w14:paraId="6A2403F7" w14:textId="77777777" w:rsidTr="00CF6F18">
        <w:tc>
          <w:tcPr>
            <w:tcW w:w="3969" w:type="dxa"/>
            <w:vAlign w:val="center"/>
          </w:tcPr>
          <w:p w14:paraId="1A7494C1" w14:textId="77777777" w:rsidR="00FF01DA" w:rsidRPr="00C04537" w:rsidRDefault="00FF01DA" w:rsidP="002E375F">
            <w:pPr>
              <w:pStyle w:val="BBClause2"/>
              <w:numPr>
                <w:ilvl w:val="0"/>
                <w:numId w:val="0"/>
              </w:numPr>
              <w:jc w:val="left"/>
              <w:rPr>
                <w:b/>
                <w:bCs/>
              </w:rPr>
            </w:pPr>
            <w:r w:rsidRPr="00C04537">
              <w:rPr>
                <w:rStyle w:val="Strong"/>
              </w:rPr>
              <w:t>Lump Sum Payment</w:t>
            </w:r>
          </w:p>
        </w:tc>
        <w:tc>
          <w:tcPr>
            <w:tcW w:w="5103" w:type="dxa"/>
            <w:vAlign w:val="center"/>
          </w:tcPr>
          <w:p w14:paraId="057B66D1" w14:textId="596C1AAA" w:rsidR="00FF01DA" w:rsidRPr="00C04537" w:rsidRDefault="00FF01DA" w:rsidP="002E375F">
            <w:pPr>
              <w:pStyle w:val="BBClause2"/>
              <w:numPr>
                <w:ilvl w:val="0"/>
                <w:numId w:val="0"/>
              </w:numPr>
              <w:jc w:val="left"/>
              <w:rPr>
                <w:i/>
                <w:iCs/>
              </w:rPr>
            </w:pPr>
            <w:r w:rsidRPr="00C04537">
              <w:rPr>
                <w:rStyle w:val="HTMLCite"/>
                <w:i w:val="0"/>
                <w:iCs w:val="0"/>
              </w:rPr>
              <w:t xml:space="preserve">The one-off payment made by the CEG to the Developer or Project SPV in exchange for the right to receive a share of ongoing </w:t>
            </w:r>
            <w:r w:rsidR="00C04537" w:rsidRPr="00C04537">
              <w:rPr>
                <w:rStyle w:val="HTMLCite"/>
                <w:i w:val="0"/>
                <w:iCs w:val="0"/>
              </w:rPr>
              <w:t>p</w:t>
            </w:r>
            <w:r w:rsidRPr="00C04537">
              <w:rPr>
                <w:rStyle w:val="HTMLCite"/>
                <w:i w:val="0"/>
                <w:iCs w:val="0"/>
              </w:rPr>
              <w:t>roject revenue</w:t>
            </w:r>
            <w:r w:rsidRPr="00C04537">
              <w:rPr>
                <w:i/>
                <w:iCs/>
              </w:rPr>
              <w:t>.</w:t>
            </w:r>
          </w:p>
        </w:tc>
      </w:tr>
      <w:tr w:rsidR="00FF01DA" w:rsidRPr="00EB0E2B" w14:paraId="42868AD8" w14:textId="77777777" w:rsidTr="00CF6F18">
        <w:tc>
          <w:tcPr>
            <w:tcW w:w="3969" w:type="dxa"/>
            <w:vAlign w:val="center"/>
          </w:tcPr>
          <w:p w14:paraId="02B902BC" w14:textId="77777777" w:rsidR="00FF01DA" w:rsidRPr="002E375F" w:rsidRDefault="00FF01DA" w:rsidP="002E375F">
            <w:pPr>
              <w:pStyle w:val="BBClause2"/>
              <w:numPr>
                <w:ilvl w:val="0"/>
                <w:numId w:val="0"/>
              </w:numPr>
              <w:jc w:val="left"/>
              <w:rPr>
                <w:b/>
                <w:bCs/>
              </w:rPr>
            </w:pPr>
            <w:r w:rsidRPr="002E375F">
              <w:rPr>
                <w:rStyle w:val="Strong"/>
              </w:rPr>
              <w:t>Project SPV</w:t>
            </w:r>
          </w:p>
        </w:tc>
        <w:tc>
          <w:tcPr>
            <w:tcW w:w="5103" w:type="dxa"/>
            <w:vAlign w:val="center"/>
          </w:tcPr>
          <w:p w14:paraId="0EAA9E46" w14:textId="1D762B1F" w:rsidR="00FF01DA" w:rsidRPr="002E375F" w:rsidRDefault="00FF01DA" w:rsidP="002E375F">
            <w:pPr>
              <w:pStyle w:val="BBClause2"/>
              <w:numPr>
                <w:ilvl w:val="0"/>
                <w:numId w:val="0"/>
              </w:numPr>
              <w:jc w:val="left"/>
              <w:rPr>
                <w:i/>
                <w:iCs/>
              </w:rPr>
            </w:pPr>
            <w:r w:rsidRPr="002E375F">
              <w:rPr>
                <w:rStyle w:val="HTMLCite"/>
                <w:i w:val="0"/>
                <w:iCs w:val="0"/>
              </w:rPr>
              <w:t>A</w:t>
            </w:r>
            <w:r w:rsidR="00C758E6">
              <w:rPr>
                <w:rStyle w:val="HTMLCite"/>
                <w:i w:val="0"/>
                <w:iCs w:val="0"/>
              </w:rPr>
              <w:t>n</w:t>
            </w:r>
            <w:r w:rsidRPr="002E375F">
              <w:rPr>
                <w:rStyle w:val="HTMLCite"/>
                <w:i w:val="0"/>
                <w:iCs w:val="0"/>
              </w:rPr>
              <w:t xml:space="preserve"> SPV (special purpose vehicle) which owns the project and will derive revenue from it, </w:t>
            </w:r>
            <w:r w:rsidR="00C758E6" w:rsidRPr="002E375F">
              <w:rPr>
                <w:rStyle w:val="HTMLCite"/>
                <w:i w:val="0"/>
                <w:iCs w:val="0"/>
              </w:rPr>
              <w:t xml:space="preserve">owned </w:t>
            </w:r>
            <w:r w:rsidRPr="002E375F">
              <w:rPr>
                <w:rStyle w:val="HTMLCite"/>
                <w:i w:val="0"/>
                <w:iCs w:val="0"/>
              </w:rPr>
              <w:t>by the Developer</w:t>
            </w:r>
            <w:r w:rsidRPr="002E375F">
              <w:rPr>
                <w:i/>
                <w:iCs/>
              </w:rPr>
              <w:t>.</w:t>
            </w:r>
          </w:p>
        </w:tc>
      </w:tr>
      <w:tr w:rsidR="00FF01DA" w:rsidRPr="00B33634" w14:paraId="355DF9EC" w14:textId="77777777" w:rsidTr="00CF6F18">
        <w:tc>
          <w:tcPr>
            <w:tcW w:w="3969" w:type="dxa"/>
            <w:vAlign w:val="center"/>
          </w:tcPr>
          <w:p w14:paraId="3E895FC7" w14:textId="77777777" w:rsidR="00FF01DA" w:rsidRPr="004472EF" w:rsidRDefault="00FF01DA" w:rsidP="002E375F">
            <w:pPr>
              <w:pStyle w:val="BBClause2"/>
              <w:numPr>
                <w:ilvl w:val="0"/>
                <w:numId w:val="0"/>
              </w:numPr>
              <w:jc w:val="left"/>
              <w:rPr>
                <w:b/>
                <w:bCs/>
              </w:rPr>
            </w:pPr>
            <w:r w:rsidRPr="004472EF">
              <w:rPr>
                <w:rStyle w:val="Strong"/>
              </w:rPr>
              <w:t>Revenue Share</w:t>
            </w:r>
          </w:p>
        </w:tc>
        <w:tc>
          <w:tcPr>
            <w:tcW w:w="5103" w:type="dxa"/>
            <w:vAlign w:val="center"/>
          </w:tcPr>
          <w:p w14:paraId="372C30EE" w14:textId="763A4F35" w:rsidR="00FF01DA" w:rsidRPr="004472EF" w:rsidRDefault="00FF01DA" w:rsidP="002E375F">
            <w:pPr>
              <w:pStyle w:val="BBClause2"/>
              <w:numPr>
                <w:ilvl w:val="0"/>
                <w:numId w:val="0"/>
              </w:numPr>
              <w:jc w:val="left"/>
              <w:rPr>
                <w:i/>
                <w:iCs/>
              </w:rPr>
            </w:pPr>
            <w:r w:rsidRPr="004472EF">
              <w:rPr>
                <w:rStyle w:val="HTMLCite"/>
                <w:i w:val="0"/>
                <w:iCs w:val="0"/>
              </w:rPr>
              <w:t xml:space="preserve">The revenue sharing mechanism under which the </w:t>
            </w:r>
            <w:r w:rsidR="00750DDD" w:rsidRPr="004472EF">
              <w:rPr>
                <w:rStyle w:val="HTMLCite"/>
                <w:i w:val="0"/>
                <w:iCs w:val="0"/>
              </w:rPr>
              <w:t>Developer/Project SPV (as applicable)</w:t>
            </w:r>
            <w:r w:rsidRPr="004472EF">
              <w:rPr>
                <w:rStyle w:val="HTMLCite"/>
                <w:i w:val="0"/>
                <w:iCs w:val="0"/>
              </w:rPr>
              <w:t xml:space="preserve"> pays the CEG a specified percentage of the Project Revenue </w:t>
            </w:r>
            <w:proofErr w:type="gramStart"/>
            <w:r w:rsidRPr="004472EF">
              <w:rPr>
                <w:rStyle w:val="HTMLCite"/>
                <w:i w:val="0"/>
                <w:iCs w:val="0"/>
              </w:rPr>
              <w:t>on a monthly basis</w:t>
            </w:r>
            <w:proofErr w:type="gramEnd"/>
            <w:r w:rsidRPr="004472EF">
              <w:rPr>
                <w:i/>
                <w:iCs/>
              </w:rPr>
              <w:t>.</w:t>
            </w:r>
          </w:p>
        </w:tc>
      </w:tr>
      <w:tr w:rsidR="00FF01DA" w:rsidRPr="00EB0E2B" w14:paraId="0F93BF5A" w14:textId="77777777" w:rsidTr="00CF6F18">
        <w:tc>
          <w:tcPr>
            <w:tcW w:w="3969" w:type="dxa"/>
            <w:vAlign w:val="center"/>
          </w:tcPr>
          <w:p w14:paraId="5892D53C" w14:textId="4A34F70B" w:rsidR="00FF01DA" w:rsidRPr="004472EF" w:rsidRDefault="00FF01DA" w:rsidP="002E375F">
            <w:pPr>
              <w:pStyle w:val="BBClause2"/>
              <w:numPr>
                <w:ilvl w:val="0"/>
                <w:numId w:val="0"/>
              </w:numPr>
              <w:jc w:val="left"/>
              <w:rPr>
                <w:b/>
                <w:bCs/>
              </w:rPr>
            </w:pPr>
            <w:r w:rsidRPr="004472EF">
              <w:rPr>
                <w:rStyle w:val="Strong"/>
              </w:rPr>
              <w:t>Shared Revenue Shared Ownership Project</w:t>
            </w:r>
          </w:p>
        </w:tc>
        <w:tc>
          <w:tcPr>
            <w:tcW w:w="5103" w:type="dxa"/>
            <w:vAlign w:val="center"/>
          </w:tcPr>
          <w:p w14:paraId="140B4647" w14:textId="77777777" w:rsidR="00FF01DA" w:rsidRPr="004472EF" w:rsidRDefault="00FF01DA" w:rsidP="002E375F">
            <w:pPr>
              <w:pStyle w:val="BBClause2"/>
              <w:numPr>
                <w:ilvl w:val="0"/>
                <w:numId w:val="0"/>
              </w:numPr>
              <w:jc w:val="left"/>
              <w:rPr>
                <w:i/>
                <w:iCs/>
              </w:rPr>
            </w:pPr>
            <w:r w:rsidRPr="004472EF">
              <w:rPr>
                <w:rStyle w:val="HTMLCite"/>
                <w:i w:val="0"/>
                <w:iCs w:val="0"/>
              </w:rPr>
              <w:t>A commercial arrangement whereby a CEG pays a lump sum to a Developer or the Developer's Project SPV in exchange for receiving a share of the ongoing revenue generated by a renewable energy project owned by the Developer or its Project SPV</w:t>
            </w:r>
            <w:r w:rsidRPr="004472EF">
              <w:rPr>
                <w:i/>
                <w:iCs/>
              </w:rPr>
              <w:t>.</w:t>
            </w:r>
          </w:p>
        </w:tc>
      </w:tr>
      <w:tr w:rsidR="00FF01DA" w:rsidRPr="00EB0E2B" w14:paraId="3EFB0FC8" w14:textId="77777777" w:rsidTr="00CF6F18">
        <w:tc>
          <w:tcPr>
            <w:tcW w:w="3969" w:type="dxa"/>
            <w:vAlign w:val="center"/>
          </w:tcPr>
          <w:p w14:paraId="03D4A8E2" w14:textId="77777777" w:rsidR="00FF01DA" w:rsidRPr="004472EF" w:rsidRDefault="00FF01DA" w:rsidP="002E375F">
            <w:pPr>
              <w:pStyle w:val="BBClause2"/>
              <w:numPr>
                <w:ilvl w:val="0"/>
                <w:numId w:val="0"/>
              </w:numPr>
              <w:jc w:val="left"/>
              <w:rPr>
                <w:b/>
                <w:bCs/>
              </w:rPr>
            </w:pPr>
            <w:r w:rsidRPr="004472EF">
              <w:rPr>
                <w:rStyle w:val="Strong"/>
              </w:rPr>
              <w:t>Waiver</w:t>
            </w:r>
          </w:p>
        </w:tc>
        <w:tc>
          <w:tcPr>
            <w:tcW w:w="5103" w:type="dxa"/>
            <w:vAlign w:val="center"/>
          </w:tcPr>
          <w:p w14:paraId="105F9C47" w14:textId="77777777" w:rsidR="00FF01DA" w:rsidRPr="004472EF" w:rsidRDefault="00FF01DA" w:rsidP="002E375F">
            <w:pPr>
              <w:pStyle w:val="BBClause2"/>
              <w:numPr>
                <w:ilvl w:val="0"/>
                <w:numId w:val="0"/>
              </w:numPr>
              <w:jc w:val="left"/>
              <w:rPr>
                <w:i/>
                <w:iCs/>
              </w:rPr>
            </w:pPr>
            <w:r w:rsidRPr="004472EF">
              <w:rPr>
                <w:rStyle w:val="HTMLCite"/>
                <w:i w:val="0"/>
                <w:iCs w:val="0"/>
              </w:rPr>
              <w:t>The voluntary giving up of a right or claim</w:t>
            </w:r>
            <w:r w:rsidRPr="004472EF">
              <w:rPr>
                <w:i/>
                <w:iCs/>
              </w:rPr>
              <w:t>.</w:t>
            </w:r>
          </w:p>
        </w:tc>
      </w:tr>
    </w:tbl>
    <w:p w14:paraId="15A27B82" w14:textId="4670D092" w:rsidR="009F5866" w:rsidRDefault="009F5866" w:rsidP="009F5866">
      <w:pPr>
        <w:pStyle w:val="BBHeading1Lower"/>
      </w:pPr>
      <w:bookmarkStart w:id="11" w:name="_Toc225497670"/>
      <w:r>
        <w:lastRenderedPageBreak/>
        <w:t>Clause-by-clause commentary</w:t>
      </w:r>
      <w:bookmarkEnd w:id="11"/>
    </w:p>
    <w:p w14:paraId="05D705C5" w14:textId="2B9D6791" w:rsidR="007F3D0A" w:rsidRDefault="007F3D0A" w:rsidP="007F3D0A">
      <w:pPr>
        <w:pStyle w:val="BBClause2"/>
        <w:keepNext/>
        <w:rPr>
          <w:b/>
          <w:bCs/>
          <w:u w:val="single"/>
        </w:rPr>
      </w:pPr>
      <w:bookmarkStart w:id="12" w:name="_Hlk221713624"/>
      <w:r w:rsidRPr="004203B9">
        <w:rPr>
          <w:b/>
          <w:bCs/>
          <w:u w:val="single"/>
        </w:rPr>
        <w:t>Parties</w:t>
      </w:r>
      <w:r w:rsidR="00B20009">
        <w:rPr>
          <w:b/>
          <w:bCs/>
          <w:u w:val="single"/>
        </w:rPr>
        <w:t xml:space="preserve"> &amp; Recitals</w:t>
      </w:r>
    </w:p>
    <w:p w14:paraId="00BDD7CE" w14:textId="552A980B" w:rsidR="00B20009" w:rsidRPr="004203B9" w:rsidRDefault="00B20009" w:rsidP="00B20009">
      <w:pPr>
        <w:pStyle w:val="BBClause2"/>
        <w:keepNext/>
        <w:numPr>
          <w:ilvl w:val="0"/>
          <w:numId w:val="0"/>
        </w:numPr>
        <w:ind w:left="720"/>
        <w:rPr>
          <w:b/>
          <w:bCs/>
          <w:u w:val="single"/>
        </w:rPr>
      </w:pPr>
      <w:r>
        <w:rPr>
          <w:b/>
          <w:bCs/>
          <w:u w:val="single"/>
        </w:rPr>
        <w:t>Parties</w:t>
      </w:r>
    </w:p>
    <w:p w14:paraId="436FA5F6" w14:textId="46AD93F3" w:rsidR="004203B9" w:rsidRPr="00F039E1" w:rsidRDefault="004203B9" w:rsidP="004203B9">
      <w:pPr>
        <w:pStyle w:val="BBClause3"/>
        <w:keepNext/>
        <w:numPr>
          <w:ilvl w:val="0"/>
          <w:numId w:val="0"/>
        </w:numPr>
        <w:ind w:left="1622" w:hanging="902"/>
        <w:rPr>
          <w:b/>
          <w:bCs/>
        </w:rPr>
      </w:pPr>
      <w:bookmarkStart w:id="13" w:name="_Hlk222135975"/>
      <w:r w:rsidRPr="00F039E1">
        <w:rPr>
          <w:b/>
          <w:bCs/>
        </w:rPr>
        <w:t>Action</w:t>
      </w:r>
      <w:r>
        <w:rPr>
          <w:b/>
          <w:bCs/>
        </w:rPr>
        <w:t xml:space="preserve"> </w:t>
      </w:r>
      <w:r w:rsidRPr="00F039E1">
        <w:rPr>
          <w:b/>
          <w:bCs/>
        </w:rPr>
        <w:t>Required:</w:t>
      </w:r>
    </w:p>
    <w:p w14:paraId="7D7CFB0E" w14:textId="01775893" w:rsidR="002C7AC8" w:rsidRDefault="00A51D2A" w:rsidP="002C7AC8">
      <w:pPr>
        <w:pStyle w:val="BBClause2"/>
        <w:numPr>
          <w:ilvl w:val="0"/>
          <w:numId w:val="18"/>
        </w:numPr>
      </w:pPr>
      <w:r>
        <w:t>Confirm whether there will be two or three parties to the Agreement and i</w:t>
      </w:r>
      <w:r w:rsidR="004203B9">
        <w:t xml:space="preserve">nsert the </w:t>
      </w:r>
      <w:r w:rsidR="00AA3A79">
        <w:t>parti</w:t>
      </w:r>
      <w:r w:rsidR="004203B9">
        <w:t xml:space="preserve">es’ details (including, where applicable, full legal name, legal form, registration number, and registered office address for each </w:t>
      </w:r>
      <w:r w:rsidR="00AA3A79">
        <w:t>party</w:t>
      </w:r>
      <w:r w:rsidR="004203B9">
        <w:t>)</w:t>
      </w:r>
    </w:p>
    <w:p w14:paraId="0F1BC582" w14:textId="5CA834F7" w:rsidR="002C7AC8" w:rsidRDefault="002C7AC8" w:rsidP="002C7AC8">
      <w:pPr>
        <w:pStyle w:val="BBClause2"/>
        <w:numPr>
          <w:ilvl w:val="0"/>
          <w:numId w:val="18"/>
        </w:numPr>
      </w:pPr>
      <w:r>
        <w:t>Depending on whether the Developer or the Project SPV (or both) are party to the Agreement</w:t>
      </w:r>
      <w:r w:rsidR="001611C6">
        <w:t>,</w:t>
      </w:r>
      <w:r>
        <w:t xml:space="preserve"> then references to</w:t>
      </w:r>
      <w:r w:rsidR="001611C6">
        <w:t xml:space="preserve"> the</w:t>
      </w:r>
      <w:r>
        <w:t xml:space="preserve"> Developer</w:t>
      </w:r>
      <w:r w:rsidR="001611C6">
        <w:t xml:space="preserve"> and </w:t>
      </w:r>
      <w:r>
        <w:t xml:space="preserve">Project SPV will need </w:t>
      </w:r>
      <w:r w:rsidR="001611C6">
        <w:t>to</w:t>
      </w:r>
      <w:r>
        <w:t xml:space="preserve"> be </w:t>
      </w:r>
      <w:r w:rsidRPr="002C7AC8">
        <w:t>retain</w:t>
      </w:r>
      <w:r w:rsidR="001611C6">
        <w:t>ed</w:t>
      </w:r>
      <w:r w:rsidRPr="002C7AC8">
        <w:t xml:space="preserve"> or remove</w:t>
      </w:r>
      <w:r w:rsidR="001611C6">
        <w:t>d</w:t>
      </w:r>
      <w:r w:rsidRPr="002C7AC8">
        <w:t xml:space="preserve"> </w:t>
      </w:r>
      <w:r w:rsidR="001611C6">
        <w:t>throughout</w:t>
      </w:r>
      <w:r w:rsidRPr="002C7AC8">
        <w:t xml:space="preserve"> accordingly</w:t>
      </w:r>
    </w:p>
    <w:bookmarkEnd w:id="13"/>
    <w:p w14:paraId="641B25C5" w14:textId="6A60CAD8" w:rsidR="0062091D" w:rsidRDefault="0062091D" w:rsidP="0062091D">
      <w:pPr>
        <w:pStyle w:val="BBClause2"/>
        <w:numPr>
          <w:ilvl w:val="0"/>
          <w:numId w:val="0"/>
        </w:numPr>
        <w:ind w:left="720"/>
      </w:pPr>
      <w:r>
        <w:t xml:space="preserve">The Template assumes that the </w:t>
      </w:r>
      <w:r w:rsidR="00E73475">
        <w:t xml:space="preserve">Developer and Project SPV </w:t>
      </w:r>
      <w:r>
        <w:t>entit</w:t>
      </w:r>
      <w:r w:rsidR="00E73475">
        <w:t>ies</w:t>
      </w:r>
      <w:r>
        <w:t xml:space="preserve"> </w:t>
      </w:r>
      <w:r w:rsidR="00E73475">
        <w:t>are</w:t>
      </w:r>
      <w:r>
        <w:t xml:space="preserve"> incorporated compan</w:t>
      </w:r>
      <w:r w:rsidR="00E73475">
        <w:t>ies</w:t>
      </w:r>
      <w:r>
        <w:t xml:space="preserve">, and </w:t>
      </w:r>
      <w:r w:rsidR="00E73475">
        <w:t xml:space="preserve">that </w:t>
      </w:r>
      <w:r>
        <w:t>the CEG is a Community Benefit Society (</w:t>
      </w:r>
      <w:r w:rsidRPr="00887ACB">
        <w:rPr>
          <w:b/>
          <w:bCs/>
        </w:rPr>
        <w:t>CBS</w:t>
      </w:r>
      <w:r>
        <w:t xml:space="preserve">), but that will not necessarily be the case and so the </w:t>
      </w:r>
      <w:proofErr w:type="gramStart"/>
      <w:r w:rsidR="00AA3A79">
        <w:t>parti</w:t>
      </w:r>
      <w:r>
        <w:t>es</w:t>
      </w:r>
      <w:proofErr w:type="gramEnd"/>
      <w:r>
        <w:t xml:space="preserve"> section will need amending if </w:t>
      </w:r>
      <w:r w:rsidR="00360D12">
        <w:t xml:space="preserve">necessary </w:t>
      </w:r>
      <w:r w:rsidR="00E73475">
        <w:t xml:space="preserve">to reflect the </w:t>
      </w:r>
      <w:r>
        <w:t>correct legal form and details</w:t>
      </w:r>
      <w:r w:rsidR="00E73475">
        <w:t xml:space="preserve"> of the parties.</w:t>
      </w:r>
    </w:p>
    <w:p w14:paraId="5B9F5DE7" w14:textId="6B1C9C45" w:rsidR="00833345" w:rsidRPr="00833345" w:rsidRDefault="0062091D" w:rsidP="00833345">
      <w:pPr>
        <w:pStyle w:val="BBClause2"/>
        <w:numPr>
          <w:ilvl w:val="0"/>
          <w:numId w:val="0"/>
        </w:numPr>
        <w:ind w:left="720"/>
        <w:rPr>
          <w:u w:val="single"/>
        </w:rPr>
      </w:pPr>
      <w:r>
        <w:rPr>
          <w:b/>
          <w:bCs/>
          <w:u w:val="single"/>
        </w:rPr>
        <w:t>R</w:t>
      </w:r>
      <w:r w:rsidR="00833345" w:rsidRPr="004203B9">
        <w:rPr>
          <w:b/>
          <w:bCs/>
          <w:u w:val="single"/>
        </w:rPr>
        <w:t>ecitals</w:t>
      </w:r>
      <w:r w:rsidR="004203B9">
        <w:rPr>
          <w:u w:val="single"/>
        </w:rPr>
        <w:t xml:space="preserve">: </w:t>
      </w:r>
    </w:p>
    <w:p w14:paraId="73B427A7" w14:textId="1890A5D1" w:rsidR="00833345" w:rsidRDefault="00833345" w:rsidP="00833345">
      <w:pPr>
        <w:pStyle w:val="BBClause2"/>
        <w:numPr>
          <w:ilvl w:val="0"/>
          <w:numId w:val="0"/>
        </w:numPr>
        <w:ind w:left="720"/>
      </w:pPr>
      <w:r w:rsidRPr="00833345">
        <w:rPr>
          <w:b/>
          <w:bCs/>
        </w:rPr>
        <w:t>Purpose</w:t>
      </w:r>
      <w:r>
        <w:t xml:space="preserve">: </w:t>
      </w:r>
      <w:r w:rsidR="0042566F">
        <w:t>The</w:t>
      </w:r>
      <w:r w:rsidR="0062091D">
        <w:t xml:space="preserve"> recitals </w:t>
      </w:r>
      <w:r w:rsidR="0062091D" w:rsidRPr="0062091D">
        <w:t>set out the commercial background, explain</w:t>
      </w:r>
      <w:r w:rsidR="00B20009">
        <w:t>ing</w:t>
      </w:r>
      <w:r w:rsidR="0062091D" w:rsidRPr="0062091D">
        <w:t xml:space="preserve"> the purpose of the </w:t>
      </w:r>
      <w:r w:rsidR="00B20009">
        <w:t>Agreement</w:t>
      </w:r>
      <w:r w:rsidR="0062091D" w:rsidRPr="0062091D">
        <w:t xml:space="preserve">. </w:t>
      </w:r>
    </w:p>
    <w:p w14:paraId="616239A9" w14:textId="77777777" w:rsidR="00833345" w:rsidRPr="00833345" w:rsidRDefault="00833345" w:rsidP="00833345">
      <w:pPr>
        <w:pStyle w:val="BBClause2"/>
        <w:numPr>
          <w:ilvl w:val="0"/>
          <w:numId w:val="0"/>
        </w:numPr>
        <w:ind w:left="720"/>
        <w:rPr>
          <w:b/>
          <w:bCs/>
        </w:rPr>
      </w:pPr>
      <w:r w:rsidRPr="00833345">
        <w:rPr>
          <w:b/>
          <w:bCs/>
        </w:rPr>
        <w:t>Action Required:</w:t>
      </w:r>
    </w:p>
    <w:p w14:paraId="27BE3C77" w14:textId="4BE96F4C" w:rsidR="00833345" w:rsidRDefault="0063733C" w:rsidP="00A66FEE">
      <w:pPr>
        <w:pStyle w:val="BBClause2"/>
        <w:numPr>
          <w:ilvl w:val="0"/>
          <w:numId w:val="16"/>
        </w:numPr>
      </w:pPr>
      <w:r>
        <w:t xml:space="preserve">Recital A: </w:t>
      </w:r>
      <w:r w:rsidR="00833345">
        <w:t>Select</w:t>
      </w:r>
      <w:r w:rsidR="002C7AC8">
        <w:t>, delete</w:t>
      </w:r>
      <w:r w:rsidR="00833345">
        <w:t xml:space="preserve"> or draft </w:t>
      </w:r>
      <w:r w:rsidR="002C7AC8">
        <w:t>(as appropriate) the correct</w:t>
      </w:r>
      <w:r w:rsidR="00833345">
        <w:t xml:space="preserve"> description of the Project's status</w:t>
      </w:r>
      <w:r w:rsidR="002C7AC8">
        <w:t>,</w:t>
      </w:r>
      <w:r w:rsidR="00833345">
        <w:t xml:space="preserve"> </w:t>
      </w:r>
      <w:r>
        <w:t>as well as who is/has developed</w:t>
      </w:r>
      <w:r w:rsidR="002C7AC8">
        <w:t>/owns</w:t>
      </w:r>
      <w:r>
        <w:t xml:space="preserve"> it (the Developer or the Project SPV).</w:t>
      </w:r>
    </w:p>
    <w:p w14:paraId="16A1EA18" w14:textId="5D638B98" w:rsidR="00833345" w:rsidRDefault="0063733C" w:rsidP="00A66FEE">
      <w:pPr>
        <w:pStyle w:val="BBClause2"/>
        <w:numPr>
          <w:ilvl w:val="0"/>
          <w:numId w:val="16"/>
        </w:numPr>
      </w:pPr>
      <w:r>
        <w:t xml:space="preserve">Recital B:  </w:t>
      </w:r>
      <w:r w:rsidR="00833345">
        <w:t xml:space="preserve">Confirm </w:t>
      </w:r>
      <w:r>
        <w:t xml:space="preserve">who will be providing the share of revenue (the Developer or the Project SPV) as well as </w:t>
      </w:r>
      <w:r w:rsidR="00833345">
        <w:t>whether the Developer will provide a guarantee - if not, delete the reference to the guarantee in the recital (</w:t>
      </w:r>
      <w:r w:rsidR="00AC00FB">
        <w:t>as well as</w:t>
      </w:r>
      <w:r w:rsidR="00833345">
        <w:t xml:space="preserve"> subsequent </w:t>
      </w:r>
      <w:r w:rsidR="00AC00FB">
        <w:t xml:space="preserve">defined term </w:t>
      </w:r>
      <w:r w:rsidR="001611C6">
        <w:t xml:space="preserve">“Guaranteed Obligations” </w:t>
      </w:r>
      <w:r w:rsidR="00AC00FB">
        <w:t xml:space="preserve">and </w:t>
      </w:r>
      <w:r w:rsidR="00833345">
        <w:t>clause</w:t>
      </w:r>
      <w:r w:rsidR="00AC00FB">
        <w:t xml:space="preserve"> </w:t>
      </w:r>
      <w:r w:rsidR="001611C6">
        <w:t>9 (Guarantee) entirely</w:t>
      </w:r>
      <w:r w:rsidR="00833345">
        <w:t>)</w:t>
      </w:r>
    </w:p>
    <w:p w14:paraId="1CF1DB43" w14:textId="18B8D5FC" w:rsidR="00775A2B" w:rsidRDefault="00775A2B" w:rsidP="00EC671A">
      <w:pPr>
        <w:pStyle w:val="BBClause2"/>
        <w:numPr>
          <w:ilvl w:val="0"/>
          <w:numId w:val="18"/>
        </w:numPr>
      </w:pPr>
      <w:r>
        <w:t>Consider whether you wish to include any additional background</w:t>
      </w:r>
      <w:r w:rsidR="00EC671A">
        <w:t xml:space="preserve"> </w:t>
      </w:r>
      <w:r w:rsidR="00EC671A" w:rsidRPr="00E96A71">
        <w:t>context</w:t>
      </w:r>
    </w:p>
    <w:p w14:paraId="221E65CE" w14:textId="77777777" w:rsidR="007F3D0A" w:rsidRPr="004203B9" w:rsidRDefault="007F3D0A" w:rsidP="00833345">
      <w:pPr>
        <w:pStyle w:val="BBClause2"/>
        <w:rPr>
          <w:b/>
          <w:bCs/>
          <w:u w:val="single"/>
        </w:rPr>
      </w:pPr>
      <w:bookmarkStart w:id="14" w:name="_Hlk221784895"/>
      <w:bookmarkStart w:id="15" w:name="_Hlk221713590"/>
      <w:bookmarkEnd w:id="12"/>
      <w:r w:rsidRPr="004203B9">
        <w:rPr>
          <w:b/>
          <w:bCs/>
          <w:u w:val="single"/>
        </w:rPr>
        <w:t xml:space="preserve">Clause 1: Definitions and Interpretation </w:t>
      </w:r>
    </w:p>
    <w:p w14:paraId="03345E4A" w14:textId="05827CCA" w:rsidR="007F3D0A" w:rsidRDefault="007F3D0A" w:rsidP="00816CB7">
      <w:pPr>
        <w:pStyle w:val="BBClause3"/>
        <w:numPr>
          <w:ilvl w:val="0"/>
          <w:numId w:val="0"/>
        </w:numPr>
        <w:ind w:left="720"/>
      </w:pPr>
      <w:r w:rsidRPr="00B17531">
        <w:rPr>
          <w:b/>
          <w:bCs/>
        </w:rPr>
        <w:t xml:space="preserve">Purpose: </w:t>
      </w:r>
      <w:bookmarkStart w:id="16" w:name="_Hlk222156591"/>
      <w:r w:rsidR="00AA3A79" w:rsidRPr="00AA3A79">
        <w:t>This section establishes clear, consistent meanings for key terms used throughout the Template. All defined terms are capitalised to ensure they are readily identifiable</w:t>
      </w:r>
      <w:r w:rsidR="007A5267">
        <w:t xml:space="preserve"> </w:t>
      </w:r>
      <w:r w:rsidR="007A5267" w:rsidRPr="00AA3A79">
        <w:t>(e.g</w:t>
      </w:r>
      <w:r w:rsidR="007A5267" w:rsidRPr="007A5267">
        <w:rPr>
          <w:b/>
          <w:bCs/>
        </w:rPr>
        <w:t>. Revenue Share Amount</w:t>
      </w:r>
      <w:r w:rsidR="007A5267" w:rsidRPr="00AA3A79">
        <w:t>)</w:t>
      </w:r>
      <w:r w:rsidR="00AA3A79" w:rsidRPr="00AA3A79">
        <w:t>. The section also sets out interpretation rules, such as how references to statutes, genders, and singular/plural forms should be construed. This enhances clarity, reduces ambiguity, and helps prevent disputes arising from differing interpretations of terminology</w:t>
      </w:r>
      <w:r>
        <w:t>.</w:t>
      </w:r>
      <w:bookmarkEnd w:id="16"/>
    </w:p>
    <w:p w14:paraId="0B11F72E" w14:textId="5A00C7E1" w:rsidR="007F3D0A" w:rsidRPr="00EF0B84" w:rsidRDefault="007F3D0A" w:rsidP="00816CB7">
      <w:pPr>
        <w:pStyle w:val="BBClause3"/>
        <w:numPr>
          <w:ilvl w:val="0"/>
          <w:numId w:val="0"/>
        </w:numPr>
        <w:ind w:left="1622" w:hanging="902"/>
      </w:pPr>
      <w:r w:rsidRPr="00EF0B84">
        <w:rPr>
          <w:b/>
          <w:bCs/>
        </w:rPr>
        <w:t>Action</w:t>
      </w:r>
      <w:r w:rsidR="00EF0B84">
        <w:rPr>
          <w:b/>
          <w:bCs/>
        </w:rPr>
        <w:t xml:space="preserve"> </w:t>
      </w:r>
      <w:r w:rsidRPr="00EF0B84">
        <w:rPr>
          <w:b/>
          <w:bCs/>
        </w:rPr>
        <w:t>Required</w:t>
      </w:r>
      <w:r w:rsidRPr="00EF0B84">
        <w:t xml:space="preserve">: </w:t>
      </w:r>
    </w:p>
    <w:p w14:paraId="4B85B334" w14:textId="5B9F6023" w:rsidR="00D20BDF" w:rsidRPr="000A6E9E" w:rsidRDefault="00833345" w:rsidP="00D20BDF">
      <w:pPr>
        <w:pStyle w:val="BBClause2"/>
        <w:numPr>
          <w:ilvl w:val="0"/>
          <w:numId w:val="13"/>
        </w:numPr>
      </w:pPr>
      <w:bookmarkStart w:id="17" w:name="_Hlk222156852"/>
      <w:r>
        <w:t>Review</w:t>
      </w:r>
      <w:r w:rsidR="008360D6">
        <w:t xml:space="preserve"> (or complete where appropriate) </w:t>
      </w:r>
      <w:r>
        <w:t>each definition to ensure it aligns with your project structure and other project documents</w:t>
      </w:r>
      <w:bookmarkEnd w:id="14"/>
      <w:bookmarkEnd w:id="17"/>
      <w:r w:rsidR="00947FC6">
        <w:t xml:space="preserve">. </w:t>
      </w:r>
      <w:r w:rsidR="00EB1458">
        <w:t>D</w:t>
      </w:r>
      <w:r w:rsidR="00947FC6">
        <w:t xml:space="preserve">efinitions that </w:t>
      </w:r>
      <w:r w:rsidR="00D20BDF" w:rsidRPr="000A6E9E">
        <w:t xml:space="preserve">require completing </w:t>
      </w:r>
      <w:r w:rsidR="00EB1458">
        <w:t xml:space="preserve">and </w:t>
      </w:r>
      <w:r w:rsidR="00947FC6">
        <w:t>are</w:t>
      </w:r>
      <w:r w:rsidR="00EB1458">
        <w:t xml:space="preserve"> of </w:t>
      </w:r>
      <w:proofErr w:type="gramStart"/>
      <w:r w:rsidR="00EB1458">
        <w:t>particular commercial</w:t>
      </w:r>
      <w:proofErr w:type="gramEnd"/>
      <w:r w:rsidR="00EB1458">
        <w:t xml:space="preserve"> importance are</w:t>
      </w:r>
      <w:r w:rsidR="00D20BDF" w:rsidRPr="000A6E9E">
        <w:t>:</w:t>
      </w:r>
    </w:p>
    <w:p w14:paraId="69EB8182" w14:textId="60F08F69" w:rsidR="00CB568E" w:rsidRDefault="00CB568E" w:rsidP="00CB568E">
      <w:pPr>
        <w:pStyle w:val="BBClause2"/>
        <w:numPr>
          <w:ilvl w:val="1"/>
          <w:numId w:val="13"/>
        </w:numPr>
      </w:pPr>
      <w:r>
        <w:t xml:space="preserve">"Longstop Date": </w:t>
      </w:r>
      <w:r w:rsidRPr="00CB568E">
        <w:t xml:space="preserve"> </w:t>
      </w:r>
      <w:r w:rsidR="002D72ED">
        <w:t xml:space="preserve">being </w:t>
      </w:r>
      <w:r>
        <w:t>the</w:t>
      </w:r>
      <w:r w:rsidRPr="00CB568E">
        <w:t xml:space="preserve"> </w:t>
      </w:r>
      <w:r w:rsidR="001611C6">
        <w:t>date from</w:t>
      </w:r>
      <w:r w:rsidRPr="00CB568E">
        <w:t xml:space="preserve"> which </w:t>
      </w:r>
      <w:r w:rsidR="001611C6">
        <w:t xml:space="preserve">if </w:t>
      </w:r>
      <w:r w:rsidRPr="00CB568E">
        <w:t xml:space="preserve">the Commercial Operations Date </w:t>
      </w:r>
      <w:r w:rsidR="001611C6">
        <w:t>has not been</w:t>
      </w:r>
      <w:r w:rsidRPr="00CB568E">
        <w:t xml:space="preserve"> achieved</w:t>
      </w:r>
      <w:r w:rsidR="001611C6">
        <w:t xml:space="preserve"> the CEG can terminate the </w:t>
      </w:r>
      <w:proofErr w:type="gramStart"/>
      <w:r w:rsidR="001611C6">
        <w:t>Agreement</w:t>
      </w:r>
      <w:r w:rsidR="002D72ED">
        <w:t>;</w:t>
      </w:r>
      <w:proofErr w:type="gramEnd"/>
      <w:r>
        <w:t xml:space="preserve"> </w:t>
      </w:r>
    </w:p>
    <w:p w14:paraId="00653F03" w14:textId="31086105" w:rsidR="00D20BDF" w:rsidRDefault="00D20BDF" w:rsidP="00D20BDF">
      <w:pPr>
        <w:pStyle w:val="BBClause2"/>
        <w:numPr>
          <w:ilvl w:val="1"/>
          <w:numId w:val="13"/>
        </w:numPr>
      </w:pPr>
      <w:r>
        <w:lastRenderedPageBreak/>
        <w:t xml:space="preserve">“Lump Sum Payment”: the amount of the lump sum payment payable by the </w:t>
      </w:r>
      <w:proofErr w:type="gramStart"/>
      <w:r>
        <w:t>CEG;</w:t>
      </w:r>
      <w:proofErr w:type="gramEnd"/>
    </w:p>
    <w:p w14:paraId="3C23D3D5" w14:textId="293D0807" w:rsidR="00D20BDF" w:rsidRDefault="00D20BDF" w:rsidP="00D20BDF">
      <w:pPr>
        <w:pStyle w:val="BBClause2"/>
        <w:numPr>
          <w:ilvl w:val="1"/>
          <w:numId w:val="13"/>
        </w:numPr>
      </w:pPr>
      <w:r>
        <w:t xml:space="preserve">“Project”: the details of the Project from which the CEG is </w:t>
      </w:r>
      <w:r w:rsidR="00987FBE">
        <w:t>taking</w:t>
      </w:r>
      <w:r>
        <w:t xml:space="preserve"> a revenue </w:t>
      </w:r>
      <w:proofErr w:type="gramStart"/>
      <w:r>
        <w:t>share;</w:t>
      </w:r>
      <w:proofErr w:type="gramEnd"/>
    </w:p>
    <w:p w14:paraId="643A784D" w14:textId="7FAF33E6" w:rsidR="00987FBE" w:rsidRDefault="00987FBE" w:rsidP="00D20BDF">
      <w:pPr>
        <w:pStyle w:val="BBClause2"/>
        <w:numPr>
          <w:ilvl w:val="1"/>
          <w:numId w:val="13"/>
        </w:numPr>
      </w:pPr>
      <w:r>
        <w:t>“Project Revenue”: the basis on which the Project’s revenue (from which the CEG is taking a revenue share) is calculated under the Agreement (see additional guidance below regarding this</w:t>
      </w:r>
      <w:proofErr w:type="gramStart"/>
      <w:r>
        <w:t>);</w:t>
      </w:r>
      <w:proofErr w:type="gramEnd"/>
    </w:p>
    <w:p w14:paraId="30BEE2B6" w14:textId="4C0339B4" w:rsidR="00987FBE" w:rsidRDefault="00987FBE" w:rsidP="00D20BDF">
      <w:pPr>
        <w:pStyle w:val="BBClause2"/>
        <w:numPr>
          <w:ilvl w:val="1"/>
          <w:numId w:val="13"/>
        </w:numPr>
      </w:pPr>
      <w:r>
        <w:t xml:space="preserve"> “Revenue Share Amount”: the agreed percentage (%) of the Project’s revenue that the CEG shall be paid</w:t>
      </w:r>
      <w:r w:rsidR="00EB1458">
        <w:t>.</w:t>
      </w:r>
    </w:p>
    <w:p w14:paraId="3D92879D" w14:textId="680AD7A4" w:rsidR="00987FBE" w:rsidRPr="008F32AE" w:rsidRDefault="00987FBE" w:rsidP="00987FBE">
      <w:pPr>
        <w:pStyle w:val="BBClause2"/>
        <w:numPr>
          <w:ilvl w:val="0"/>
          <w:numId w:val="13"/>
        </w:numPr>
      </w:pPr>
      <w:r>
        <w:t xml:space="preserve">Delete or retain definition of “Guaranteed Obligations” depending on whether the </w:t>
      </w:r>
      <w:r w:rsidRPr="008F32AE">
        <w:t xml:space="preserve">Developer is providing a </w:t>
      </w:r>
      <w:proofErr w:type="gramStart"/>
      <w:r w:rsidRPr="008F32AE">
        <w:t>guarantee;</w:t>
      </w:r>
      <w:proofErr w:type="gramEnd"/>
    </w:p>
    <w:bookmarkEnd w:id="15"/>
    <w:p w14:paraId="4CF015E9" w14:textId="04CBC63E" w:rsidR="00EF0B84" w:rsidRPr="004203B9" w:rsidRDefault="00EF0B84" w:rsidP="00816CB7">
      <w:pPr>
        <w:pStyle w:val="BBClause2"/>
        <w:rPr>
          <w:b/>
          <w:bCs/>
          <w:u w:val="single"/>
        </w:rPr>
      </w:pPr>
      <w:r w:rsidRPr="004203B9">
        <w:rPr>
          <w:b/>
          <w:bCs/>
          <w:u w:val="single"/>
        </w:rPr>
        <w:t xml:space="preserve">Clause 2: </w:t>
      </w:r>
      <w:r w:rsidR="003274C9" w:rsidRPr="004203B9">
        <w:rPr>
          <w:b/>
          <w:bCs/>
          <w:u w:val="single"/>
        </w:rPr>
        <w:t xml:space="preserve">Commercial Operation Date </w:t>
      </w:r>
    </w:p>
    <w:p w14:paraId="5DDE406D" w14:textId="22E5BA81" w:rsidR="004240FE" w:rsidRDefault="003274C9" w:rsidP="00816CB7">
      <w:pPr>
        <w:pStyle w:val="BBClause2"/>
        <w:numPr>
          <w:ilvl w:val="0"/>
          <w:numId w:val="0"/>
        </w:numPr>
        <w:ind w:left="720"/>
      </w:pPr>
      <w:r w:rsidRPr="003274C9">
        <w:rPr>
          <w:b/>
          <w:bCs/>
        </w:rPr>
        <w:t>Purpose</w:t>
      </w:r>
      <w:r>
        <w:t xml:space="preserve">: </w:t>
      </w:r>
      <w:r w:rsidR="00B52FF9" w:rsidRPr="00B52FF9">
        <w:t xml:space="preserve">This clause </w:t>
      </w:r>
      <w:r w:rsidR="004240FE" w:rsidRPr="004240FE">
        <w:t>establish</w:t>
      </w:r>
      <w:r w:rsidR="004240FE">
        <w:t>es</w:t>
      </w:r>
      <w:r w:rsidR="004240FE" w:rsidRPr="004240FE">
        <w:t xml:space="preserve"> the </w:t>
      </w:r>
      <w:r w:rsidR="008C5572">
        <w:t>Developer/Project SPV’s obligations (and the CEG’s rights) in respect of the</w:t>
      </w:r>
      <w:r w:rsidR="004240FE" w:rsidRPr="004240FE">
        <w:t xml:space="preserve"> </w:t>
      </w:r>
      <w:r w:rsidR="008C5572">
        <w:t>P</w:t>
      </w:r>
      <w:r w:rsidR="004240FE" w:rsidRPr="004240FE">
        <w:t>roject becoming operational</w:t>
      </w:r>
      <w:r w:rsidR="004240FE">
        <w:t xml:space="preserve">. It </w:t>
      </w:r>
      <w:r w:rsidR="008C5572">
        <w:t>includes</w:t>
      </w:r>
      <w:r w:rsidR="004240FE">
        <w:t xml:space="preserve">: </w:t>
      </w:r>
    </w:p>
    <w:p w14:paraId="5683ACA6" w14:textId="54B38C97" w:rsidR="004240FE" w:rsidRDefault="008C5572" w:rsidP="008C5572">
      <w:pPr>
        <w:pStyle w:val="BBClause7"/>
        <w:numPr>
          <w:ilvl w:val="0"/>
          <w:numId w:val="84"/>
        </w:numPr>
      </w:pPr>
      <w:r>
        <w:t xml:space="preserve">an obligation on the Developer/Project SPV to </w:t>
      </w:r>
      <w:r w:rsidRPr="008C5572">
        <w:t>use all reasonable endeavours to</w:t>
      </w:r>
      <w:r>
        <w:t xml:space="preserve"> </w:t>
      </w:r>
      <w:r w:rsidRPr="008C5572">
        <w:t xml:space="preserve">achieve </w:t>
      </w:r>
      <w:r>
        <w:t xml:space="preserve">the </w:t>
      </w:r>
      <w:r w:rsidRPr="008C5572">
        <w:t xml:space="preserve">Commercial Operation Date by </w:t>
      </w:r>
      <w:r>
        <w:t>a</w:t>
      </w:r>
      <w:r w:rsidRPr="008C5572">
        <w:t xml:space="preserve"> </w:t>
      </w:r>
      <w:r>
        <w:t xml:space="preserve">target </w:t>
      </w:r>
      <w:proofErr w:type="gramStart"/>
      <w:r>
        <w:t>date</w:t>
      </w:r>
      <w:r w:rsidR="004240FE">
        <w:t>;</w:t>
      </w:r>
      <w:proofErr w:type="gramEnd"/>
      <w:r w:rsidR="004240FE">
        <w:t xml:space="preserve"> </w:t>
      </w:r>
    </w:p>
    <w:p w14:paraId="307C969B" w14:textId="172C8F37" w:rsidR="004240FE" w:rsidRDefault="001155E1" w:rsidP="00FD0AD5">
      <w:pPr>
        <w:pStyle w:val="BBClause7"/>
        <w:numPr>
          <w:ilvl w:val="0"/>
          <w:numId w:val="84"/>
        </w:numPr>
      </w:pPr>
      <w:r>
        <w:t>a</w:t>
      </w:r>
      <w:r w:rsidR="008C5572">
        <w:t xml:space="preserve">n obligation on the Developer to notify the CEG (with </w:t>
      </w:r>
      <w:proofErr w:type="gramStart"/>
      <w:r w:rsidR="008C5572">
        <w:t xml:space="preserve">evidence) </w:t>
      </w:r>
      <w:r>
        <w:t xml:space="preserve"> when</w:t>
      </w:r>
      <w:proofErr w:type="gramEnd"/>
      <w:r>
        <w:t xml:space="preserve"> the </w:t>
      </w:r>
      <w:r w:rsidR="00FE5F05">
        <w:t xml:space="preserve">Project </w:t>
      </w:r>
      <w:r w:rsidR="008C5572">
        <w:t>achieves the Commercial Operation Date</w:t>
      </w:r>
      <w:r>
        <w:t xml:space="preserve">; </w:t>
      </w:r>
      <w:r w:rsidR="00DC4D7E">
        <w:t xml:space="preserve">and </w:t>
      </w:r>
    </w:p>
    <w:p w14:paraId="217252C3" w14:textId="2C1A7530" w:rsidR="00DC4D7E" w:rsidRDefault="008C5572" w:rsidP="00FD0AD5">
      <w:pPr>
        <w:pStyle w:val="BBClause7"/>
        <w:numPr>
          <w:ilvl w:val="0"/>
          <w:numId w:val="84"/>
        </w:numPr>
      </w:pPr>
      <w:r>
        <w:t xml:space="preserve">a right for </w:t>
      </w:r>
      <w:r w:rsidR="001155E1">
        <w:t xml:space="preserve">the CEG </w:t>
      </w:r>
      <w:r>
        <w:t xml:space="preserve">to terminate the Agreement </w:t>
      </w:r>
      <w:r w:rsidR="001155E1">
        <w:t xml:space="preserve">if the </w:t>
      </w:r>
      <w:r w:rsidR="00FE5F05">
        <w:t xml:space="preserve">Project </w:t>
      </w:r>
      <w:r>
        <w:t>does not achieve the Commercial Operation Date by an agreed longstop date (the Longstop Date</w:t>
      </w:r>
      <w:r w:rsidR="00DC4D7E">
        <w:t xml:space="preserve">. </w:t>
      </w:r>
    </w:p>
    <w:p w14:paraId="7D6AB799" w14:textId="77777777" w:rsidR="00CB568E" w:rsidRDefault="00CB568E" w:rsidP="00CB568E">
      <w:pPr>
        <w:pStyle w:val="BBClause2"/>
        <w:numPr>
          <w:ilvl w:val="0"/>
          <w:numId w:val="0"/>
        </w:numPr>
        <w:ind w:left="720"/>
      </w:pPr>
      <w:r>
        <w:rPr>
          <w:b/>
          <w:bCs/>
        </w:rPr>
        <w:t>Action Required</w:t>
      </w:r>
      <w:r>
        <w:t xml:space="preserve">: </w:t>
      </w:r>
    </w:p>
    <w:p w14:paraId="6CD9D102" w14:textId="0171CFF6" w:rsidR="00CB568E" w:rsidRDefault="008C5572" w:rsidP="00CB568E">
      <w:pPr>
        <w:pStyle w:val="BBClause2"/>
        <w:numPr>
          <w:ilvl w:val="0"/>
          <w:numId w:val="13"/>
        </w:numPr>
      </w:pPr>
      <w:r>
        <w:t>Define</w:t>
      </w:r>
      <w:r w:rsidR="00CB568E">
        <w:t xml:space="preserve"> the </w:t>
      </w:r>
      <w:r w:rsidR="00AE5093">
        <w:t xml:space="preserve">Longstop Date </w:t>
      </w:r>
      <w:r w:rsidR="00CB568E">
        <w:t xml:space="preserve">in clause 1. </w:t>
      </w:r>
    </w:p>
    <w:p w14:paraId="6D826DFA" w14:textId="1C423403" w:rsidR="003274C9" w:rsidRDefault="001155E1" w:rsidP="00816CB7">
      <w:pPr>
        <w:pStyle w:val="BBClause2"/>
        <w:numPr>
          <w:ilvl w:val="0"/>
          <w:numId w:val="0"/>
        </w:numPr>
        <w:ind w:left="720"/>
      </w:pPr>
      <w:r w:rsidRPr="002C1B52">
        <w:rPr>
          <w:b/>
          <w:bCs/>
        </w:rPr>
        <w:t xml:space="preserve">Guidance for CEG: </w:t>
      </w:r>
      <w:r w:rsidR="00DC4D7E" w:rsidRPr="00DC4D7E">
        <w:t xml:space="preserve">The </w:t>
      </w:r>
      <w:r w:rsidR="00DC4D7E">
        <w:t>A</w:t>
      </w:r>
      <w:r w:rsidR="00DC4D7E" w:rsidRPr="00DC4D7E">
        <w:t xml:space="preserve">greement's </w:t>
      </w:r>
      <w:r w:rsidR="006C034D">
        <w:t>primary</w:t>
      </w:r>
      <w:r w:rsidR="00DC4D7E" w:rsidRPr="00DC4D7E">
        <w:t xml:space="preserve"> </w:t>
      </w:r>
      <w:r w:rsidR="002C1B52">
        <w:t xml:space="preserve">intent </w:t>
      </w:r>
      <w:r w:rsidR="00DC4D7E" w:rsidRPr="00DC4D7E">
        <w:t>(payment</w:t>
      </w:r>
      <w:r w:rsidR="002C1B52">
        <w:t xml:space="preserve"> of the Lump Sum Payment</w:t>
      </w:r>
      <w:r w:rsidR="00DC4D7E" w:rsidRPr="00DC4D7E">
        <w:t xml:space="preserve"> and revenue sharing) </w:t>
      </w:r>
      <w:r w:rsidR="006C034D">
        <w:t>is</w:t>
      </w:r>
      <w:r w:rsidR="00DC4D7E" w:rsidRPr="00DC4D7E">
        <w:t xml:space="preserve"> </w:t>
      </w:r>
      <w:r w:rsidR="002C1B52">
        <w:t>linked to the Project achieving the Commercial Operation Date</w:t>
      </w:r>
      <w:r w:rsidR="00DC4D7E" w:rsidRPr="00DC4D7E">
        <w:t xml:space="preserve"> </w:t>
      </w:r>
      <w:r w:rsidR="00B52FF9">
        <w:t xml:space="preserve">(see </w:t>
      </w:r>
      <w:r w:rsidR="002D72ED">
        <w:t>section 3.4 (</w:t>
      </w:r>
      <w:r w:rsidR="00B52FF9" w:rsidRPr="008C5572">
        <w:rPr>
          <w:i/>
          <w:iCs/>
        </w:rPr>
        <w:t>Lump Sum Payment</w:t>
      </w:r>
      <w:r w:rsidR="002D72ED">
        <w:t>)</w:t>
      </w:r>
      <w:r w:rsidR="00B52FF9">
        <w:t xml:space="preserve"> below</w:t>
      </w:r>
      <w:r w:rsidR="002C1B52">
        <w:t xml:space="preserve"> for further details</w:t>
      </w:r>
      <w:r w:rsidR="00A63DFF">
        <w:t>)</w:t>
      </w:r>
      <w:r w:rsidR="003274C9" w:rsidRPr="003274C9">
        <w:t xml:space="preserve">. </w:t>
      </w:r>
      <w:r w:rsidR="006C034D">
        <w:t xml:space="preserve"> If the primary intent is to be linked to another stage of the Project </w:t>
      </w:r>
      <w:proofErr w:type="gramStart"/>
      <w:r w:rsidR="006C034D">
        <w:t>lifecycle</w:t>
      </w:r>
      <w:proofErr w:type="gramEnd"/>
      <w:r w:rsidR="006C034D">
        <w:t xml:space="preserve"> then substantive amendments would be required to this Agreement (primarily clause 2 and 3). </w:t>
      </w:r>
    </w:p>
    <w:p w14:paraId="2EB0A24A" w14:textId="57BAA82F" w:rsidR="004240FE" w:rsidRDefault="004240FE" w:rsidP="004240FE">
      <w:pPr>
        <w:pStyle w:val="BBClause2"/>
        <w:numPr>
          <w:ilvl w:val="0"/>
          <w:numId w:val="0"/>
        </w:numPr>
        <w:ind w:left="720"/>
      </w:pPr>
      <w:r w:rsidRPr="004240FE">
        <w:t xml:space="preserve">The Longstop Date protects the </w:t>
      </w:r>
      <w:r>
        <w:t xml:space="preserve">CEG </w:t>
      </w:r>
      <w:r w:rsidRPr="004240FE">
        <w:t xml:space="preserve">from being tied to a project </w:t>
      </w:r>
      <w:r w:rsidR="002C1B52">
        <w:t xml:space="preserve">(and committed to a future Lump Sum Payment) </w:t>
      </w:r>
      <w:r w:rsidRPr="004240FE">
        <w:t xml:space="preserve">that </w:t>
      </w:r>
      <w:r w:rsidR="002C1B52">
        <w:t>is excessively delayed</w:t>
      </w:r>
      <w:r w:rsidRPr="004240FE">
        <w:t xml:space="preserve">. Without </w:t>
      </w:r>
      <w:r w:rsidR="002C1B52">
        <w:t>the Longstop Date</w:t>
      </w:r>
      <w:r w:rsidRPr="004240FE">
        <w:t xml:space="preserve">, the </w:t>
      </w:r>
      <w:r>
        <w:t xml:space="preserve">CEG </w:t>
      </w:r>
      <w:r w:rsidRPr="004240FE">
        <w:t>could be locked into an agreement with no revenue being generated and no clear exit route</w:t>
      </w:r>
      <w:r w:rsidR="002C1B52">
        <w:t xml:space="preserve"> to, for example, </w:t>
      </w:r>
      <w:proofErr w:type="gramStart"/>
      <w:r w:rsidR="002C1B52">
        <w:t>enter into</w:t>
      </w:r>
      <w:proofErr w:type="gramEnd"/>
      <w:r w:rsidR="002C1B52">
        <w:t xml:space="preserve"> alternative </w:t>
      </w:r>
      <w:r w:rsidR="002C1B52" w:rsidRPr="002C1B52">
        <w:t>Shared Revenue Shared Ownership Project</w:t>
      </w:r>
      <w:r w:rsidR="002C1B52">
        <w:t>s.</w:t>
      </w:r>
    </w:p>
    <w:p w14:paraId="7556E8BD" w14:textId="2507A01F" w:rsidR="00AE5093" w:rsidRDefault="002C1B52" w:rsidP="00816CB7">
      <w:pPr>
        <w:pStyle w:val="BBClause2"/>
        <w:numPr>
          <w:ilvl w:val="0"/>
          <w:numId w:val="0"/>
        </w:numPr>
        <w:ind w:left="720"/>
      </w:pPr>
      <w:r>
        <w:t>Save for the Longstop date termination right, t</w:t>
      </w:r>
      <w:r w:rsidR="002D72ED">
        <w:t>he</w:t>
      </w:r>
      <w:r w:rsidR="003274C9" w:rsidRPr="003274C9">
        <w:t xml:space="preserve"> </w:t>
      </w:r>
      <w:r w:rsidR="003274C9">
        <w:t>Template</w:t>
      </w:r>
      <w:r w:rsidR="003274C9" w:rsidRPr="003274C9">
        <w:t xml:space="preserve"> does not include detailed </w:t>
      </w:r>
      <w:r w:rsidR="003239C6">
        <w:t xml:space="preserve">protections for the CEG </w:t>
      </w:r>
      <w:r w:rsidR="002D72ED">
        <w:t xml:space="preserve">if </w:t>
      </w:r>
      <w:r w:rsidR="003239C6">
        <w:t xml:space="preserve">the </w:t>
      </w:r>
      <w:r w:rsidR="00CA627D" w:rsidRPr="00B52FF9">
        <w:t xml:space="preserve">Commercial Operation Date </w:t>
      </w:r>
      <w:r w:rsidR="003239C6">
        <w:t>is delayed (for example</w:t>
      </w:r>
      <w:r w:rsidR="003274C9" w:rsidRPr="003274C9">
        <w:t xml:space="preserve"> liquidated damages for delays</w:t>
      </w:r>
      <w:r w:rsidR="003239C6">
        <w:t>)</w:t>
      </w:r>
      <w:r w:rsidR="002D72ED">
        <w:t>.</w:t>
      </w:r>
      <w:r w:rsidR="003239C6">
        <w:t xml:space="preserve"> This is </w:t>
      </w:r>
      <w:r w:rsidR="003274C9" w:rsidRPr="003274C9">
        <w:t xml:space="preserve">because the </w:t>
      </w:r>
      <w:r w:rsidR="003239C6">
        <w:t>Template assumes the CEG has made no payment to the Developer/Project S</w:t>
      </w:r>
      <w:r w:rsidR="00360D12">
        <w:t>P</w:t>
      </w:r>
      <w:r w:rsidR="003239C6">
        <w:t>V (as applicable) before the</w:t>
      </w:r>
      <w:r w:rsidR="003274C9" w:rsidRPr="003274C9">
        <w:t xml:space="preserve"> </w:t>
      </w:r>
      <w:r w:rsidR="00CA627D" w:rsidRPr="00B52FF9">
        <w:t xml:space="preserve">Commercial Operation Date </w:t>
      </w:r>
      <w:r w:rsidR="003274C9" w:rsidRPr="003274C9">
        <w:t xml:space="preserve">(so there is no </w:t>
      </w:r>
      <w:r>
        <w:t xml:space="preserve">direct </w:t>
      </w:r>
      <w:r w:rsidR="003274C9" w:rsidRPr="003274C9">
        <w:t>loss</w:t>
      </w:r>
      <w:r w:rsidR="003239C6">
        <w:t xml:space="preserve"> suffered by the CEG for the delay</w:t>
      </w:r>
      <w:r w:rsidR="003274C9" w:rsidRPr="003274C9">
        <w:t xml:space="preserve">). </w:t>
      </w:r>
    </w:p>
    <w:p w14:paraId="06F4F223" w14:textId="16DADC14" w:rsidR="00B52FF9" w:rsidRPr="00B76583" w:rsidRDefault="00B52FF9" w:rsidP="00B76583">
      <w:pPr>
        <w:pStyle w:val="BBClause2"/>
        <w:jc w:val="left"/>
        <w:rPr>
          <w:b/>
          <w:bCs/>
          <w:u w:val="single"/>
        </w:rPr>
      </w:pPr>
      <w:r w:rsidRPr="004203B9">
        <w:rPr>
          <w:b/>
          <w:bCs/>
          <w:u w:val="single"/>
        </w:rPr>
        <w:t>Clause 3: Lump Sum Payment</w:t>
      </w:r>
      <w:r w:rsidR="006C034D" w:rsidRPr="006C034D">
        <w:rPr>
          <w:b/>
          <w:bCs/>
          <w:color w:val="FF0000"/>
          <w:u w:val="single"/>
        </w:rPr>
        <w:t xml:space="preserve"> </w:t>
      </w:r>
      <w:r w:rsidR="00B76583">
        <w:rPr>
          <w:b/>
          <w:bCs/>
          <w:color w:val="FF0000"/>
          <w:u w:val="single"/>
        </w:rPr>
        <w:t>COMMONLY NEGOTIATED AND HIGH PRIORITY</w:t>
      </w:r>
    </w:p>
    <w:p w14:paraId="0023DAA1" w14:textId="1E1630DD" w:rsidR="00B52FF9" w:rsidRPr="00B52FF9" w:rsidRDefault="00B52FF9" w:rsidP="00842FB8">
      <w:pPr>
        <w:pStyle w:val="BBClause2"/>
        <w:numPr>
          <w:ilvl w:val="0"/>
          <w:numId w:val="0"/>
        </w:numPr>
        <w:ind w:left="720"/>
        <w:rPr>
          <w:lang w:eastAsia="en-GB"/>
        </w:rPr>
      </w:pPr>
      <w:r w:rsidRPr="00B52FF9">
        <w:rPr>
          <w:b/>
          <w:bCs/>
          <w:lang w:eastAsia="en-GB"/>
        </w:rPr>
        <w:lastRenderedPageBreak/>
        <w:t>Purpose</w:t>
      </w:r>
      <w:r>
        <w:rPr>
          <w:lang w:eastAsia="en-GB"/>
        </w:rPr>
        <w:t xml:space="preserve">: </w:t>
      </w:r>
      <w:r w:rsidR="00C03728">
        <w:rPr>
          <w:lang w:eastAsia="en-GB"/>
        </w:rPr>
        <w:t xml:space="preserve">This </w:t>
      </w:r>
      <w:r w:rsidR="00B76583">
        <w:rPr>
          <w:lang w:eastAsia="en-GB"/>
        </w:rPr>
        <w:t xml:space="preserve">clause </w:t>
      </w:r>
      <w:r w:rsidR="002E178D">
        <w:rPr>
          <w:lang w:eastAsia="en-GB"/>
        </w:rPr>
        <w:t>sets out</w:t>
      </w:r>
      <w:r w:rsidR="00C03728" w:rsidRPr="00C03728">
        <w:rPr>
          <w:lang w:eastAsia="en-GB"/>
        </w:rPr>
        <w:t xml:space="preserve"> </w:t>
      </w:r>
      <w:r w:rsidR="002E178D">
        <w:rPr>
          <w:lang w:eastAsia="en-GB"/>
        </w:rPr>
        <w:t xml:space="preserve">the </w:t>
      </w:r>
      <w:r w:rsidR="00C03728">
        <w:rPr>
          <w:lang w:eastAsia="en-GB"/>
        </w:rPr>
        <w:t>CEG</w:t>
      </w:r>
      <w:r w:rsidR="002E178D">
        <w:rPr>
          <w:lang w:eastAsia="en-GB"/>
        </w:rPr>
        <w:t>’s obligation to</w:t>
      </w:r>
      <w:r w:rsidR="00C03728">
        <w:rPr>
          <w:lang w:eastAsia="en-GB"/>
        </w:rPr>
        <w:t xml:space="preserve"> </w:t>
      </w:r>
      <w:r w:rsidR="002E178D">
        <w:rPr>
          <w:lang w:eastAsia="en-GB"/>
        </w:rPr>
        <w:t xml:space="preserve">make the lump Sum Payment </w:t>
      </w:r>
      <w:r w:rsidR="00C03728" w:rsidRPr="00C03728">
        <w:rPr>
          <w:lang w:eastAsia="en-GB"/>
        </w:rPr>
        <w:t xml:space="preserve">to the </w:t>
      </w:r>
      <w:r w:rsidR="00750DDD">
        <w:rPr>
          <w:lang w:eastAsia="en-GB"/>
        </w:rPr>
        <w:t>Developer/Project SPV (as applicable)</w:t>
      </w:r>
      <w:r w:rsidR="002E178D">
        <w:rPr>
          <w:lang w:eastAsia="en-GB"/>
        </w:rPr>
        <w:t xml:space="preserve">.  </w:t>
      </w:r>
      <w:r w:rsidR="00842FB8">
        <w:rPr>
          <w:lang w:eastAsia="en-GB"/>
        </w:rPr>
        <w:t xml:space="preserve">It also sets out a right for the CEG to withhold the Lump Sum Payment if it </w:t>
      </w:r>
      <w:r w:rsidR="00BE3BB0">
        <w:t xml:space="preserve">has a genuine dispute regarding whether the Commercial Operation Date has occurred. </w:t>
      </w:r>
      <w:r w:rsidR="00143334">
        <w:t xml:space="preserve"> </w:t>
      </w:r>
    </w:p>
    <w:p w14:paraId="73143167" w14:textId="43072FB1" w:rsidR="00B52FF9" w:rsidRDefault="00B52FF9" w:rsidP="00B52FF9">
      <w:pPr>
        <w:pStyle w:val="BBClause2"/>
        <w:numPr>
          <w:ilvl w:val="0"/>
          <w:numId w:val="0"/>
        </w:numPr>
        <w:ind w:left="720"/>
      </w:pPr>
      <w:r>
        <w:rPr>
          <w:b/>
          <w:bCs/>
        </w:rPr>
        <w:t>Action Required</w:t>
      </w:r>
      <w:r>
        <w:t xml:space="preserve">: </w:t>
      </w:r>
    </w:p>
    <w:p w14:paraId="4DE9BC33" w14:textId="43F1A8AA" w:rsidR="00B52FF9" w:rsidRDefault="00B52FF9" w:rsidP="00B52FF9">
      <w:pPr>
        <w:pStyle w:val="BBClause2"/>
        <w:numPr>
          <w:ilvl w:val="0"/>
          <w:numId w:val="13"/>
        </w:numPr>
      </w:pPr>
      <w:r>
        <w:t>Confirm the amount of the Lump Sum Payment</w:t>
      </w:r>
      <w:r w:rsidR="00911B5D">
        <w:t xml:space="preserve"> </w:t>
      </w:r>
      <w:r w:rsidR="00143334">
        <w:t>definition in clause 1</w:t>
      </w:r>
      <w:r w:rsidR="00C03728">
        <w:t>.</w:t>
      </w:r>
    </w:p>
    <w:p w14:paraId="29D0637A" w14:textId="16DC9478" w:rsidR="00B52FF9" w:rsidRDefault="00B52FF9" w:rsidP="00B52FF9">
      <w:pPr>
        <w:pStyle w:val="BBClause2"/>
        <w:numPr>
          <w:ilvl w:val="0"/>
          <w:numId w:val="13"/>
        </w:numPr>
      </w:pPr>
      <w:r>
        <w:t>Confirm who receives the Lump Sum Payment (the Developer or the Project SPV)</w:t>
      </w:r>
      <w:r w:rsidR="00911B5D">
        <w:t xml:space="preserve"> in clause 3.1</w:t>
      </w:r>
      <w:r w:rsidR="00C03728">
        <w:t>.</w:t>
      </w:r>
    </w:p>
    <w:p w14:paraId="466C2F50" w14:textId="2D904F01" w:rsidR="0087182D" w:rsidRDefault="0087182D" w:rsidP="00B52FF9">
      <w:pPr>
        <w:pStyle w:val="BBClause2"/>
        <w:numPr>
          <w:ilvl w:val="0"/>
          <w:numId w:val="13"/>
        </w:numPr>
      </w:pPr>
      <w:r>
        <w:t xml:space="preserve">Confirm </w:t>
      </w:r>
      <w:r w:rsidR="00BE3BB0">
        <w:t xml:space="preserve">the trigger and </w:t>
      </w:r>
      <w:r>
        <w:t>timescale</w:t>
      </w:r>
      <w:r w:rsidR="002B1185">
        <w:t>s</w:t>
      </w:r>
      <w:r>
        <w:t xml:space="preserve"> for payment</w:t>
      </w:r>
      <w:r w:rsidR="00BE3BB0">
        <w:t xml:space="preserve"> of the Lump Sum Payment</w:t>
      </w:r>
      <w:r>
        <w:t xml:space="preserve"> (</w:t>
      </w:r>
      <w:r w:rsidR="00C03728">
        <w:t xml:space="preserve">the Template suggests </w:t>
      </w:r>
      <w:r>
        <w:t xml:space="preserve">60 days </w:t>
      </w:r>
      <w:r w:rsidRPr="0087182D">
        <w:t xml:space="preserve">following </w:t>
      </w:r>
      <w:r w:rsidR="002B1185">
        <w:t xml:space="preserve">either </w:t>
      </w:r>
      <w:r w:rsidRPr="0087182D">
        <w:t>receipt of the Commissioning Information</w:t>
      </w:r>
      <w:r w:rsidR="002B1185">
        <w:t xml:space="preserve"> (clause 3.1) or resolution/determination of a dispute (clause 3.2.2</w:t>
      </w:r>
      <w:r>
        <w:t>)</w:t>
      </w:r>
      <w:r w:rsidR="00A63DFF">
        <w:t>).</w:t>
      </w:r>
      <w:r w:rsidR="00C03728">
        <w:t xml:space="preserve"> </w:t>
      </w:r>
    </w:p>
    <w:p w14:paraId="25A2CC05" w14:textId="5FCD38F0" w:rsidR="00842FB8" w:rsidRDefault="00D42AF6" w:rsidP="002C1B52">
      <w:pPr>
        <w:pStyle w:val="BBClause2"/>
        <w:numPr>
          <w:ilvl w:val="0"/>
          <w:numId w:val="0"/>
        </w:numPr>
        <w:ind w:left="720"/>
      </w:pPr>
      <w:r w:rsidRPr="002C1B52">
        <w:rPr>
          <w:b/>
          <w:bCs/>
        </w:rPr>
        <w:t>Guidance for CEG:</w:t>
      </w:r>
      <w:r>
        <w:t xml:space="preserve"> </w:t>
      </w:r>
      <w:r w:rsidR="00842FB8">
        <w:t xml:space="preserve">The Lump Sum Payment represents the </w:t>
      </w:r>
      <w:r w:rsidR="0069602C">
        <w:t>CEG</w:t>
      </w:r>
      <w:r w:rsidR="00842FB8">
        <w:t xml:space="preserve">'s </w:t>
      </w:r>
      <w:r w:rsidR="00A63DFF">
        <w:t>financial</w:t>
      </w:r>
      <w:r w:rsidR="00842FB8">
        <w:t xml:space="preserve"> contribution to the Project in exchange for revenue sharing. </w:t>
      </w:r>
      <w:r>
        <w:t xml:space="preserve">There is no single standard approach to </w:t>
      </w:r>
      <w:r w:rsidR="00BE3BB0">
        <w:t>how this amount</w:t>
      </w:r>
      <w:r w:rsidR="00842FB8">
        <w:t xml:space="preserve"> is </w:t>
      </w:r>
      <w:r>
        <w:t>calculated</w:t>
      </w:r>
      <w:r w:rsidR="00842FB8">
        <w:t xml:space="preserve">, </w:t>
      </w:r>
      <w:r w:rsidR="00BE3BB0">
        <w:t>and commercial advice should be taken to ensure an appropriate figure is agreed.  Relevant factors as to the appropriate amount may include: the anticipated scale and revenue size of the project, as well as the</w:t>
      </w:r>
      <w:r w:rsidR="00A63DFF">
        <w:t xml:space="preserve"> percentage</w:t>
      </w:r>
      <w:r w:rsidR="00BE3BB0">
        <w:t xml:space="preserve"> Revenue Share that the CEG will receive in return for the Lump Sum Payment. </w:t>
      </w:r>
      <w:r w:rsidR="00B14CAF">
        <w:t xml:space="preserve"> </w:t>
      </w:r>
      <w:proofErr w:type="gramStart"/>
      <w:r w:rsidR="00B14CAF">
        <w:t>In order to</w:t>
      </w:r>
      <w:proofErr w:type="gramEnd"/>
      <w:r w:rsidR="00B14CAF">
        <w:t xml:space="preserve"> calculate an appropriate Lump Sum Payment </w:t>
      </w:r>
      <w:proofErr w:type="spellStart"/>
      <w:r w:rsidR="00B14CAF">
        <w:t>ti</w:t>
      </w:r>
      <w:proofErr w:type="spellEnd"/>
      <w:r w:rsidR="00B14CAF">
        <w:t xml:space="preserve"> is likely the CEG will require access to open book data to assess future revenue of the Project over its lifecycle. </w:t>
      </w:r>
    </w:p>
    <w:p w14:paraId="7A41052B" w14:textId="25DD4D74" w:rsidR="00A63DFF" w:rsidRDefault="00A63DFF" w:rsidP="002C1B52">
      <w:pPr>
        <w:pStyle w:val="BBClause2"/>
        <w:numPr>
          <w:ilvl w:val="0"/>
          <w:numId w:val="0"/>
        </w:numPr>
        <w:ind w:left="720"/>
      </w:pPr>
      <w:r>
        <w:t xml:space="preserve">Because the Lump Sum Payment </w:t>
      </w:r>
      <w:r w:rsidR="00FB2EC8">
        <w:t xml:space="preserve">(and amount) </w:t>
      </w:r>
      <w:r>
        <w:t>is linked to the Commercial Operation Date, verification that the Commercial Operation date has adequately been satisfied will be important</w:t>
      </w:r>
      <w:r w:rsidR="00FB2EC8">
        <w:t xml:space="preserve"> to confirm whether the Project’s anticipated revenue stream will be achieved</w:t>
      </w:r>
      <w:r w:rsidR="007A556E">
        <w:t>.</w:t>
      </w:r>
      <w:r w:rsidR="00B14CAF">
        <w:t xml:space="preserve"> </w:t>
      </w:r>
      <w:r w:rsidR="007A556E">
        <w:t>C</w:t>
      </w:r>
      <w:r w:rsidR="00B14CAF">
        <w:t xml:space="preserve">onsideration should be given as to what information is required from the Developer/Project SPV (as </w:t>
      </w:r>
      <w:r w:rsidR="007A556E">
        <w:t>applicable</w:t>
      </w:r>
      <w:r w:rsidR="00B14CAF">
        <w:t xml:space="preserve">) to </w:t>
      </w:r>
      <w:r w:rsidR="007A556E">
        <w:t>evidence</w:t>
      </w:r>
      <w:r w:rsidR="00B14CAF">
        <w:t xml:space="preserve"> </w:t>
      </w:r>
      <w:proofErr w:type="gramStart"/>
      <w:r w:rsidR="00B14CAF">
        <w:t>this.</w:t>
      </w:r>
      <w:r w:rsidR="00FB2EC8">
        <w:t>.</w:t>
      </w:r>
      <w:proofErr w:type="gramEnd"/>
      <w:r w:rsidR="00FB2EC8">
        <w:t xml:space="preserve">  </w:t>
      </w:r>
    </w:p>
    <w:p w14:paraId="0D700F96" w14:textId="04EB33A8" w:rsidR="003274C9" w:rsidRPr="004203B9" w:rsidRDefault="003274C9" w:rsidP="004472EF">
      <w:pPr>
        <w:pStyle w:val="BBClause2"/>
        <w:jc w:val="left"/>
        <w:rPr>
          <w:b/>
          <w:bCs/>
          <w:u w:val="single"/>
        </w:rPr>
      </w:pPr>
      <w:r w:rsidRPr="004203B9">
        <w:rPr>
          <w:b/>
          <w:bCs/>
          <w:u w:val="single"/>
        </w:rPr>
        <w:t xml:space="preserve">Clause </w:t>
      </w:r>
      <w:r w:rsidR="00E85553" w:rsidRPr="004203B9">
        <w:rPr>
          <w:b/>
          <w:bCs/>
          <w:u w:val="single"/>
        </w:rPr>
        <w:t>4</w:t>
      </w:r>
      <w:r w:rsidRPr="004203B9">
        <w:rPr>
          <w:b/>
          <w:bCs/>
          <w:u w:val="single"/>
        </w:rPr>
        <w:t xml:space="preserve">: </w:t>
      </w:r>
      <w:r w:rsidR="00E85553" w:rsidRPr="004203B9">
        <w:rPr>
          <w:b/>
          <w:bCs/>
          <w:u w:val="single"/>
        </w:rPr>
        <w:t>Revenue Share</w:t>
      </w:r>
      <w:r w:rsidRPr="004203B9">
        <w:rPr>
          <w:b/>
          <w:bCs/>
          <w:u w:val="single"/>
        </w:rPr>
        <w:t xml:space="preserve"> </w:t>
      </w:r>
      <w:r w:rsidR="00197DBD">
        <w:rPr>
          <w:b/>
          <w:bCs/>
          <w:color w:val="FF0000"/>
          <w:u w:val="single"/>
        </w:rPr>
        <w:t xml:space="preserve">COMMONLY NEGOTIATED </w:t>
      </w:r>
      <w:r w:rsidR="00C62B6E">
        <w:rPr>
          <w:b/>
          <w:bCs/>
          <w:color w:val="FF0000"/>
          <w:u w:val="single"/>
        </w:rPr>
        <w:t>AND HIGH PRIORITY</w:t>
      </w:r>
    </w:p>
    <w:p w14:paraId="6E8AEEF0" w14:textId="2DA1077D" w:rsidR="00210BE9" w:rsidRDefault="003274C9" w:rsidP="004472EF">
      <w:pPr>
        <w:ind w:left="720"/>
      </w:pPr>
      <w:r w:rsidRPr="003274C9">
        <w:rPr>
          <w:b/>
          <w:bCs/>
        </w:rPr>
        <w:t>Purpose</w:t>
      </w:r>
      <w:r>
        <w:t>:</w:t>
      </w:r>
      <w:r w:rsidR="006F63C4">
        <w:t xml:space="preserve"> </w:t>
      </w:r>
      <w:r w:rsidR="002B1185">
        <w:t>T</w:t>
      </w:r>
      <w:r w:rsidR="002B1185">
        <w:rPr>
          <w:sz w:val="22"/>
        </w:rPr>
        <w:t xml:space="preserve">his clause </w:t>
      </w:r>
      <w:r w:rsidR="00B76583">
        <w:rPr>
          <w:sz w:val="22"/>
        </w:rPr>
        <w:t>sets out the ongoing</w:t>
      </w:r>
      <w:r w:rsidR="002B1185" w:rsidRPr="002B1185">
        <w:rPr>
          <w:sz w:val="22"/>
        </w:rPr>
        <w:t xml:space="preserve"> commercial mechanism by which the </w:t>
      </w:r>
      <w:r w:rsidR="002B1185">
        <w:rPr>
          <w:sz w:val="22"/>
        </w:rPr>
        <w:t xml:space="preserve">CEG </w:t>
      </w:r>
      <w:r w:rsidR="00B76583">
        <w:rPr>
          <w:sz w:val="22"/>
        </w:rPr>
        <w:t>is paid its Revenue Share</w:t>
      </w:r>
      <w:r w:rsidR="002B1185" w:rsidRPr="002B1185">
        <w:rPr>
          <w:sz w:val="22"/>
        </w:rPr>
        <w:t xml:space="preserve"> </w:t>
      </w:r>
      <w:proofErr w:type="gramStart"/>
      <w:r w:rsidR="00B76583">
        <w:rPr>
          <w:sz w:val="22"/>
        </w:rPr>
        <w:t>on a monthly basis</w:t>
      </w:r>
      <w:proofErr w:type="gramEnd"/>
      <w:r w:rsidR="00B76583">
        <w:rPr>
          <w:sz w:val="22"/>
        </w:rPr>
        <w:t xml:space="preserve"> as follows</w:t>
      </w:r>
      <w:r w:rsidR="002B1185" w:rsidRPr="002B1185">
        <w:rPr>
          <w:sz w:val="22"/>
        </w:rPr>
        <w:t>:</w:t>
      </w:r>
      <w:r w:rsidR="00203B0B">
        <w:rPr>
          <w:sz w:val="22"/>
        </w:rPr>
        <w:t xml:space="preserve"> </w:t>
      </w:r>
    </w:p>
    <w:p w14:paraId="657B6AAE" w14:textId="17C391D5" w:rsidR="00203B0B" w:rsidRDefault="00203B0B" w:rsidP="004472EF">
      <w:pPr>
        <w:pStyle w:val="BBClause7"/>
        <w:numPr>
          <w:ilvl w:val="0"/>
          <w:numId w:val="59"/>
        </w:numPr>
        <w:spacing w:before="240"/>
      </w:pPr>
      <w:r w:rsidRPr="006F63C4">
        <w:t>the Developer/Project SPV</w:t>
      </w:r>
      <w:r>
        <w:t xml:space="preserve"> (as applicable)</w:t>
      </w:r>
      <w:r w:rsidRPr="006F63C4">
        <w:t xml:space="preserve"> </w:t>
      </w:r>
      <w:r>
        <w:t>delivers</w:t>
      </w:r>
      <w:r w:rsidRPr="006F63C4">
        <w:t xml:space="preserve"> monthly Statements </w:t>
      </w:r>
      <w:r>
        <w:t xml:space="preserve">to the CEG </w:t>
      </w:r>
      <w:r w:rsidRPr="006F63C4">
        <w:t>s</w:t>
      </w:r>
      <w:r w:rsidR="00B76583">
        <w:t>etting out</w:t>
      </w:r>
      <w:r w:rsidRPr="006F63C4">
        <w:t xml:space="preserve"> </w:t>
      </w:r>
      <w:r>
        <w:t xml:space="preserve">the </w:t>
      </w:r>
      <w:r w:rsidRPr="006F63C4">
        <w:t>Project Revenue and the Revenue Share Amount</w:t>
      </w:r>
      <w:r>
        <w:t>; and</w:t>
      </w:r>
    </w:p>
    <w:p w14:paraId="16D82A0F" w14:textId="69AE1437" w:rsidR="00203B0B" w:rsidRDefault="00B76583" w:rsidP="004472EF">
      <w:pPr>
        <w:pStyle w:val="BBClause7"/>
        <w:numPr>
          <w:ilvl w:val="0"/>
          <w:numId w:val="59"/>
        </w:numPr>
      </w:pPr>
      <w:r>
        <w:t>subject to any dispute from the CEG, the Developer/Project SPV</w:t>
      </w:r>
      <w:r w:rsidR="006F63C4" w:rsidRPr="006F63C4">
        <w:t xml:space="preserve"> pay</w:t>
      </w:r>
      <w:r w:rsidR="001E3B35">
        <w:t>s</w:t>
      </w:r>
      <w:r w:rsidR="006F63C4" w:rsidRPr="006F63C4">
        <w:t xml:space="preserve"> the Revenue Share Amount within specified timelines</w:t>
      </w:r>
      <w:r w:rsidR="006F63C4">
        <w:t>.</w:t>
      </w:r>
    </w:p>
    <w:p w14:paraId="2AA5360F" w14:textId="368131CB" w:rsidR="001E3B35" w:rsidRDefault="001E3B35" w:rsidP="001E3B35">
      <w:pPr>
        <w:pStyle w:val="BBClause7"/>
        <w:numPr>
          <w:ilvl w:val="0"/>
          <w:numId w:val="0"/>
        </w:numPr>
        <w:ind w:left="720"/>
      </w:pPr>
      <w:r>
        <w:t>Clause 4.3 sets out a prescriptive process through which disputes in respect of the monthly Statements are administered.</w:t>
      </w:r>
    </w:p>
    <w:p w14:paraId="6238B793" w14:textId="77777777" w:rsidR="006F63C4" w:rsidRDefault="006F63C4" w:rsidP="00FE13A4">
      <w:pPr>
        <w:pStyle w:val="BBClause2"/>
        <w:numPr>
          <w:ilvl w:val="0"/>
          <w:numId w:val="0"/>
        </w:numPr>
        <w:ind w:left="720"/>
      </w:pPr>
      <w:r w:rsidRPr="006F63C4">
        <w:rPr>
          <w:b/>
          <w:bCs/>
        </w:rPr>
        <w:t>Action Required</w:t>
      </w:r>
      <w:r>
        <w:t>:</w:t>
      </w:r>
    </w:p>
    <w:p w14:paraId="2FC3EEE8" w14:textId="4891A8F6" w:rsidR="006F63C4" w:rsidRDefault="006F63C4" w:rsidP="006F63C4">
      <w:pPr>
        <w:pStyle w:val="BBClause2"/>
        <w:numPr>
          <w:ilvl w:val="0"/>
          <w:numId w:val="13"/>
        </w:numPr>
      </w:pPr>
      <w:r>
        <w:t xml:space="preserve">Confirm the </w:t>
      </w:r>
      <w:r w:rsidR="00BA2EA0">
        <w:t xml:space="preserve">Project Revenue and </w:t>
      </w:r>
      <w:r>
        <w:t xml:space="preserve">Revenue Share Amount </w:t>
      </w:r>
      <w:r w:rsidR="00D6133D">
        <w:t>definition</w:t>
      </w:r>
      <w:r w:rsidR="00BA2EA0">
        <w:t>s</w:t>
      </w:r>
      <w:r w:rsidR="00D6133D">
        <w:t xml:space="preserve"> in clause 1. </w:t>
      </w:r>
    </w:p>
    <w:p w14:paraId="1B1101DB" w14:textId="64E82818" w:rsidR="00BC4884" w:rsidRDefault="00D6133D" w:rsidP="00FE13A4">
      <w:pPr>
        <w:pStyle w:val="BBClause2"/>
        <w:numPr>
          <w:ilvl w:val="0"/>
          <w:numId w:val="13"/>
        </w:numPr>
      </w:pPr>
      <w:r>
        <w:t>Confirm the t</w:t>
      </w:r>
      <w:r w:rsidRPr="00D6133D">
        <w:t>rigger fo</w:t>
      </w:r>
      <w:r w:rsidR="001E3B35">
        <w:t xml:space="preserve">llowing which monthly </w:t>
      </w:r>
      <w:r w:rsidR="00BC4884">
        <w:t xml:space="preserve">Statements </w:t>
      </w:r>
      <w:r w:rsidR="001E3B35">
        <w:t xml:space="preserve">shall be issued </w:t>
      </w:r>
      <w:r w:rsidRPr="00D6133D">
        <w:t xml:space="preserve">(Commercial Operation Date or payment of </w:t>
      </w:r>
      <w:r w:rsidR="001E3B35">
        <w:t xml:space="preserve">the </w:t>
      </w:r>
      <w:r w:rsidRPr="00D6133D">
        <w:t>Lump Sum Payment)</w:t>
      </w:r>
      <w:r w:rsidR="00BC4884">
        <w:t xml:space="preserve"> (clause 4.1). </w:t>
      </w:r>
    </w:p>
    <w:p w14:paraId="0C2D927C" w14:textId="72974984" w:rsidR="00D6133D" w:rsidRDefault="00D6133D" w:rsidP="00FE13A4">
      <w:pPr>
        <w:pStyle w:val="BBClause2"/>
        <w:numPr>
          <w:ilvl w:val="0"/>
          <w:numId w:val="13"/>
        </w:numPr>
      </w:pPr>
      <w:r>
        <w:lastRenderedPageBreak/>
        <w:t xml:space="preserve">Consider and insert any further information that </w:t>
      </w:r>
      <w:r w:rsidR="00BC4884">
        <w:t xml:space="preserve">should be </w:t>
      </w:r>
      <w:r>
        <w:t xml:space="preserve">included in the Statement (clause 4.1.3). </w:t>
      </w:r>
    </w:p>
    <w:p w14:paraId="18C1FFFD" w14:textId="23EBE9A2" w:rsidR="006F63C4" w:rsidRDefault="006F63C4" w:rsidP="00FE13A4">
      <w:pPr>
        <w:pStyle w:val="BBClause2"/>
        <w:numPr>
          <w:ilvl w:val="0"/>
          <w:numId w:val="13"/>
        </w:numPr>
      </w:pPr>
      <w:r>
        <w:t>Confirm the timeline</w:t>
      </w:r>
      <w:r w:rsidR="00FE13A4">
        <w:t>s</w:t>
      </w:r>
      <w:r>
        <w:t xml:space="preserve"> for</w:t>
      </w:r>
      <w:r w:rsidR="00FE13A4">
        <w:t>: (</w:t>
      </w:r>
      <w:proofErr w:type="spellStart"/>
      <w:r w:rsidR="00FE13A4">
        <w:t>i</w:t>
      </w:r>
      <w:proofErr w:type="spellEnd"/>
      <w:r w:rsidR="00FE13A4">
        <w:t>)</w:t>
      </w:r>
      <w:r>
        <w:t xml:space="preserve"> delivering Statements</w:t>
      </w:r>
      <w:r w:rsidR="00C64584">
        <w:t xml:space="preserve"> (clause 4.</w:t>
      </w:r>
      <w:r w:rsidR="00BC4884">
        <w:t>1</w:t>
      </w:r>
      <w:r w:rsidR="00C64584">
        <w:t>)</w:t>
      </w:r>
      <w:r w:rsidR="00FE13A4">
        <w:t xml:space="preserve">; (ii) </w:t>
      </w:r>
      <w:r>
        <w:t>paying the Revenue Share Amount</w:t>
      </w:r>
      <w:r w:rsidR="00C64584">
        <w:t xml:space="preserve"> (clause 4.</w:t>
      </w:r>
      <w:r w:rsidR="00BC4884">
        <w:t>2</w:t>
      </w:r>
      <w:r w:rsidR="00C64584">
        <w:t>)</w:t>
      </w:r>
      <w:r w:rsidR="00FE13A4">
        <w:t>; and (ii</w:t>
      </w:r>
      <w:r w:rsidR="00360D12">
        <w:t>i</w:t>
      </w:r>
      <w:r w:rsidR="00FE13A4">
        <w:t xml:space="preserve">) </w:t>
      </w:r>
      <w:r>
        <w:t xml:space="preserve">disputing Statements </w:t>
      </w:r>
      <w:r w:rsidR="00C64584">
        <w:t>(clause 4.</w:t>
      </w:r>
      <w:r w:rsidR="00BC4884">
        <w:t>3</w:t>
      </w:r>
      <w:r w:rsidR="00C64584">
        <w:t>)</w:t>
      </w:r>
      <w:r w:rsidR="00BC4884">
        <w:t>.</w:t>
      </w:r>
    </w:p>
    <w:p w14:paraId="6F20F5DA" w14:textId="4D0BA934" w:rsidR="006F63C4" w:rsidRDefault="006F63C4" w:rsidP="00E24A5C">
      <w:pPr>
        <w:pStyle w:val="BBClause2"/>
        <w:numPr>
          <w:ilvl w:val="0"/>
          <w:numId w:val="13"/>
        </w:numPr>
      </w:pPr>
      <w:r>
        <w:t>Confirm the cost allocation for independent accountant fees</w:t>
      </w:r>
      <w:r w:rsidR="00C64584">
        <w:t xml:space="preserve"> (clause 4</w:t>
      </w:r>
      <w:r w:rsidR="001E3B35">
        <w:t>.3.4</w:t>
      </w:r>
      <w:r w:rsidR="00C64584">
        <w:t>)</w:t>
      </w:r>
      <w:r w:rsidR="001E3B35">
        <w:t>.</w:t>
      </w:r>
    </w:p>
    <w:p w14:paraId="25EDEF49" w14:textId="0D6113F1" w:rsidR="00C27266" w:rsidRDefault="00D6133D" w:rsidP="00C27266">
      <w:pPr>
        <w:pStyle w:val="BBClause2"/>
        <w:numPr>
          <w:ilvl w:val="0"/>
          <w:numId w:val="0"/>
        </w:numPr>
        <w:ind w:left="720"/>
      </w:pPr>
      <w:r w:rsidRPr="005D247B">
        <w:rPr>
          <w:b/>
          <w:bCs/>
        </w:rPr>
        <w:t xml:space="preserve">Guidance for CEG: </w:t>
      </w:r>
    </w:p>
    <w:p w14:paraId="28D92FBE" w14:textId="45AC3414" w:rsidR="00EB1458" w:rsidRPr="008F32AE" w:rsidRDefault="00EB1458" w:rsidP="00EB1458">
      <w:pPr>
        <w:pStyle w:val="BBClause3"/>
        <w:numPr>
          <w:ilvl w:val="0"/>
          <w:numId w:val="0"/>
        </w:numPr>
        <w:ind w:left="720"/>
      </w:pPr>
      <w:r w:rsidRPr="008F32AE">
        <w:t>Defining "Project Revenue" is particularly important because it establishes the revenue base from which the Revenue Share Amount</w:t>
      </w:r>
      <w:r w:rsidR="00BA2EA0">
        <w:t xml:space="preserve"> (assumed to be a percentage)</w:t>
      </w:r>
      <w:r w:rsidRPr="008F32AE">
        <w:t xml:space="preserve"> payable to the CEG is calculated and, ultimately, the amount of the payments made to the CEG. The definition is presented with two options:</w:t>
      </w:r>
    </w:p>
    <w:p w14:paraId="2F094EC9" w14:textId="1BB57DE8" w:rsidR="00EB1458" w:rsidRPr="008F32AE" w:rsidRDefault="00EB1458" w:rsidP="00EB1458">
      <w:pPr>
        <w:pStyle w:val="BBClause3"/>
        <w:numPr>
          <w:ilvl w:val="0"/>
          <w:numId w:val="31"/>
        </w:numPr>
      </w:pPr>
      <w:r w:rsidRPr="000A6E9E">
        <w:rPr>
          <w:b/>
          <w:bCs/>
        </w:rPr>
        <w:t>Gross Revenue</w:t>
      </w:r>
      <w:r w:rsidRPr="008F32AE">
        <w:t xml:space="preserve">: provides the </w:t>
      </w:r>
      <w:r>
        <w:t>CEG</w:t>
      </w:r>
      <w:r w:rsidRPr="008F32AE">
        <w:t xml:space="preserve"> with a share of all </w:t>
      </w:r>
      <w:r w:rsidR="00BA2EA0">
        <w:t>the total Project revenue</w:t>
      </w:r>
      <w:r w:rsidRPr="008F32AE">
        <w:t xml:space="preserve"> income without deduction, offering simplicity and certainty</w:t>
      </w:r>
      <w:r>
        <w:t>; and</w:t>
      </w:r>
    </w:p>
    <w:p w14:paraId="4AF06E0D" w14:textId="77777777" w:rsidR="00BA2EA0" w:rsidRDefault="00EB1458" w:rsidP="00EB1458">
      <w:pPr>
        <w:pStyle w:val="BBClause3"/>
        <w:numPr>
          <w:ilvl w:val="0"/>
          <w:numId w:val="31"/>
        </w:numPr>
      </w:pPr>
      <w:r w:rsidRPr="000A6E9E">
        <w:rPr>
          <w:b/>
          <w:bCs/>
        </w:rPr>
        <w:t>Net Revenue</w:t>
      </w:r>
      <w:r w:rsidRPr="008F32AE">
        <w:t xml:space="preserve">: </w:t>
      </w:r>
      <w:r w:rsidR="00BA2EA0">
        <w:t>provides the CEG with a share of all total Project revenue with</w:t>
      </w:r>
      <w:r w:rsidRPr="008F32AE">
        <w:t xml:space="preserve"> specified costs </w:t>
      </w:r>
      <w:r w:rsidR="00BA2EA0">
        <w:t>deducted</w:t>
      </w:r>
      <w:r w:rsidRPr="008F32AE">
        <w:t>, aligning the CEG's return more closely with project profitability.</w:t>
      </w:r>
      <w:r>
        <w:t xml:space="preserve"> </w:t>
      </w:r>
    </w:p>
    <w:p w14:paraId="132048CB" w14:textId="71C40F43" w:rsidR="00EB1458" w:rsidRPr="008F32AE" w:rsidRDefault="00BA2EA0" w:rsidP="00BA2EA0">
      <w:pPr>
        <w:pStyle w:val="BBClause3"/>
        <w:numPr>
          <w:ilvl w:val="0"/>
          <w:numId w:val="0"/>
        </w:numPr>
        <w:ind w:left="720"/>
      </w:pPr>
      <w:r>
        <w:t>If the Net Revenue option is adopted,</w:t>
      </w:r>
      <w:r w:rsidR="00EB1458" w:rsidRPr="008F32AE">
        <w:t xml:space="preserve"> clearly defined permitted deductions from the gross revenue </w:t>
      </w:r>
      <w:r>
        <w:t xml:space="preserve">should be set out in the definition of “Project Revenue” </w:t>
      </w:r>
      <w:proofErr w:type="gramStart"/>
      <w:r w:rsidR="00EB1458" w:rsidRPr="008F32AE">
        <w:t>in order to</w:t>
      </w:r>
      <w:proofErr w:type="gramEnd"/>
      <w:r w:rsidR="00EB1458" w:rsidRPr="008F32AE">
        <w:t xml:space="preserve"> avoid manipulation or disputes.</w:t>
      </w:r>
    </w:p>
    <w:p w14:paraId="19692C55" w14:textId="51623E0A" w:rsidR="004F6F5A" w:rsidRDefault="007A556E" w:rsidP="00A63DFF">
      <w:pPr>
        <w:pStyle w:val="BBClause2"/>
        <w:numPr>
          <w:ilvl w:val="0"/>
          <w:numId w:val="0"/>
        </w:numPr>
        <w:ind w:left="720"/>
      </w:pPr>
      <w:r>
        <w:t>Confirming required information to be inclu</w:t>
      </w:r>
      <w:r w:rsidR="004F6F5A">
        <w:t>d</w:t>
      </w:r>
      <w:r>
        <w:t>ed in Statement Information at</w:t>
      </w:r>
      <w:r w:rsidR="004F6F5A">
        <w:t xml:space="preserve"> clause</w:t>
      </w:r>
      <w:r>
        <w:t xml:space="preserve"> </w:t>
      </w:r>
      <w:proofErr w:type="gramStart"/>
      <w:r>
        <w:t>4.1.3,</w:t>
      </w:r>
      <w:r w:rsidR="00E40E9B">
        <w:t xml:space="preserve"> </w:t>
      </w:r>
      <w:r>
        <w:t>and</w:t>
      </w:r>
      <w:proofErr w:type="gramEnd"/>
      <w:r>
        <w:t xml:space="preserve"> retaining the “open book” obligation on the Developer/Project SPV (as applicable)</w:t>
      </w:r>
      <w:r w:rsidR="004F6F5A">
        <w:t>,</w:t>
      </w:r>
      <w:r>
        <w:t xml:space="preserve"> is essential to the CEG’s ability to verify that the Revenue Share Amount has been calculated appropriately without unauthorised deductions or omissions.  The more prescriptive the agreed required Statement Information can </w:t>
      </w:r>
      <w:proofErr w:type="gramStart"/>
      <w:r>
        <w:t>be,</w:t>
      </w:r>
      <w:proofErr w:type="gramEnd"/>
      <w:r>
        <w:t xml:space="preserve"> the</w:t>
      </w:r>
      <w:r w:rsidR="004F6F5A">
        <w:t xml:space="preserve"> better for the purposes of avoiding disputes. </w:t>
      </w:r>
    </w:p>
    <w:p w14:paraId="1FAC3B76" w14:textId="0F609706" w:rsidR="004472EF" w:rsidRDefault="004F6F5A" w:rsidP="004472EF">
      <w:pPr>
        <w:pStyle w:val="BBClause2"/>
        <w:numPr>
          <w:ilvl w:val="0"/>
          <w:numId w:val="0"/>
        </w:numPr>
        <w:ind w:left="720"/>
      </w:pPr>
      <w:r w:rsidRPr="004F6F5A">
        <w:t>Complexity may arise whe</w:t>
      </w:r>
      <w:r w:rsidR="004472EF" w:rsidRPr="004F6F5A">
        <w:t xml:space="preserve">re the Commercial Operation Date is purported by the Developer/Project SPV (as applicable) to have been achieved but the </w:t>
      </w:r>
      <w:r w:rsidR="00C156B4">
        <w:t>P</w:t>
      </w:r>
      <w:r w:rsidR="004472EF" w:rsidRPr="004F6F5A">
        <w:t xml:space="preserve">roject does not satisfy certain metrics on which the Lump Sum Payment amount was based (e.g. </w:t>
      </w:r>
      <w:r w:rsidR="00C156B4">
        <w:t xml:space="preserve">an </w:t>
      </w:r>
      <w:r w:rsidR="004472EF" w:rsidRPr="004F6F5A">
        <w:t xml:space="preserve">assumed installed </w:t>
      </w:r>
      <w:r w:rsidR="00C156B4">
        <w:t xml:space="preserve">generation </w:t>
      </w:r>
      <w:r w:rsidR="004472EF" w:rsidRPr="004F6F5A">
        <w:t>capacity</w:t>
      </w:r>
      <w:r w:rsidR="00C156B4">
        <w:t xml:space="preserve"> that determined the amount of the Lump Sum Payment).</w:t>
      </w:r>
      <w:r w:rsidRPr="004F6F5A">
        <w:t xml:space="preserve">  In this case</w:t>
      </w:r>
      <w:r w:rsidR="00E40E9B">
        <w:t xml:space="preserve">, subject to the terms of the relevant contract, </w:t>
      </w:r>
      <w:r w:rsidR="004472EF" w:rsidRPr="004F6F5A">
        <w:t xml:space="preserve">the </w:t>
      </w:r>
      <w:r w:rsidR="00E40E9B">
        <w:t xml:space="preserve">CEG should verify that the </w:t>
      </w:r>
      <w:r w:rsidR="004472EF" w:rsidRPr="004F6F5A">
        <w:t xml:space="preserve">Developer/Project SPV (as applicable) </w:t>
      </w:r>
      <w:r w:rsidR="00E40E9B">
        <w:t xml:space="preserve">has been </w:t>
      </w:r>
      <w:r w:rsidR="004472EF" w:rsidRPr="004F6F5A">
        <w:t xml:space="preserve">adequately compensated for any shortfall under its relevant construction contract for the </w:t>
      </w:r>
      <w:r w:rsidR="00C156B4">
        <w:t>P</w:t>
      </w:r>
      <w:r w:rsidR="004472EF" w:rsidRPr="004F6F5A">
        <w:t xml:space="preserve">roject (ensuring that the anticipated </w:t>
      </w:r>
      <w:proofErr w:type="gramStart"/>
      <w:r w:rsidR="004472EF" w:rsidRPr="004F6F5A">
        <w:t xml:space="preserve">revenue </w:t>
      </w:r>
      <w:r w:rsidR="00E40E9B">
        <w:t xml:space="preserve"> for</w:t>
      </w:r>
      <w:proofErr w:type="gramEnd"/>
      <w:r w:rsidR="00E40E9B">
        <w:t xml:space="preserve"> the Project </w:t>
      </w:r>
      <w:r w:rsidR="004472EF" w:rsidRPr="004F6F5A">
        <w:t>is maintained</w:t>
      </w:r>
      <w:r w:rsidR="00E40E9B">
        <w:t xml:space="preserve"> and therefore the CEG’s Revenue Share Amount</w:t>
      </w:r>
      <w:r w:rsidR="004472EF" w:rsidRPr="004F6F5A">
        <w:t>)</w:t>
      </w:r>
      <w:r w:rsidRPr="004F6F5A">
        <w:t xml:space="preserve">.  </w:t>
      </w:r>
      <w:r w:rsidR="00C156B4">
        <w:t xml:space="preserve">Amendments will be required to clauses 3 and 4 if alternative mechanisms are agreed: for </w:t>
      </w:r>
      <w:proofErr w:type="gramStart"/>
      <w:r w:rsidR="00C156B4">
        <w:t>example</w:t>
      </w:r>
      <w:proofErr w:type="gramEnd"/>
      <w:r w:rsidRPr="004F6F5A">
        <w:t xml:space="preserve"> </w:t>
      </w:r>
      <w:r w:rsidR="00C156B4">
        <w:t>a mechanism</w:t>
      </w:r>
      <w:r w:rsidRPr="004F6F5A">
        <w:t xml:space="preserve"> whereby if Project metrics on which the Lump Sum Payment was based are not achieved then the Lump Sum Payment </w:t>
      </w:r>
      <w:r w:rsidR="00C156B4">
        <w:t>is proportionately</w:t>
      </w:r>
      <w:r w:rsidRPr="004F6F5A">
        <w:t xml:space="preserve"> reduced</w:t>
      </w:r>
      <w:r w:rsidR="00C156B4">
        <w:t>.</w:t>
      </w:r>
    </w:p>
    <w:p w14:paraId="51FA7558" w14:textId="60F6CDC0" w:rsidR="00E85553" w:rsidRPr="008360D6" w:rsidRDefault="00E85553" w:rsidP="00BA2EA0">
      <w:pPr>
        <w:pStyle w:val="BBClause2"/>
        <w:jc w:val="left"/>
        <w:rPr>
          <w:b/>
          <w:bCs/>
          <w:u w:val="single"/>
        </w:rPr>
      </w:pPr>
      <w:r w:rsidRPr="008360D6">
        <w:rPr>
          <w:b/>
          <w:bCs/>
          <w:u w:val="single"/>
        </w:rPr>
        <w:t xml:space="preserve">Clause 5: </w:t>
      </w:r>
      <w:r w:rsidR="00197DBD">
        <w:rPr>
          <w:b/>
          <w:bCs/>
          <w:u w:val="single"/>
        </w:rPr>
        <w:t xml:space="preserve">Change in Control to Prohibited Entity </w:t>
      </w:r>
      <w:r w:rsidR="00647077">
        <w:rPr>
          <w:b/>
          <w:bCs/>
          <w:color w:val="FF0000"/>
          <w:u w:val="single"/>
        </w:rPr>
        <w:t xml:space="preserve">COMMONLY NEGOTIATED </w:t>
      </w:r>
    </w:p>
    <w:p w14:paraId="10748F28" w14:textId="4B869B3F" w:rsidR="00E85553" w:rsidRDefault="00E85553" w:rsidP="00586C1C">
      <w:pPr>
        <w:pStyle w:val="BBClause2"/>
        <w:numPr>
          <w:ilvl w:val="0"/>
          <w:numId w:val="0"/>
        </w:numPr>
        <w:ind w:left="720"/>
      </w:pPr>
      <w:r w:rsidRPr="00BA2EA0">
        <w:rPr>
          <w:b/>
          <w:bCs/>
        </w:rPr>
        <w:t>Purpose</w:t>
      </w:r>
      <w:r w:rsidRPr="00BA2EA0">
        <w:t>:</w:t>
      </w:r>
      <w:r w:rsidR="00EC1421" w:rsidRPr="00BA2EA0">
        <w:t xml:space="preserve"> </w:t>
      </w:r>
      <w:r w:rsidR="00647077" w:rsidRPr="00647077">
        <w:t xml:space="preserve">This clause </w:t>
      </w:r>
      <w:r w:rsidR="00586C1C">
        <w:t xml:space="preserve">provides the CEG with a termination right where the Developer/Project SPV (as applicable) is subject to a Change in Control to what the CEG reasonably believes to be a Prohibited Entity.  Where this termination right is triggered the Developer/Project SPV (as applicable) is required to </w:t>
      </w:r>
      <w:proofErr w:type="spellStart"/>
      <w:r w:rsidR="00586C1C">
        <w:t>payback</w:t>
      </w:r>
      <w:proofErr w:type="spellEnd"/>
      <w:r w:rsidR="00586C1C">
        <w:t xml:space="preserve"> the Lump Sum Payment to the CEG.  </w:t>
      </w:r>
    </w:p>
    <w:p w14:paraId="367EE916" w14:textId="23D244B9" w:rsidR="00687822" w:rsidRDefault="00687822" w:rsidP="00E24A5C">
      <w:pPr>
        <w:pStyle w:val="BBClause2"/>
        <w:numPr>
          <w:ilvl w:val="0"/>
          <w:numId w:val="0"/>
        </w:numPr>
        <w:ind w:left="720"/>
      </w:pPr>
      <w:r>
        <w:rPr>
          <w:b/>
          <w:bCs/>
        </w:rPr>
        <w:t>Action Required</w:t>
      </w:r>
      <w:r w:rsidRPr="00BA2EA0">
        <w:t>:</w:t>
      </w:r>
      <w:r>
        <w:t xml:space="preserve"> </w:t>
      </w:r>
    </w:p>
    <w:p w14:paraId="0FF17737" w14:textId="1614AF93" w:rsidR="00687822" w:rsidRDefault="00687822" w:rsidP="00687822">
      <w:pPr>
        <w:pStyle w:val="BBClause2"/>
        <w:numPr>
          <w:ilvl w:val="0"/>
          <w:numId w:val="13"/>
        </w:numPr>
      </w:pPr>
      <w:r>
        <w:lastRenderedPageBreak/>
        <w:t>Complete definition of "Prohibited Entity" in clause 1</w:t>
      </w:r>
      <w:r w:rsidR="00586C1C">
        <w:t>.</w:t>
      </w:r>
    </w:p>
    <w:p w14:paraId="01382534" w14:textId="6D7BB051" w:rsidR="00586C1C" w:rsidRDefault="00586C1C" w:rsidP="00687822">
      <w:pPr>
        <w:pStyle w:val="BBClause2"/>
        <w:numPr>
          <w:ilvl w:val="0"/>
          <w:numId w:val="13"/>
        </w:numPr>
      </w:pPr>
      <w:r>
        <w:t xml:space="preserve">Confirm repayment timescale at clause </w:t>
      </w:r>
      <w:r w:rsidR="00442DD7">
        <w:t>5.3.</w:t>
      </w:r>
    </w:p>
    <w:p w14:paraId="14CBE5D3" w14:textId="233C01A5" w:rsidR="00687822" w:rsidRPr="00BA2EA0" w:rsidRDefault="00687822" w:rsidP="00442DD7">
      <w:pPr>
        <w:pStyle w:val="BBClause2"/>
        <w:numPr>
          <w:ilvl w:val="0"/>
          <w:numId w:val="0"/>
        </w:numPr>
        <w:ind w:left="720"/>
      </w:pPr>
      <w:r w:rsidRPr="00BA2EA0">
        <w:rPr>
          <w:b/>
          <w:bCs/>
        </w:rPr>
        <w:t>Guidance for CEG:</w:t>
      </w:r>
      <w:r>
        <w:t xml:space="preserve"> </w:t>
      </w:r>
      <w:r w:rsidR="00586C1C">
        <w:t xml:space="preserve">This </w:t>
      </w:r>
      <w:r w:rsidR="00442DD7">
        <w:t xml:space="preserve">provision </w:t>
      </w:r>
      <w:r w:rsidR="00586C1C">
        <w:t xml:space="preserve">is </w:t>
      </w:r>
      <w:r w:rsidR="00586C1C" w:rsidRPr="00687822">
        <w:t>designed to pro</w:t>
      </w:r>
      <w:r w:rsidR="00586C1C">
        <w:t>vide</w:t>
      </w:r>
      <w:r w:rsidR="00586C1C" w:rsidRPr="00687822">
        <w:t xml:space="preserve"> the </w:t>
      </w:r>
      <w:r w:rsidR="00586C1C">
        <w:t xml:space="preserve">CEG with an exit from the Project </w:t>
      </w:r>
      <w:r w:rsidR="00442DD7">
        <w:t>(along with a remedy – repayment of the Lump Sum Payment) where the owner</w:t>
      </w:r>
      <w:r w:rsidR="00586C1C" w:rsidRPr="00687822">
        <w:t xml:space="preserve">ship or control of the Developer or Project SPV changes in a way that brings an undesirable entity into </w:t>
      </w:r>
      <w:r w:rsidR="00442DD7">
        <w:t>ownership of the Project</w:t>
      </w:r>
      <w:r w:rsidR="00586C1C" w:rsidRPr="00687822">
        <w:t>.</w:t>
      </w:r>
      <w:r w:rsidR="00442DD7">
        <w:t xml:space="preserve">  </w:t>
      </w:r>
      <w:r w:rsidRPr="00687822">
        <w:t xml:space="preserve">The definition of "Prohibited Entity" should be drafted </w:t>
      </w:r>
      <w:r w:rsidR="00442DD7" w:rsidRPr="00687822">
        <w:t>sufficiently clear</w:t>
      </w:r>
      <w:r w:rsidR="00442DD7">
        <w:t xml:space="preserve">ly </w:t>
      </w:r>
      <w:r w:rsidR="00E44A3D">
        <w:t>to be</w:t>
      </w:r>
      <w:r w:rsidR="00442DD7">
        <w:t xml:space="preserve"> </w:t>
      </w:r>
      <w:r w:rsidR="00442DD7" w:rsidRPr="00687822">
        <w:t>enforceable</w:t>
      </w:r>
      <w:r w:rsidRPr="00687822">
        <w:t>.</w:t>
      </w:r>
      <w:r w:rsidR="00442DD7">
        <w:t xml:space="preserve">  Broad or</w:t>
      </w:r>
      <w:r w:rsidR="00E44A3D">
        <w:t xml:space="preserve"> overly</w:t>
      </w:r>
      <w:r w:rsidR="00442DD7">
        <w:t xml:space="preserve"> subjective definitions are unlikely to be acceptable to Developer</w:t>
      </w:r>
      <w:r w:rsidR="00E44A3D">
        <w:t>s</w:t>
      </w:r>
      <w:r w:rsidR="00442DD7">
        <w:t>/Project SPVs.</w:t>
      </w:r>
    </w:p>
    <w:p w14:paraId="4C0BFB7A" w14:textId="0EE7B8D0" w:rsidR="00197DBD" w:rsidRDefault="00197DBD" w:rsidP="00197DBD">
      <w:pPr>
        <w:pStyle w:val="BBClause2"/>
        <w:rPr>
          <w:b/>
          <w:bCs/>
          <w:u w:val="single"/>
        </w:rPr>
      </w:pPr>
      <w:bookmarkStart w:id="18" w:name="_Ref222217831"/>
      <w:r>
        <w:rPr>
          <w:b/>
          <w:bCs/>
          <w:u w:val="single"/>
        </w:rPr>
        <w:t xml:space="preserve">Clause 6: Transfer </w:t>
      </w:r>
      <w:r w:rsidR="0022286C">
        <w:rPr>
          <w:b/>
          <w:bCs/>
          <w:color w:val="FF0000"/>
          <w:u w:val="single"/>
        </w:rPr>
        <w:t xml:space="preserve">COMMONLY NEGOTIATED </w:t>
      </w:r>
      <w:r w:rsidR="005D247B">
        <w:rPr>
          <w:b/>
          <w:bCs/>
          <w:color w:val="FF0000"/>
          <w:u w:val="single"/>
        </w:rPr>
        <w:t>AND HIGH PRIORITY</w:t>
      </w:r>
    </w:p>
    <w:p w14:paraId="6A6A99AF" w14:textId="34772CB8" w:rsidR="00197DBD" w:rsidRDefault="00197DBD" w:rsidP="00197DBD">
      <w:pPr>
        <w:pStyle w:val="BBClause2"/>
        <w:numPr>
          <w:ilvl w:val="0"/>
          <w:numId w:val="0"/>
        </w:numPr>
        <w:ind w:left="720"/>
      </w:pPr>
      <w:r>
        <w:rPr>
          <w:b/>
          <w:bCs/>
        </w:rPr>
        <w:t xml:space="preserve">Purpose: </w:t>
      </w:r>
      <w:r w:rsidR="00825F11" w:rsidRPr="005D247B">
        <w:t xml:space="preserve">This clause </w:t>
      </w:r>
      <w:r w:rsidR="00E44A3D">
        <w:t>sets out the parties</w:t>
      </w:r>
      <w:r w:rsidR="005D247B">
        <w:t>’</w:t>
      </w:r>
      <w:r w:rsidR="00E44A3D">
        <w:t xml:space="preserve"> rights and obligation where</w:t>
      </w:r>
      <w:r w:rsidR="00825F11" w:rsidRPr="005D247B">
        <w:t xml:space="preserve"> the </w:t>
      </w:r>
      <w:r w:rsidR="00750DDD">
        <w:t>Developer/Project SPV (as applicable)</w:t>
      </w:r>
      <w:r w:rsidR="00825F11" w:rsidRPr="005D247B">
        <w:t xml:space="preserve"> wishes to transfer the Project to a third party</w:t>
      </w:r>
      <w:r w:rsidR="00E44A3D">
        <w:t xml:space="preserve"> (i.e. through a sale of assets)</w:t>
      </w:r>
      <w:r w:rsidR="00825F11" w:rsidRPr="005D247B">
        <w:t>.</w:t>
      </w:r>
      <w:r w:rsidR="007E32AA">
        <w:t xml:space="preserve"> It</w:t>
      </w:r>
      <w:r w:rsidR="00825F11" w:rsidRPr="005D247B">
        <w:t xml:space="preserve"> </w:t>
      </w:r>
      <w:r w:rsidR="007E32AA" w:rsidRPr="007E32AA">
        <w:t xml:space="preserve">requires the </w:t>
      </w:r>
      <w:r w:rsidR="00750DDD">
        <w:t>Developer/Project SPV (as applicable)</w:t>
      </w:r>
      <w:r w:rsidR="007E32AA" w:rsidRPr="007E32AA">
        <w:t xml:space="preserve"> to give the </w:t>
      </w:r>
      <w:r w:rsidR="0069602C">
        <w:t>CEG</w:t>
      </w:r>
      <w:r w:rsidR="007E32AA" w:rsidRPr="007E32AA">
        <w:t xml:space="preserve"> prior written notice of any Transfer of the Project, along with reasonably requested information. On a Transfer, the Agreement must be novated to the Transferee on reasonable market standard terms. If the novation fails (through no fault of the </w:t>
      </w:r>
      <w:r w:rsidR="0069602C">
        <w:t>CEG</w:t>
      </w:r>
      <w:r w:rsidR="007E32AA" w:rsidRPr="007E32AA">
        <w:t xml:space="preserve">) or the Transferee is a Prohibited Transferee, the </w:t>
      </w:r>
      <w:r w:rsidR="0069602C">
        <w:t xml:space="preserve">CEG </w:t>
      </w:r>
      <w:r w:rsidR="007E32AA" w:rsidRPr="007E32AA">
        <w:t>may terminate the Agreement immediately and recover the Lump Sum Payment.</w:t>
      </w:r>
    </w:p>
    <w:p w14:paraId="1B689620" w14:textId="77777777" w:rsidR="00A011C1" w:rsidRDefault="00A011C1" w:rsidP="00A011C1">
      <w:pPr>
        <w:pStyle w:val="BBClause2"/>
        <w:numPr>
          <w:ilvl w:val="0"/>
          <w:numId w:val="13"/>
        </w:numPr>
      </w:pPr>
      <w:r>
        <w:t xml:space="preserve">Complete definition of "Prohibited Transferee" in clause 1. </w:t>
      </w:r>
    </w:p>
    <w:p w14:paraId="3452DE5E" w14:textId="18E15EDD" w:rsidR="007E32AA" w:rsidRDefault="00E44A3D" w:rsidP="007E32AA">
      <w:pPr>
        <w:pStyle w:val="BBClause2"/>
        <w:numPr>
          <w:ilvl w:val="0"/>
          <w:numId w:val="13"/>
        </w:numPr>
      </w:pPr>
      <w:r>
        <w:t xml:space="preserve">Confirm repayment timescale at </w:t>
      </w:r>
      <w:r w:rsidR="00A011C1">
        <w:t xml:space="preserve">clause 6.5. </w:t>
      </w:r>
    </w:p>
    <w:p w14:paraId="4FDFD84B" w14:textId="77777777" w:rsidR="00F0792B" w:rsidRDefault="007E32AA" w:rsidP="00F0792B">
      <w:pPr>
        <w:spacing w:after="240"/>
        <w:ind w:left="720"/>
        <w:jc w:val="both"/>
        <w:rPr>
          <w:sz w:val="22"/>
          <w:szCs w:val="22"/>
        </w:rPr>
      </w:pPr>
      <w:r w:rsidRPr="005D247B">
        <w:rPr>
          <w:b/>
          <w:bCs/>
          <w:sz w:val="22"/>
          <w:szCs w:val="22"/>
        </w:rPr>
        <w:t>Guidance for CEG:</w:t>
      </w:r>
      <w:r w:rsidRPr="00F0792B">
        <w:rPr>
          <w:sz w:val="22"/>
          <w:szCs w:val="22"/>
        </w:rPr>
        <w:t xml:space="preserve">  </w:t>
      </w:r>
      <w:r w:rsidR="00E44A3D" w:rsidRPr="00F0792B">
        <w:rPr>
          <w:sz w:val="22"/>
          <w:szCs w:val="22"/>
        </w:rPr>
        <w:t>This provision is designed to</w:t>
      </w:r>
      <w:r w:rsidR="00F0792B" w:rsidRPr="00F0792B">
        <w:rPr>
          <w:sz w:val="22"/>
          <w:szCs w:val="22"/>
        </w:rPr>
        <w:t xml:space="preserve"> provide a mechanism to help ensure that where the Project (and therefore the right to future revenues) is transferred to a third party, then the obligation to pay the CEG the Revenue Share is also transferred to that third party.  </w:t>
      </w:r>
      <w:r w:rsidR="00E44A3D" w:rsidRPr="00F0792B">
        <w:rPr>
          <w:sz w:val="22"/>
          <w:szCs w:val="22"/>
        </w:rPr>
        <w:t xml:space="preserve"> </w:t>
      </w:r>
      <w:r w:rsidR="00F0792B" w:rsidRPr="00F0792B">
        <w:rPr>
          <w:sz w:val="22"/>
          <w:szCs w:val="22"/>
        </w:rPr>
        <w:t xml:space="preserve">Clause 6.3 – 6.5 </w:t>
      </w:r>
      <w:r w:rsidR="00E44A3D" w:rsidRPr="00F0792B">
        <w:rPr>
          <w:sz w:val="22"/>
          <w:szCs w:val="22"/>
        </w:rPr>
        <w:t xml:space="preserve">provide the CEG with an exit from the Project (along with a remedy – repayment of the Lump Sum Payment) where the </w:t>
      </w:r>
      <w:r w:rsidR="00F0792B" w:rsidRPr="00F0792B">
        <w:rPr>
          <w:sz w:val="22"/>
          <w:szCs w:val="22"/>
        </w:rPr>
        <w:t>Project is transferred to</w:t>
      </w:r>
      <w:r w:rsidR="00E44A3D" w:rsidRPr="00F0792B">
        <w:rPr>
          <w:sz w:val="22"/>
          <w:szCs w:val="22"/>
        </w:rPr>
        <w:t xml:space="preserve"> an undesirable entity </w:t>
      </w:r>
      <w:r w:rsidR="00F0792B" w:rsidRPr="00F0792B">
        <w:rPr>
          <w:sz w:val="22"/>
          <w:szCs w:val="22"/>
        </w:rPr>
        <w:t>or where the Project (and therefore the future Project revenues) is transferred to a third party but the obligation to pay future revenues is not also transferred through the novation.</w:t>
      </w:r>
      <w:r w:rsidR="00E44A3D" w:rsidRPr="00F0792B">
        <w:rPr>
          <w:sz w:val="22"/>
          <w:szCs w:val="22"/>
        </w:rPr>
        <w:t xml:space="preserve"> </w:t>
      </w:r>
    </w:p>
    <w:p w14:paraId="32D60F66" w14:textId="6EE35E4A" w:rsidR="00F0792B" w:rsidRDefault="00F0792B" w:rsidP="00F0792B">
      <w:pPr>
        <w:spacing w:after="240"/>
        <w:ind w:left="720"/>
        <w:jc w:val="both"/>
        <w:rPr>
          <w:sz w:val="22"/>
          <w:szCs w:val="22"/>
        </w:rPr>
      </w:pPr>
      <w:r w:rsidRPr="00F0792B">
        <w:rPr>
          <w:sz w:val="22"/>
          <w:szCs w:val="22"/>
        </w:rPr>
        <w:t xml:space="preserve">The definition of "Prohibited </w:t>
      </w:r>
      <w:r>
        <w:rPr>
          <w:sz w:val="22"/>
          <w:szCs w:val="22"/>
        </w:rPr>
        <w:t>Transferee</w:t>
      </w:r>
      <w:r w:rsidRPr="00F0792B">
        <w:rPr>
          <w:sz w:val="22"/>
          <w:szCs w:val="22"/>
        </w:rPr>
        <w:t>" should be drafted sufficiently clearly to be enforceable.  Broad or overly subjective definitions are unlikely to be acceptable to Developers/Project SPVs.</w:t>
      </w:r>
      <w:r w:rsidR="00E44A3D" w:rsidRPr="00F0792B">
        <w:rPr>
          <w:sz w:val="22"/>
          <w:szCs w:val="22"/>
        </w:rPr>
        <w:t xml:space="preserve"> </w:t>
      </w:r>
    </w:p>
    <w:p w14:paraId="62A4B15E" w14:textId="432100AC" w:rsidR="00E85553" w:rsidRPr="00412E52" w:rsidRDefault="00E85553" w:rsidP="005D247B">
      <w:pPr>
        <w:pStyle w:val="BBClause2"/>
        <w:jc w:val="left"/>
        <w:rPr>
          <w:b/>
          <w:bCs/>
          <w:u w:val="single"/>
        </w:rPr>
      </w:pPr>
      <w:r w:rsidRPr="00412E52">
        <w:rPr>
          <w:b/>
          <w:bCs/>
          <w:u w:val="single"/>
        </w:rPr>
        <w:t xml:space="preserve">Clause </w:t>
      </w:r>
      <w:r w:rsidR="00197DBD">
        <w:rPr>
          <w:b/>
          <w:bCs/>
          <w:u w:val="single"/>
        </w:rPr>
        <w:t>7</w:t>
      </w:r>
      <w:r w:rsidRPr="00412E52">
        <w:rPr>
          <w:b/>
          <w:bCs/>
          <w:u w:val="single"/>
        </w:rPr>
        <w:t>: The Developer/Project SPV Undertakings</w:t>
      </w:r>
      <w:bookmarkEnd w:id="18"/>
      <w:r w:rsidRPr="00412E52">
        <w:rPr>
          <w:b/>
          <w:bCs/>
          <w:u w:val="single"/>
        </w:rPr>
        <w:t xml:space="preserve"> </w:t>
      </w:r>
      <w:r w:rsidR="00A011C1">
        <w:rPr>
          <w:b/>
          <w:bCs/>
          <w:color w:val="FF0000"/>
          <w:u w:val="single"/>
        </w:rPr>
        <w:t xml:space="preserve">COMMONLY NEGOTIATED </w:t>
      </w:r>
      <w:r w:rsidR="00036383">
        <w:rPr>
          <w:b/>
          <w:bCs/>
          <w:color w:val="FF0000"/>
          <w:u w:val="single"/>
        </w:rPr>
        <w:t xml:space="preserve">AND OPTIONAL </w:t>
      </w:r>
    </w:p>
    <w:p w14:paraId="0B7EED8B" w14:textId="0DF016BA" w:rsidR="00695649" w:rsidRDefault="00E85553" w:rsidP="00695649">
      <w:pPr>
        <w:pStyle w:val="BBClause2"/>
        <w:numPr>
          <w:ilvl w:val="0"/>
          <w:numId w:val="0"/>
        </w:numPr>
        <w:ind w:left="720"/>
      </w:pPr>
      <w:r w:rsidRPr="003274C9">
        <w:rPr>
          <w:b/>
          <w:bCs/>
        </w:rPr>
        <w:t>Purpose</w:t>
      </w:r>
      <w:r>
        <w:t>:</w:t>
      </w:r>
      <w:r w:rsidR="00E24A5C">
        <w:t xml:space="preserve"> </w:t>
      </w:r>
      <w:r w:rsidR="00695649">
        <w:t>This clause impos</w:t>
      </w:r>
      <w:r w:rsidR="00C64584">
        <w:t>es</w:t>
      </w:r>
      <w:r w:rsidR="00695649">
        <w:t xml:space="preserve"> obligations and restrictions on the Developer</w:t>
      </w:r>
      <w:r w:rsidR="00760F3E">
        <w:t>/</w:t>
      </w:r>
      <w:r w:rsidR="00695649">
        <w:t xml:space="preserve">Project SPV </w:t>
      </w:r>
      <w:r w:rsidR="00760F3E">
        <w:t>(as applicable)</w:t>
      </w:r>
      <w:r w:rsidR="00E2178F">
        <w:t xml:space="preserve"> with regards to acting in good faith, keeping the CEG informed on all material matters, complying with contracts related to the </w:t>
      </w:r>
      <w:r w:rsidR="00FE5F05">
        <w:t>Project</w:t>
      </w:r>
      <w:r w:rsidR="00E2178F">
        <w:t xml:space="preserve"> and not doing things </w:t>
      </w:r>
      <w:r w:rsidR="004505D1">
        <w:t xml:space="preserve">with the intention of </w:t>
      </w:r>
      <w:r w:rsidR="00E2178F">
        <w:t>reduc</w:t>
      </w:r>
      <w:r w:rsidR="004505D1">
        <w:t>ing</w:t>
      </w:r>
      <w:r w:rsidR="00E2178F">
        <w:t xml:space="preserve"> the Revenue Share Amount</w:t>
      </w:r>
      <w:r w:rsidR="00695649">
        <w:t xml:space="preserve">. </w:t>
      </w:r>
    </w:p>
    <w:p w14:paraId="50AAC90F" w14:textId="3DED745A" w:rsidR="00BC6882" w:rsidRDefault="00BC6882" w:rsidP="00695649">
      <w:pPr>
        <w:pStyle w:val="BBClause2"/>
        <w:numPr>
          <w:ilvl w:val="0"/>
          <w:numId w:val="0"/>
        </w:numPr>
        <w:ind w:left="720"/>
      </w:pPr>
      <w:r>
        <w:t>C</w:t>
      </w:r>
      <w:r w:rsidRPr="00BC6882">
        <w:t>lause 7.1 is only required if the Schedule of specified restricted actions is to be included</w:t>
      </w:r>
      <w:r>
        <w:t>.  Clause 7.1 is required, can either be an obligation on the Developer/Project SPV not to do specified actions, or an obligation on the Developer to procure that the Project SPV does not take those actions (depending on the parties to the Agreement).</w:t>
      </w:r>
    </w:p>
    <w:p w14:paraId="0F1E0FED" w14:textId="77777777" w:rsidR="00E24A5C" w:rsidRDefault="00E24A5C" w:rsidP="00E24A5C">
      <w:pPr>
        <w:pStyle w:val="BBClause2"/>
        <w:numPr>
          <w:ilvl w:val="0"/>
          <w:numId w:val="0"/>
        </w:numPr>
        <w:ind w:left="720"/>
      </w:pPr>
      <w:r w:rsidRPr="006F63C4">
        <w:rPr>
          <w:b/>
          <w:bCs/>
        </w:rPr>
        <w:t>Action Required</w:t>
      </w:r>
      <w:r>
        <w:t>:</w:t>
      </w:r>
    </w:p>
    <w:p w14:paraId="5C01FE2D" w14:textId="68E5DC1F" w:rsidR="00BC6882" w:rsidRDefault="00036383" w:rsidP="00D04189">
      <w:pPr>
        <w:pStyle w:val="BBClause2"/>
        <w:numPr>
          <w:ilvl w:val="0"/>
          <w:numId w:val="13"/>
        </w:numPr>
      </w:pPr>
      <w:r>
        <w:t xml:space="preserve">Optional: </w:t>
      </w:r>
      <w:r w:rsidR="00BC6882">
        <w:t>retain or delete clause 7.1 as appropriate. If retained complete the Schedule with specified restricted actions.</w:t>
      </w:r>
    </w:p>
    <w:p w14:paraId="2035121C" w14:textId="572BA414" w:rsidR="00E24A5C" w:rsidRDefault="00E24A5C" w:rsidP="00E24A5C">
      <w:pPr>
        <w:pStyle w:val="BBClause2"/>
        <w:numPr>
          <w:ilvl w:val="0"/>
          <w:numId w:val="13"/>
        </w:numPr>
      </w:pPr>
      <w:r w:rsidRPr="00E24A5C">
        <w:lastRenderedPageBreak/>
        <w:t xml:space="preserve">Consider whether additional undertakings are required </w:t>
      </w:r>
      <w:r w:rsidR="00825856">
        <w:t xml:space="preserve">for </w:t>
      </w:r>
      <w:r w:rsidRPr="00E24A5C">
        <w:t>your project</w:t>
      </w:r>
      <w:r w:rsidR="00760F3E">
        <w:t xml:space="preserve"> and insert them into clause </w:t>
      </w:r>
      <w:r w:rsidR="00A011C1">
        <w:t>7</w:t>
      </w:r>
      <w:r w:rsidR="00760F3E">
        <w:t>.3</w:t>
      </w:r>
      <w:r w:rsidR="00A011C1">
        <w:t>.</w:t>
      </w:r>
    </w:p>
    <w:p w14:paraId="1E2FD57E" w14:textId="60729254" w:rsidR="004505D1" w:rsidRPr="00E24A5C" w:rsidRDefault="004505D1" w:rsidP="004505D1">
      <w:pPr>
        <w:pStyle w:val="BBClause2"/>
        <w:numPr>
          <w:ilvl w:val="0"/>
          <w:numId w:val="0"/>
        </w:numPr>
        <w:ind w:left="720"/>
      </w:pPr>
      <w:r w:rsidRPr="005D247B">
        <w:rPr>
          <w:b/>
          <w:bCs/>
          <w:szCs w:val="22"/>
        </w:rPr>
        <w:t>Guidance for CEG:</w:t>
      </w:r>
      <w:r w:rsidRPr="00F0792B">
        <w:rPr>
          <w:szCs w:val="22"/>
        </w:rPr>
        <w:t xml:space="preserve">  </w:t>
      </w:r>
      <w:r w:rsidRPr="004505D1">
        <w:rPr>
          <w:szCs w:val="22"/>
        </w:rPr>
        <w:t xml:space="preserve">These broad obligations and restrictions are designed to help </w:t>
      </w:r>
      <w:r w:rsidR="00BC6882">
        <w:rPr>
          <w:szCs w:val="22"/>
        </w:rPr>
        <w:t xml:space="preserve">protect the intention of the Agreement and </w:t>
      </w:r>
      <w:r w:rsidRPr="004505D1">
        <w:rPr>
          <w:szCs w:val="22"/>
        </w:rPr>
        <w:t xml:space="preserve">safeguard the level of the Revenue Share Amount payable to the CEG.  </w:t>
      </w:r>
      <w:r w:rsidR="00BC6882">
        <w:rPr>
          <w:szCs w:val="22"/>
        </w:rPr>
        <w:t xml:space="preserve">Specified restricted actions in the Schedule may be helpful if you are concerned about specified actions that could dilute the Project revenues or the intention of the Agreement, although Developers are likely to resist anything that is deemed disproportionately prohibitive or restrictive to their ability to develop, operate and deal with the Project. </w:t>
      </w:r>
    </w:p>
    <w:p w14:paraId="4A2A9129" w14:textId="52D21AD0" w:rsidR="00A86876" w:rsidRPr="005D247B" w:rsidRDefault="00E85553" w:rsidP="005D247B">
      <w:pPr>
        <w:pStyle w:val="BBClause2"/>
        <w:jc w:val="left"/>
        <w:rPr>
          <w:b/>
          <w:bCs/>
          <w:u w:val="single"/>
        </w:rPr>
      </w:pPr>
      <w:r w:rsidRPr="00412E52">
        <w:rPr>
          <w:b/>
          <w:bCs/>
          <w:u w:val="single"/>
        </w:rPr>
        <w:t xml:space="preserve">Clause </w:t>
      </w:r>
      <w:r w:rsidR="00197DBD">
        <w:rPr>
          <w:b/>
          <w:bCs/>
          <w:u w:val="single"/>
        </w:rPr>
        <w:t>8</w:t>
      </w:r>
      <w:r w:rsidRPr="00412E52">
        <w:rPr>
          <w:b/>
          <w:bCs/>
          <w:u w:val="single"/>
        </w:rPr>
        <w:t xml:space="preserve">: The Developer Warranties </w:t>
      </w:r>
      <w:r w:rsidR="00A86876">
        <w:rPr>
          <w:b/>
          <w:bCs/>
          <w:color w:val="FF0000"/>
          <w:u w:val="single"/>
        </w:rPr>
        <w:t xml:space="preserve">COMMONLY NEGOTIATED </w:t>
      </w:r>
    </w:p>
    <w:p w14:paraId="1D23B619" w14:textId="7E87797A" w:rsidR="00E85553" w:rsidRDefault="00E85553" w:rsidP="00FE13A4">
      <w:pPr>
        <w:pStyle w:val="BBClause2"/>
        <w:numPr>
          <w:ilvl w:val="0"/>
          <w:numId w:val="0"/>
        </w:numPr>
        <w:ind w:left="720"/>
      </w:pPr>
      <w:r w:rsidRPr="005832A9">
        <w:rPr>
          <w:b/>
          <w:bCs/>
        </w:rPr>
        <w:t>Purpose</w:t>
      </w:r>
      <w:r w:rsidRPr="005832A9">
        <w:t>:</w:t>
      </w:r>
      <w:r w:rsidR="00DE549E" w:rsidRPr="005832A9">
        <w:t xml:space="preserve"> </w:t>
      </w:r>
      <w:r w:rsidR="00031F2C">
        <w:t>Pursuant to th</w:t>
      </w:r>
      <w:r w:rsidR="00412E52" w:rsidRPr="005832A9">
        <w:t>is clause the Developer/Project SPV</w:t>
      </w:r>
      <w:r w:rsidR="00864C94">
        <w:t xml:space="preserve"> (as applicable)</w:t>
      </w:r>
      <w:r w:rsidR="00412E52" w:rsidRPr="005832A9">
        <w:t xml:space="preserve"> </w:t>
      </w:r>
      <w:r w:rsidR="00031F2C">
        <w:t>provides standard warranties relating to</w:t>
      </w:r>
      <w:r w:rsidR="00412E52" w:rsidRPr="005832A9">
        <w:t xml:space="preserve"> </w:t>
      </w:r>
      <w:r w:rsidR="00031F2C">
        <w:t xml:space="preserve">their ability to enter into the Agreement and </w:t>
      </w:r>
      <w:r w:rsidR="00412E52" w:rsidRPr="005832A9">
        <w:t xml:space="preserve">the </w:t>
      </w:r>
      <w:r w:rsidR="00FE5F05" w:rsidRPr="005832A9">
        <w:t>Project</w:t>
      </w:r>
      <w:r w:rsidR="00031F2C">
        <w:t>’s</w:t>
      </w:r>
      <w:r w:rsidR="00FE5F05" w:rsidRPr="005832A9">
        <w:t xml:space="preserve"> </w:t>
      </w:r>
      <w:r w:rsidR="00412E52" w:rsidRPr="005832A9">
        <w:t xml:space="preserve">status. </w:t>
      </w:r>
    </w:p>
    <w:p w14:paraId="7CCCF82C" w14:textId="77777777" w:rsidR="00DE549E" w:rsidRPr="005832A9" w:rsidRDefault="00DE549E" w:rsidP="00DE549E">
      <w:pPr>
        <w:pStyle w:val="BBClause2"/>
        <w:numPr>
          <w:ilvl w:val="0"/>
          <w:numId w:val="0"/>
        </w:numPr>
        <w:ind w:left="720"/>
      </w:pPr>
      <w:r w:rsidRPr="005832A9">
        <w:rPr>
          <w:b/>
          <w:bCs/>
        </w:rPr>
        <w:t>Action Required</w:t>
      </w:r>
      <w:r w:rsidRPr="005832A9">
        <w:t>:</w:t>
      </w:r>
    </w:p>
    <w:p w14:paraId="4236B3CC" w14:textId="33D5B56D" w:rsidR="00DE549E" w:rsidRDefault="00DE549E" w:rsidP="00DE549E">
      <w:pPr>
        <w:pStyle w:val="BBClause2"/>
        <w:numPr>
          <w:ilvl w:val="0"/>
          <w:numId w:val="13"/>
        </w:numPr>
      </w:pPr>
      <w:r w:rsidRPr="005832A9">
        <w:t>Confirm who is giving the warranties (the Developer</w:t>
      </w:r>
      <w:r w:rsidR="00A86876">
        <w:t xml:space="preserve"> or </w:t>
      </w:r>
      <w:r w:rsidRPr="005832A9">
        <w:t>the Project SPV, or both)</w:t>
      </w:r>
      <w:r w:rsidR="00036383">
        <w:t xml:space="preserve">. </w:t>
      </w:r>
    </w:p>
    <w:p w14:paraId="3D9932BC" w14:textId="2F8BE639" w:rsidR="00031F2C" w:rsidRDefault="00031F2C" w:rsidP="00DE549E">
      <w:pPr>
        <w:pStyle w:val="BBClause2"/>
        <w:numPr>
          <w:ilvl w:val="0"/>
          <w:numId w:val="13"/>
        </w:numPr>
      </w:pPr>
      <w:r>
        <w:t>Delete or retain the reference to a Loan Agreement at clause 8.1.1 as appropriate.</w:t>
      </w:r>
    </w:p>
    <w:p w14:paraId="06CE80C0" w14:textId="3D65B5D9" w:rsidR="00036383" w:rsidRDefault="00036383" w:rsidP="00DE549E">
      <w:pPr>
        <w:pStyle w:val="BBClause2"/>
        <w:numPr>
          <w:ilvl w:val="0"/>
          <w:numId w:val="13"/>
        </w:numPr>
      </w:pPr>
      <w:r>
        <w:t xml:space="preserve">Consider </w:t>
      </w:r>
      <w:r w:rsidRPr="00036383">
        <w:t>whether additional warranties are required specific to the Project</w:t>
      </w:r>
      <w:r w:rsidR="00031F2C">
        <w:t xml:space="preserve">, Developer or Project SPV </w:t>
      </w:r>
      <w:r w:rsidRPr="00036383">
        <w:t>(such as warranties about project ownership, permits, or regulatory compliance)</w:t>
      </w:r>
      <w:r>
        <w:t xml:space="preserve">. </w:t>
      </w:r>
    </w:p>
    <w:p w14:paraId="0C0F26CD" w14:textId="4EF783D6" w:rsidR="00031F2C" w:rsidRPr="005832A9" w:rsidRDefault="00031F2C" w:rsidP="00031F2C">
      <w:pPr>
        <w:pStyle w:val="BBClause2"/>
        <w:numPr>
          <w:ilvl w:val="0"/>
          <w:numId w:val="0"/>
        </w:numPr>
        <w:ind w:left="720"/>
      </w:pPr>
      <w:r w:rsidRPr="00031F2C">
        <w:rPr>
          <w:b/>
          <w:bCs/>
        </w:rPr>
        <w:t>CEG Guidance</w:t>
      </w:r>
      <w:r>
        <w:t xml:space="preserve">: The appropriate warranties will be informed by the due diligence the CEG has carried out in respect of the Project, Developer or Project SPV (as applicable). </w:t>
      </w:r>
      <w:r w:rsidRPr="00031F2C">
        <w:t xml:space="preserve">A breach of warranty provides </w:t>
      </w:r>
      <w:r>
        <w:t xml:space="preserve">the CEG with </w:t>
      </w:r>
      <w:r w:rsidRPr="00031F2C">
        <w:t xml:space="preserve">a legal claim for damages, allowing an </w:t>
      </w:r>
      <w:r>
        <w:t>the CEG</w:t>
      </w:r>
      <w:r w:rsidRPr="00031F2C">
        <w:t xml:space="preserve"> to seek compensation for losses resulting from </w:t>
      </w:r>
      <w:r>
        <w:t>the breach</w:t>
      </w:r>
      <w:r w:rsidRPr="00031F2C">
        <w:t>.</w:t>
      </w:r>
    </w:p>
    <w:p w14:paraId="7E0DA336" w14:textId="5BCE1933" w:rsidR="00E85553" w:rsidRPr="00412E52" w:rsidRDefault="00E85553" w:rsidP="00197DBD">
      <w:pPr>
        <w:pStyle w:val="BBClause2"/>
        <w:rPr>
          <w:b/>
          <w:bCs/>
          <w:u w:val="single"/>
        </w:rPr>
      </w:pPr>
      <w:bookmarkStart w:id="19" w:name="_Ref222217800"/>
      <w:r w:rsidRPr="00412E52">
        <w:rPr>
          <w:b/>
          <w:bCs/>
          <w:u w:val="single"/>
        </w:rPr>
        <w:t xml:space="preserve">Clause </w:t>
      </w:r>
      <w:r w:rsidR="00197DBD">
        <w:rPr>
          <w:b/>
          <w:bCs/>
          <w:u w:val="single"/>
        </w:rPr>
        <w:t>9</w:t>
      </w:r>
      <w:r w:rsidRPr="00412E52">
        <w:rPr>
          <w:b/>
          <w:bCs/>
          <w:u w:val="single"/>
        </w:rPr>
        <w:t xml:space="preserve">: </w:t>
      </w:r>
      <w:r w:rsidR="00816CB7" w:rsidRPr="00412E52">
        <w:rPr>
          <w:b/>
          <w:bCs/>
          <w:u w:val="single"/>
        </w:rPr>
        <w:t>Guarantee</w:t>
      </w:r>
      <w:bookmarkEnd w:id="19"/>
      <w:r w:rsidR="00861962">
        <w:rPr>
          <w:b/>
          <w:bCs/>
          <w:u w:val="single"/>
        </w:rPr>
        <w:t xml:space="preserve"> </w:t>
      </w:r>
      <w:r w:rsidR="00036383">
        <w:rPr>
          <w:b/>
          <w:bCs/>
          <w:color w:val="FF0000"/>
          <w:u w:val="single"/>
        </w:rPr>
        <w:t>OPTIONAL</w:t>
      </w:r>
      <w:r w:rsidR="00F968B3">
        <w:rPr>
          <w:b/>
          <w:bCs/>
          <w:color w:val="FF0000"/>
          <w:u w:val="single"/>
        </w:rPr>
        <w:t xml:space="preserve">, HIGH PRIORITY </w:t>
      </w:r>
      <w:r w:rsidR="00437948">
        <w:rPr>
          <w:b/>
          <w:bCs/>
          <w:color w:val="FF0000"/>
          <w:u w:val="single"/>
        </w:rPr>
        <w:t xml:space="preserve">AND COMMONLY NEGOTIATED </w:t>
      </w:r>
    </w:p>
    <w:p w14:paraId="785645EF" w14:textId="13402C14" w:rsidR="00825856" w:rsidRDefault="00E85553" w:rsidP="00FE13A4">
      <w:pPr>
        <w:pStyle w:val="BBClause2"/>
        <w:numPr>
          <w:ilvl w:val="0"/>
          <w:numId w:val="0"/>
        </w:numPr>
        <w:ind w:left="720"/>
      </w:pPr>
      <w:r w:rsidRPr="003274C9">
        <w:rPr>
          <w:b/>
          <w:bCs/>
        </w:rPr>
        <w:t>Purpose</w:t>
      </w:r>
      <w:r>
        <w:t>:</w:t>
      </w:r>
      <w:r w:rsidR="00825856">
        <w:t xml:space="preserve"> This clause </w:t>
      </w:r>
      <w:r w:rsidR="00864C94">
        <w:t>provides</w:t>
      </w:r>
      <w:r w:rsidR="00825856">
        <w:t xml:space="preserve"> a guarantee by the Developer of the Project SPV's obligations to the </w:t>
      </w:r>
      <w:r w:rsidR="00412E52">
        <w:t>CEG</w:t>
      </w:r>
      <w:r w:rsidR="00825856">
        <w:t xml:space="preserve"> </w:t>
      </w:r>
      <w:r w:rsidR="00864C94">
        <w:t>under the Agreement</w:t>
      </w:r>
      <w:r w:rsidR="00031F2C">
        <w:t>, principally the payment of the Revenue Share Amount</w:t>
      </w:r>
      <w:r w:rsidR="00F968B3">
        <w:t xml:space="preserve"> and repayment of the Lump Sum Payment on termination (where applicable)</w:t>
      </w:r>
      <w:r w:rsidR="00825856">
        <w:t xml:space="preserve">. </w:t>
      </w:r>
    </w:p>
    <w:p w14:paraId="3618BE96" w14:textId="79577533" w:rsidR="00861962" w:rsidRDefault="00861962" w:rsidP="00861962">
      <w:pPr>
        <w:pStyle w:val="BBClause2"/>
        <w:numPr>
          <w:ilvl w:val="0"/>
          <w:numId w:val="0"/>
        </w:numPr>
        <w:ind w:left="720"/>
        <w:rPr>
          <w:b/>
          <w:bCs/>
        </w:rPr>
      </w:pPr>
      <w:r>
        <w:rPr>
          <w:b/>
          <w:bCs/>
        </w:rPr>
        <w:t xml:space="preserve">Action Required: </w:t>
      </w:r>
    </w:p>
    <w:p w14:paraId="51CD3C1B" w14:textId="7E5FF7BD" w:rsidR="00861962" w:rsidRPr="005D247B" w:rsidRDefault="00861962" w:rsidP="00CA627D">
      <w:pPr>
        <w:pStyle w:val="BBClause3"/>
        <w:numPr>
          <w:ilvl w:val="2"/>
          <w:numId w:val="23"/>
        </w:numPr>
        <w:spacing w:after="160" w:line="259" w:lineRule="auto"/>
        <w:rPr>
          <w:b/>
          <w:bCs/>
        </w:rPr>
      </w:pPr>
      <w:r>
        <w:t xml:space="preserve">This clause is only required if the Developer is also acting as Guarantor (see also in relation to clause </w:t>
      </w:r>
      <w:r w:rsidR="00036383">
        <w:t>7</w:t>
      </w:r>
      <w:r>
        <w:t>.1</w:t>
      </w:r>
      <w:r w:rsidR="007A5267">
        <w:t xml:space="preserve"> </w:t>
      </w:r>
      <w:r w:rsidR="00036383">
        <w:t>at section 3.8</w:t>
      </w:r>
      <w:r>
        <w:t>)</w:t>
      </w:r>
      <w:r w:rsidR="00036383">
        <w:t xml:space="preserve">. If that is not the case, delete the entire clause. </w:t>
      </w:r>
    </w:p>
    <w:p w14:paraId="6A78BFE7" w14:textId="7A9E8DE0" w:rsidR="004B6EC8" w:rsidRDefault="00036383" w:rsidP="005D247B">
      <w:pPr>
        <w:pStyle w:val="BBClause3"/>
        <w:numPr>
          <w:ilvl w:val="0"/>
          <w:numId w:val="0"/>
        </w:numPr>
        <w:spacing w:after="160" w:line="259" w:lineRule="auto"/>
        <w:ind w:left="720"/>
      </w:pPr>
      <w:r w:rsidRPr="005D247B">
        <w:rPr>
          <w:b/>
          <w:bCs/>
        </w:rPr>
        <w:t>Guidance for CEG:</w:t>
      </w:r>
      <w:r>
        <w:t xml:space="preserve"> </w:t>
      </w:r>
      <w:r w:rsidR="00F968B3" w:rsidRPr="00F968B3">
        <w:t>The guarantee is particularly important to the CEG where the Project SPV is a special purpose vehicle with limited assets, providing the CEG with recourse to an additional creditworthy party. The clause establishes both a primary guarantee and a separate indemnity, creating dual enforcement routes and ensuring maximum protection even if underlying obligations become unenforceable against the Project SPV.</w:t>
      </w:r>
    </w:p>
    <w:p w14:paraId="4E6242A9" w14:textId="138BAF2C" w:rsidR="00036383" w:rsidRDefault="00F968B3" w:rsidP="004B6EC8">
      <w:pPr>
        <w:pStyle w:val="BBClause3"/>
        <w:numPr>
          <w:ilvl w:val="0"/>
          <w:numId w:val="0"/>
        </w:numPr>
        <w:spacing w:after="160" w:line="259" w:lineRule="auto"/>
        <w:ind w:left="720"/>
      </w:pPr>
      <w:r>
        <w:t>Note that</w:t>
      </w:r>
      <w:r w:rsidR="004B6EC8">
        <w:t xml:space="preserve"> Developers are likely to resist an uncapped, unlimited, and unconditional guarantee. They may seek to introduce: (</w:t>
      </w:r>
      <w:proofErr w:type="spellStart"/>
      <w:r w:rsidR="004B6EC8">
        <w:t>i</w:t>
      </w:r>
      <w:proofErr w:type="spellEnd"/>
      <w:r w:rsidR="004B6EC8">
        <w:t xml:space="preserve">) financial caps, (ii) time limits, (iii) conditions precedent, or (iv) a narrower scope of Guaranteed Obligations. Any such limitations reduce the guarantee’s effectiveness and should be considered carefully. </w:t>
      </w:r>
    </w:p>
    <w:p w14:paraId="1BCAAB07" w14:textId="4FB06CAF" w:rsidR="00816CB7" w:rsidRPr="00412E52" w:rsidRDefault="00816CB7" w:rsidP="005D247B">
      <w:pPr>
        <w:pStyle w:val="BBClause2"/>
        <w:keepNext/>
        <w:rPr>
          <w:b/>
          <w:bCs/>
          <w:u w:val="single"/>
        </w:rPr>
      </w:pPr>
      <w:r w:rsidRPr="00412E52">
        <w:rPr>
          <w:b/>
          <w:bCs/>
          <w:u w:val="single"/>
        </w:rPr>
        <w:lastRenderedPageBreak/>
        <w:t xml:space="preserve">Clause </w:t>
      </w:r>
      <w:r w:rsidR="00197DBD">
        <w:rPr>
          <w:b/>
          <w:bCs/>
          <w:u w:val="single"/>
        </w:rPr>
        <w:t>10</w:t>
      </w:r>
      <w:r w:rsidRPr="00412E52">
        <w:rPr>
          <w:b/>
          <w:bCs/>
          <w:u w:val="single"/>
        </w:rPr>
        <w:t xml:space="preserve">: Payments </w:t>
      </w:r>
    </w:p>
    <w:p w14:paraId="490FDC9F" w14:textId="76382954" w:rsidR="00816CB7" w:rsidRDefault="00816CB7" w:rsidP="00E24A5C">
      <w:pPr>
        <w:pStyle w:val="BBClause2"/>
        <w:numPr>
          <w:ilvl w:val="0"/>
          <w:numId w:val="0"/>
        </w:numPr>
        <w:ind w:left="720"/>
      </w:pPr>
      <w:r w:rsidRPr="003274C9">
        <w:rPr>
          <w:b/>
          <w:bCs/>
        </w:rPr>
        <w:t>Purpose</w:t>
      </w:r>
      <w:r>
        <w:t>:</w:t>
      </w:r>
      <w:r w:rsidR="00412E52">
        <w:t xml:space="preserve"> </w:t>
      </w:r>
      <w:r w:rsidR="002D1D5C" w:rsidRPr="002D1D5C">
        <w:t xml:space="preserve">This clause </w:t>
      </w:r>
      <w:r w:rsidR="00F968B3">
        <w:t xml:space="preserve">excludes the Developer’s/Project SPV’s (as applicable) rights of counterclaim or </w:t>
      </w:r>
      <w:proofErr w:type="gramStart"/>
      <w:r w:rsidR="00F968B3">
        <w:t>set-off</w:t>
      </w:r>
      <w:proofErr w:type="gramEnd"/>
      <w:r w:rsidR="00F968B3">
        <w:t xml:space="preserve"> for payments to the CEG and dictates that payments shall be made to a bank account notified by the CEG.</w:t>
      </w:r>
    </w:p>
    <w:p w14:paraId="1DDFD7B4" w14:textId="19418F26" w:rsidR="00743D0D" w:rsidRPr="005D247B" w:rsidRDefault="00743D0D" w:rsidP="00743D0D">
      <w:pPr>
        <w:pStyle w:val="BBClause2"/>
        <w:keepNext/>
        <w:rPr>
          <w:u w:val="single"/>
        </w:rPr>
      </w:pPr>
      <w:r w:rsidRPr="005D247B">
        <w:rPr>
          <w:b/>
          <w:bCs/>
          <w:u w:val="single"/>
        </w:rPr>
        <w:t>Clause 11: Assignment</w:t>
      </w:r>
      <w:r w:rsidR="002C1369" w:rsidRPr="005D247B">
        <w:rPr>
          <w:b/>
          <w:bCs/>
          <w:u w:val="single"/>
        </w:rPr>
        <w:t xml:space="preserve"> </w:t>
      </w:r>
      <w:r w:rsidR="002C1369" w:rsidRPr="005D247B">
        <w:rPr>
          <w:b/>
          <w:bCs/>
          <w:color w:val="FF0000"/>
          <w:u w:val="single"/>
        </w:rPr>
        <w:t>OPTIONAL</w:t>
      </w:r>
      <w:r w:rsidRPr="005D247B">
        <w:rPr>
          <w:b/>
          <w:bCs/>
          <w:u w:val="single"/>
        </w:rPr>
        <w:t xml:space="preserve"> </w:t>
      </w:r>
    </w:p>
    <w:p w14:paraId="7B1F7266" w14:textId="1AA30A54" w:rsidR="006E1938" w:rsidRDefault="00743D0D" w:rsidP="00743D0D">
      <w:pPr>
        <w:pStyle w:val="BBClause2"/>
        <w:keepNext/>
        <w:numPr>
          <w:ilvl w:val="0"/>
          <w:numId w:val="0"/>
        </w:numPr>
        <w:ind w:left="720"/>
      </w:pPr>
      <w:r>
        <w:rPr>
          <w:b/>
          <w:bCs/>
        </w:rPr>
        <w:t xml:space="preserve">Purpose: </w:t>
      </w:r>
      <w:r>
        <w:t xml:space="preserve">This clause </w:t>
      </w:r>
      <w:r w:rsidR="00E54AF5">
        <w:t xml:space="preserve">sets out that no party may assign, transfer, </w:t>
      </w:r>
      <w:r w:rsidRPr="00412E52">
        <w:t>charg</w:t>
      </w:r>
      <w:r w:rsidR="00E54AF5">
        <w:t>e</w:t>
      </w:r>
      <w:r w:rsidRPr="00412E52">
        <w:t xml:space="preserve">, sub-contract, or otherwise deal with their rights, interests, or obligations under the Agreement without prior written consent of the other parties. </w:t>
      </w:r>
    </w:p>
    <w:p w14:paraId="0506E0B0" w14:textId="630F3FF4" w:rsidR="00E54AF5" w:rsidRDefault="002C1369" w:rsidP="00743D0D">
      <w:pPr>
        <w:pStyle w:val="BBClause2"/>
        <w:keepNext/>
        <w:numPr>
          <w:ilvl w:val="0"/>
          <w:numId w:val="0"/>
        </w:numPr>
        <w:ind w:left="720"/>
      </w:pPr>
      <w:r>
        <w:t xml:space="preserve">There is also </w:t>
      </w:r>
      <w:r w:rsidR="00743D0D" w:rsidRPr="00412E52">
        <w:t xml:space="preserve">an </w:t>
      </w:r>
      <w:r>
        <w:t xml:space="preserve">optional </w:t>
      </w:r>
      <w:r w:rsidR="00E54AF5">
        <w:t>financing</w:t>
      </w:r>
      <w:r w:rsidR="00743D0D" w:rsidRPr="00412E52">
        <w:t xml:space="preserve"> carve-out</w:t>
      </w:r>
      <w:r w:rsidR="0077223F">
        <w:t xml:space="preserve"> (clause 11.2)</w:t>
      </w:r>
      <w:r w:rsidR="00743D0D" w:rsidRPr="00412E52">
        <w:t xml:space="preserve"> permitting assignment or charging by any party to</w:t>
      </w:r>
      <w:r w:rsidR="0077223F">
        <w:t xml:space="preserve"> </w:t>
      </w:r>
      <w:r w:rsidR="0077223F" w:rsidRPr="0077223F">
        <w:t xml:space="preserve">a lender under Security Documents or in connection with the Loan Agreement; and/or any other financial institution providing financing or refinancing facilities for the development of the Project.  </w:t>
      </w:r>
    </w:p>
    <w:p w14:paraId="1BB6DA02" w14:textId="77777777" w:rsidR="006E1938" w:rsidRDefault="006E1938" w:rsidP="002C1369">
      <w:pPr>
        <w:pStyle w:val="BBClause5"/>
        <w:numPr>
          <w:ilvl w:val="0"/>
          <w:numId w:val="0"/>
        </w:numPr>
        <w:ind w:left="720"/>
        <w:rPr>
          <w:b/>
          <w:bCs/>
        </w:rPr>
      </w:pPr>
      <w:r>
        <w:rPr>
          <w:b/>
          <w:bCs/>
        </w:rPr>
        <w:t xml:space="preserve">Action Required: </w:t>
      </w:r>
    </w:p>
    <w:p w14:paraId="7C4D8122" w14:textId="73F4ABDF" w:rsidR="006E1938" w:rsidRDefault="006E1938" w:rsidP="006E1938">
      <w:pPr>
        <w:pStyle w:val="BBClause5"/>
        <w:numPr>
          <w:ilvl w:val="0"/>
          <w:numId w:val="73"/>
        </w:numPr>
      </w:pPr>
      <w:r>
        <w:t>Confirm whether assignment should be subject to each of clause 6 (</w:t>
      </w:r>
      <w:r w:rsidRPr="005D247B">
        <w:rPr>
          <w:i/>
          <w:iCs/>
        </w:rPr>
        <w:t>Transfer</w:t>
      </w:r>
      <w:r>
        <w:t>) and clause 11.2 (</w:t>
      </w:r>
      <w:r w:rsidR="00750DDD" w:rsidRPr="00750DDD">
        <w:rPr>
          <w:i/>
          <w:iCs/>
        </w:rPr>
        <w:t xml:space="preserve">Financing </w:t>
      </w:r>
      <w:r w:rsidRPr="005D247B">
        <w:rPr>
          <w:i/>
          <w:iCs/>
        </w:rPr>
        <w:t>carve-out</w:t>
      </w:r>
      <w:r>
        <w:t xml:space="preserve">). Delete as required. </w:t>
      </w:r>
    </w:p>
    <w:p w14:paraId="0265849C" w14:textId="0C3EA08D" w:rsidR="006E1938" w:rsidRPr="005D247B" w:rsidRDefault="006E1938" w:rsidP="005D247B">
      <w:pPr>
        <w:pStyle w:val="BBClause5"/>
        <w:numPr>
          <w:ilvl w:val="0"/>
          <w:numId w:val="73"/>
        </w:numPr>
      </w:pPr>
      <w:r>
        <w:t xml:space="preserve">Confirm whether the financing carve-out (clause 11.2) should be included. If not, delete this sub-clause. </w:t>
      </w:r>
    </w:p>
    <w:p w14:paraId="76877A60" w14:textId="5136FE52" w:rsidR="00743D0D" w:rsidRPr="00412E52" w:rsidRDefault="002C1369" w:rsidP="005D247B">
      <w:pPr>
        <w:pStyle w:val="BBClause5"/>
        <w:numPr>
          <w:ilvl w:val="0"/>
          <w:numId w:val="0"/>
        </w:numPr>
        <w:ind w:left="720"/>
      </w:pPr>
      <w:r w:rsidRPr="005D247B">
        <w:rPr>
          <w:b/>
          <w:bCs/>
        </w:rPr>
        <w:t>Guidance for CEG:</w:t>
      </w:r>
      <w:r>
        <w:t xml:space="preserve"> </w:t>
      </w:r>
      <w:r w:rsidR="006E1938">
        <w:t>T</w:t>
      </w:r>
      <w:r>
        <w:t xml:space="preserve">he financing carve-out </w:t>
      </w:r>
      <w:r w:rsidR="00990EB3">
        <w:t xml:space="preserve">means </w:t>
      </w:r>
      <w:r w:rsidR="00743D0D">
        <w:t xml:space="preserve">the Agreement </w:t>
      </w:r>
      <w:r>
        <w:t>-</w:t>
      </w:r>
      <w:r w:rsidR="00743D0D">
        <w:t xml:space="preserve"> including the right to receive payments under it </w:t>
      </w:r>
      <w:r>
        <w:t>-</w:t>
      </w:r>
      <w:r w:rsidR="00743D0D">
        <w:t xml:space="preserve"> may be assigned or charged to a bank or financial institution in connection with financing or refinancing the Project without the </w:t>
      </w:r>
      <w:r>
        <w:t xml:space="preserve">CEG's </w:t>
      </w:r>
      <w:r w:rsidR="00743D0D">
        <w:t xml:space="preserve">consent. </w:t>
      </w:r>
      <w:r w:rsidR="00990EB3">
        <w:t>It is likely to be a requirement of Developers/Project SPVs seeking external finance</w:t>
      </w:r>
      <w:r w:rsidR="001526C1">
        <w:t xml:space="preserve"> for the Project</w:t>
      </w:r>
      <w:r w:rsidR="00990EB3">
        <w:t xml:space="preserve">. </w:t>
      </w:r>
    </w:p>
    <w:p w14:paraId="05D70AE4" w14:textId="582CC493" w:rsidR="000A793B" w:rsidRPr="00D07E52" w:rsidRDefault="000A793B" w:rsidP="00197DBD">
      <w:pPr>
        <w:pStyle w:val="BBClause2"/>
        <w:rPr>
          <w:b/>
          <w:bCs/>
          <w:u w:val="single"/>
        </w:rPr>
      </w:pPr>
      <w:r w:rsidRPr="00D07E52">
        <w:rPr>
          <w:b/>
          <w:bCs/>
          <w:u w:val="single"/>
        </w:rPr>
        <w:t xml:space="preserve">Clauses </w:t>
      </w:r>
      <w:r w:rsidR="00197DBD">
        <w:rPr>
          <w:b/>
          <w:bCs/>
          <w:u w:val="single"/>
        </w:rPr>
        <w:t>1</w:t>
      </w:r>
      <w:r w:rsidR="00743D0D">
        <w:rPr>
          <w:b/>
          <w:bCs/>
          <w:u w:val="single"/>
        </w:rPr>
        <w:t>2</w:t>
      </w:r>
      <w:r w:rsidRPr="00D07E52">
        <w:rPr>
          <w:b/>
          <w:bCs/>
          <w:u w:val="single"/>
        </w:rPr>
        <w:t>-2</w:t>
      </w:r>
      <w:r>
        <w:rPr>
          <w:b/>
          <w:bCs/>
          <w:u w:val="single"/>
        </w:rPr>
        <w:t>0</w:t>
      </w:r>
      <w:r w:rsidRPr="00D07E52">
        <w:rPr>
          <w:b/>
          <w:bCs/>
          <w:u w:val="single"/>
        </w:rPr>
        <w:t>: Standard Provisions</w:t>
      </w:r>
    </w:p>
    <w:p w14:paraId="68E32BFB" w14:textId="77777777" w:rsidR="00CA627D" w:rsidRDefault="00CA627D" w:rsidP="00CA627D">
      <w:pPr>
        <w:pStyle w:val="BBClause3"/>
        <w:numPr>
          <w:ilvl w:val="0"/>
          <w:numId w:val="0"/>
        </w:numPr>
        <w:spacing w:after="160" w:line="259" w:lineRule="auto"/>
        <w:ind w:left="1622" w:hanging="902"/>
      </w:pPr>
      <w:bookmarkStart w:id="20" w:name="_Hlk222310013"/>
      <w:r w:rsidRPr="00CA627D">
        <w:rPr>
          <w:b/>
          <w:bCs/>
        </w:rPr>
        <w:t>Action Required</w:t>
      </w:r>
      <w:r w:rsidRPr="00656B52">
        <w:t xml:space="preserve">: </w:t>
      </w:r>
    </w:p>
    <w:p w14:paraId="30914265" w14:textId="47EB3206" w:rsidR="00CA627D" w:rsidRDefault="00CA627D" w:rsidP="00CA627D">
      <w:pPr>
        <w:pStyle w:val="BBClause3"/>
        <w:numPr>
          <w:ilvl w:val="2"/>
          <w:numId w:val="23"/>
        </w:numPr>
        <w:spacing w:after="160" w:line="259" w:lineRule="auto"/>
      </w:pPr>
      <w:r w:rsidRPr="00656B52">
        <w:t xml:space="preserve">Complete the addresses, email addresses and contacts for service of Notices for the </w:t>
      </w:r>
      <w:r w:rsidR="00360D12">
        <w:t xml:space="preserve">CEG and the </w:t>
      </w:r>
      <w:r w:rsidR="00750DDD">
        <w:t>Developer/Project SPV (as applicable)</w:t>
      </w:r>
      <w:r w:rsidR="002D1D5C">
        <w:t xml:space="preserve"> </w:t>
      </w:r>
      <w:r>
        <w:t>(</w:t>
      </w:r>
      <w:r w:rsidRPr="005D247B">
        <w:t>clause 1</w:t>
      </w:r>
      <w:r w:rsidR="002D1D5C" w:rsidRPr="005D247B">
        <w:t>6</w:t>
      </w:r>
      <w:r w:rsidRPr="00CA627D">
        <w:rPr>
          <w:i/>
          <w:iCs/>
        </w:rPr>
        <w:t xml:space="preserve"> - Notices</w:t>
      </w:r>
      <w:r>
        <w:t>)</w:t>
      </w:r>
      <w:r w:rsidR="002D1D5C">
        <w:t>.</w:t>
      </w:r>
    </w:p>
    <w:p w14:paraId="25D5C829" w14:textId="3FC07EAE" w:rsidR="00775B68" w:rsidRPr="00656B52" w:rsidRDefault="00775B68" w:rsidP="00CA627D">
      <w:pPr>
        <w:pStyle w:val="BBClause3"/>
        <w:numPr>
          <w:ilvl w:val="2"/>
          <w:numId w:val="23"/>
        </w:numPr>
        <w:spacing w:after="160" w:line="259" w:lineRule="auto"/>
      </w:pPr>
      <w:r>
        <w:t>Confirm the appointee of Experts pursuant to clause 19.1.3 (Exert Determination).</w:t>
      </w:r>
    </w:p>
    <w:p w14:paraId="3A06C3C5" w14:textId="4B51C695" w:rsidR="00CA627D" w:rsidRDefault="00CA627D" w:rsidP="00CA627D">
      <w:pPr>
        <w:pStyle w:val="BBClause3"/>
        <w:numPr>
          <w:ilvl w:val="2"/>
          <w:numId w:val="23"/>
        </w:numPr>
        <w:spacing w:after="160" w:line="259" w:lineRule="auto"/>
      </w:pPr>
      <w:r w:rsidRPr="00656B52">
        <w:t xml:space="preserve">Confirm </w:t>
      </w:r>
      <w:r w:rsidR="007A5267">
        <w:t xml:space="preserve">law of England and Wales is </w:t>
      </w:r>
      <w:r w:rsidRPr="00656B52">
        <w:t>appropriate and verify that this aligns with the underlying contract</w:t>
      </w:r>
      <w:r>
        <w:t xml:space="preserve"> (</w:t>
      </w:r>
      <w:r w:rsidRPr="005D247B">
        <w:t>clause 2</w:t>
      </w:r>
      <w:r w:rsidR="00D45F0D">
        <w:t>2</w:t>
      </w:r>
      <w:r w:rsidRPr="00CA627D">
        <w:rPr>
          <w:i/>
          <w:iCs/>
        </w:rPr>
        <w:t xml:space="preserve"> - Governing Law and Jurisdiction</w:t>
      </w:r>
      <w:r>
        <w:t>)</w:t>
      </w:r>
      <w:r w:rsidR="002D1D5C">
        <w:t>.</w:t>
      </w:r>
    </w:p>
    <w:p w14:paraId="4801A563" w14:textId="4805AE35" w:rsidR="002D1D5C" w:rsidRPr="00CA627D" w:rsidRDefault="002D1D5C" w:rsidP="00244470">
      <w:pPr>
        <w:pStyle w:val="ListParagraph"/>
        <w:numPr>
          <w:ilvl w:val="2"/>
          <w:numId w:val="23"/>
        </w:numPr>
      </w:pPr>
      <w:r w:rsidRPr="002D1D5C">
        <w:rPr>
          <w:sz w:val="22"/>
        </w:rPr>
        <w:t>Review the permitted disclosure exceptions</w:t>
      </w:r>
      <w:r>
        <w:rPr>
          <w:sz w:val="22"/>
        </w:rPr>
        <w:t xml:space="preserve"> </w:t>
      </w:r>
      <w:r w:rsidRPr="002D1D5C">
        <w:rPr>
          <w:sz w:val="22"/>
        </w:rPr>
        <w:t xml:space="preserve">and confirm they are sufficient for your project. </w:t>
      </w:r>
      <w:proofErr w:type="gramStart"/>
      <w:r w:rsidRPr="002D1D5C">
        <w:rPr>
          <w:sz w:val="22"/>
        </w:rPr>
        <w:t>In particular, consider</w:t>
      </w:r>
      <w:proofErr w:type="gramEnd"/>
      <w:r w:rsidRPr="002D1D5C">
        <w:rPr>
          <w:sz w:val="22"/>
        </w:rPr>
        <w:t xml:space="preserve"> whether the CEG needs to disclose information to community shareholders, local authority partners, grant funders, or volunteer board members, and ensure the drafting permits this</w:t>
      </w:r>
      <w:r>
        <w:rPr>
          <w:sz w:val="22"/>
        </w:rPr>
        <w:t xml:space="preserve"> (</w:t>
      </w:r>
      <w:r w:rsidRPr="005D247B">
        <w:rPr>
          <w:sz w:val="22"/>
        </w:rPr>
        <w:t>clause</w:t>
      </w:r>
      <w:r>
        <w:rPr>
          <w:i/>
          <w:iCs/>
          <w:sz w:val="22"/>
        </w:rPr>
        <w:t xml:space="preserve"> </w:t>
      </w:r>
      <w:r>
        <w:rPr>
          <w:sz w:val="22"/>
        </w:rPr>
        <w:t xml:space="preserve">20 – </w:t>
      </w:r>
      <w:r>
        <w:rPr>
          <w:i/>
          <w:iCs/>
          <w:sz w:val="22"/>
        </w:rPr>
        <w:t>Confidentiality</w:t>
      </w:r>
      <w:r w:rsidRPr="005D247B">
        <w:rPr>
          <w:sz w:val="22"/>
        </w:rPr>
        <w:t>)</w:t>
      </w:r>
      <w:r w:rsidRPr="002D1D5C">
        <w:rPr>
          <w:sz w:val="22"/>
        </w:rPr>
        <w:t>.</w:t>
      </w:r>
    </w:p>
    <w:bookmarkEnd w:id="20"/>
    <w:p w14:paraId="3FAD921A" w14:textId="49A6D776" w:rsidR="000A793B" w:rsidRPr="00412E52" w:rsidRDefault="000A793B" w:rsidP="005D247B">
      <w:pPr>
        <w:pStyle w:val="BBClause3"/>
        <w:numPr>
          <w:ilvl w:val="0"/>
          <w:numId w:val="0"/>
        </w:numPr>
        <w:spacing w:before="240"/>
        <w:ind w:left="720"/>
      </w:pPr>
      <w:r w:rsidRPr="00412E52">
        <w:rPr>
          <w:b/>
          <w:bCs/>
        </w:rPr>
        <w:t xml:space="preserve">Clause </w:t>
      </w:r>
      <w:r w:rsidR="00197DBD">
        <w:rPr>
          <w:b/>
          <w:bCs/>
        </w:rPr>
        <w:t>1</w:t>
      </w:r>
      <w:r w:rsidR="00743D0D">
        <w:rPr>
          <w:b/>
          <w:bCs/>
        </w:rPr>
        <w:t>2</w:t>
      </w:r>
      <w:r w:rsidR="00CA627D">
        <w:rPr>
          <w:b/>
          <w:bCs/>
        </w:rPr>
        <w:t xml:space="preserve"> -</w:t>
      </w:r>
      <w:r w:rsidRPr="00412E52">
        <w:rPr>
          <w:b/>
          <w:bCs/>
        </w:rPr>
        <w:t xml:space="preserve"> Further Assurance</w:t>
      </w:r>
      <w:r w:rsidRPr="00412E52">
        <w:t xml:space="preserve">: </w:t>
      </w:r>
      <w:r w:rsidR="00AA3A79">
        <w:t>parti</w:t>
      </w:r>
      <w:r w:rsidRPr="00412E52">
        <w:t xml:space="preserve">es must take additional steps to give full effect to the </w:t>
      </w:r>
      <w:r w:rsidR="001526C1">
        <w:t>Agreement</w:t>
      </w:r>
      <w:r w:rsidRPr="00412E52">
        <w:t xml:space="preserve">. </w:t>
      </w:r>
    </w:p>
    <w:p w14:paraId="7D4E360F" w14:textId="03CE24E7" w:rsidR="000A793B" w:rsidRPr="00412E52" w:rsidRDefault="000A793B" w:rsidP="000A793B">
      <w:pPr>
        <w:pStyle w:val="BBClause3"/>
        <w:numPr>
          <w:ilvl w:val="0"/>
          <w:numId w:val="0"/>
        </w:numPr>
        <w:ind w:left="720"/>
      </w:pPr>
      <w:r w:rsidRPr="00412E52">
        <w:rPr>
          <w:b/>
          <w:bCs/>
        </w:rPr>
        <w:t xml:space="preserve">Clause </w:t>
      </w:r>
      <w:r w:rsidR="00EC1421" w:rsidRPr="00412E52">
        <w:rPr>
          <w:b/>
          <w:bCs/>
        </w:rPr>
        <w:t>1</w:t>
      </w:r>
      <w:r w:rsidR="00197DBD">
        <w:rPr>
          <w:b/>
          <w:bCs/>
        </w:rPr>
        <w:t>3</w:t>
      </w:r>
      <w:r w:rsidRPr="00412E52">
        <w:rPr>
          <w:b/>
          <w:bCs/>
        </w:rPr>
        <w:t xml:space="preserve"> </w:t>
      </w:r>
      <w:r w:rsidR="00CA627D">
        <w:rPr>
          <w:b/>
          <w:bCs/>
        </w:rPr>
        <w:t xml:space="preserve">- </w:t>
      </w:r>
      <w:r w:rsidRPr="00412E52">
        <w:rPr>
          <w:b/>
          <w:bCs/>
        </w:rPr>
        <w:t>Entire Agreement</w:t>
      </w:r>
      <w:r w:rsidRPr="00412E52">
        <w:t xml:space="preserve">: This clause confirms the Agreement contains the entire agreement and supersedes all prior discussions and understandings. This prevents parties from relying on pre-contractual statements or side agreements, ensuring all terms are contained in the written </w:t>
      </w:r>
      <w:r w:rsidR="001526C1">
        <w:t>Agreement</w:t>
      </w:r>
      <w:r w:rsidRPr="00412E52">
        <w:t>.</w:t>
      </w:r>
    </w:p>
    <w:p w14:paraId="3C7CEAC4" w14:textId="7F397A93" w:rsidR="000A793B" w:rsidRPr="00412E52" w:rsidRDefault="000A793B" w:rsidP="000A793B">
      <w:pPr>
        <w:pStyle w:val="BBClause3"/>
        <w:numPr>
          <w:ilvl w:val="0"/>
          <w:numId w:val="0"/>
        </w:numPr>
        <w:ind w:left="720"/>
      </w:pPr>
      <w:r w:rsidRPr="00412E52">
        <w:rPr>
          <w:b/>
          <w:bCs/>
        </w:rPr>
        <w:lastRenderedPageBreak/>
        <w:t>Clause 1</w:t>
      </w:r>
      <w:r w:rsidR="00197DBD">
        <w:rPr>
          <w:b/>
          <w:bCs/>
        </w:rPr>
        <w:t>4</w:t>
      </w:r>
      <w:r w:rsidRPr="00412E52">
        <w:rPr>
          <w:b/>
          <w:bCs/>
        </w:rPr>
        <w:t xml:space="preserve"> </w:t>
      </w:r>
      <w:r w:rsidR="00CA627D">
        <w:rPr>
          <w:b/>
          <w:bCs/>
        </w:rPr>
        <w:t xml:space="preserve">- </w:t>
      </w:r>
      <w:r w:rsidRPr="00412E52">
        <w:rPr>
          <w:b/>
          <w:bCs/>
        </w:rPr>
        <w:t>Variations</w:t>
      </w:r>
      <w:r w:rsidRPr="00412E52">
        <w:t>: This clause requires all variations to be in writing (excluding email) and signed by authorised representatives. This prevents informal or accidental variations and ensures all amendments are properly documented and authorised.</w:t>
      </w:r>
    </w:p>
    <w:p w14:paraId="1F473640" w14:textId="71DB4D4F" w:rsidR="000A793B" w:rsidRPr="00412E52" w:rsidRDefault="000A793B" w:rsidP="000A793B">
      <w:pPr>
        <w:pStyle w:val="BBClause3"/>
        <w:numPr>
          <w:ilvl w:val="0"/>
          <w:numId w:val="0"/>
        </w:numPr>
        <w:ind w:left="720"/>
      </w:pPr>
      <w:r w:rsidRPr="00412E52">
        <w:rPr>
          <w:b/>
          <w:bCs/>
        </w:rPr>
        <w:t>Clause 1</w:t>
      </w:r>
      <w:r w:rsidR="00197DBD">
        <w:rPr>
          <w:b/>
          <w:bCs/>
        </w:rPr>
        <w:t>5</w:t>
      </w:r>
      <w:r w:rsidRPr="00412E52">
        <w:rPr>
          <w:b/>
          <w:bCs/>
        </w:rPr>
        <w:t xml:space="preserve"> </w:t>
      </w:r>
      <w:r w:rsidR="00CA627D">
        <w:rPr>
          <w:b/>
          <w:bCs/>
        </w:rPr>
        <w:t xml:space="preserve">- </w:t>
      </w:r>
      <w:r w:rsidRPr="00412E52">
        <w:rPr>
          <w:b/>
          <w:bCs/>
        </w:rPr>
        <w:t>No Waiver</w:t>
      </w:r>
      <w:r w:rsidRPr="00412E52">
        <w:t xml:space="preserve">: These provisions state that failure to exercise rights does not constitute waiver, and that waivers of specific breaches do not waive subsequent breaches. This preserves </w:t>
      </w:r>
      <w:r w:rsidR="00EC1421" w:rsidRPr="00412E52">
        <w:t xml:space="preserve">each </w:t>
      </w:r>
      <w:r w:rsidR="00AA3A79">
        <w:t>party</w:t>
      </w:r>
      <w:r w:rsidR="00EC1421" w:rsidRPr="00412E52">
        <w:t xml:space="preserve">'s </w:t>
      </w:r>
      <w:r w:rsidRPr="00412E52">
        <w:t>rights even if they choose not to enforce them immediately or in relation to specific breaches.</w:t>
      </w:r>
    </w:p>
    <w:p w14:paraId="2DF38E82" w14:textId="58389EC0" w:rsidR="000A793B" w:rsidRPr="00412E52" w:rsidRDefault="000A793B" w:rsidP="000A793B">
      <w:pPr>
        <w:pStyle w:val="BBClause3"/>
        <w:numPr>
          <w:ilvl w:val="0"/>
          <w:numId w:val="0"/>
        </w:numPr>
        <w:ind w:left="720"/>
      </w:pPr>
      <w:r w:rsidRPr="00412E52">
        <w:rPr>
          <w:b/>
          <w:bCs/>
        </w:rPr>
        <w:t>Clause 1</w:t>
      </w:r>
      <w:r w:rsidR="00197DBD">
        <w:rPr>
          <w:b/>
          <w:bCs/>
        </w:rPr>
        <w:t>6</w:t>
      </w:r>
      <w:r w:rsidRPr="00412E52">
        <w:rPr>
          <w:b/>
          <w:bCs/>
        </w:rPr>
        <w:t xml:space="preserve"> </w:t>
      </w:r>
      <w:r w:rsidR="00CA627D">
        <w:rPr>
          <w:b/>
          <w:bCs/>
        </w:rPr>
        <w:t xml:space="preserve">- </w:t>
      </w:r>
      <w:r w:rsidRPr="00412E52">
        <w:rPr>
          <w:b/>
          <w:bCs/>
        </w:rPr>
        <w:t>Notices</w:t>
      </w:r>
      <w:r w:rsidRPr="00412E52">
        <w:t xml:space="preserve">: These provisions establish comprehensive notice requirements, including methods of service (hand delivery, first class recorded delivery, or email), deemed receipt times, and </w:t>
      </w:r>
      <w:r w:rsidR="00AA3A79">
        <w:t>party</w:t>
      </w:r>
      <w:r w:rsidRPr="00412E52">
        <w:t xml:space="preserve"> contact details. Proper notice provisions are critical for enforcing rights (particularly making demands under the guarantee) and avoiding disputes over whether notice was validly given.</w:t>
      </w:r>
    </w:p>
    <w:p w14:paraId="18E71811" w14:textId="37A65181" w:rsidR="000A793B" w:rsidRPr="00412E52" w:rsidRDefault="000A793B" w:rsidP="000A793B">
      <w:pPr>
        <w:pStyle w:val="BBClause3"/>
        <w:numPr>
          <w:ilvl w:val="0"/>
          <w:numId w:val="0"/>
        </w:numPr>
        <w:ind w:left="720"/>
      </w:pPr>
      <w:r w:rsidRPr="00412E52">
        <w:t xml:space="preserve"> </w:t>
      </w:r>
      <w:r w:rsidRPr="00412E52">
        <w:rPr>
          <w:b/>
          <w:bCs/>
        </w:rPr>
        <w:t xml:space="preserve">Clause </w:t>
      </w:r>
      <w:r w:rsidR="00EC1421" w:rsidRPr="00412E52">
        <w:rPr>
          <w:b/>
          <w:bCs/>
        </w:rPr>
        <w:t>1</w:t>
      </w:r>
      <w:r w:rsidR="00197DBD">
        <w:rPr>
          <w:b/>
          <w:bCs/>
        </w:rPr>
        <w:t>7</w:t>
      </w:r>
      <w:r w:rsidRPr="00412E52">
        <w:rPr>
          <w:b/>
          <w:bCs/>
        </w:rPr>
        <w:t xml:space="preserve"> </w:t>
      </w:r>
      <w:r w:rsidR="00F72CEA">
        <w:rPr>
          <w:b/>
          <w:bCs/>
        </w:rPr>
        <w:t xml:space="preserve">- </w:t>
      </w:r>
      <w:r w:rsidRPr="00412E52">
        <w:rPr>
          <w:b/>
          <w:bCs/>
        </w:rPr>
        <w:t>Severance</w:t>
      </w:r>
      <w:r w:rsidRPr="00412E52">
        <w:t xml:space="preserve">: These provisions state that invalid or unenforceable provisions are severed without affecting the rest of the </w:t>
      </w:r>
      <w:r w:rsidR="00750DDD" w:rsidRPr="00412E52">
        <w:t>Agreement and</w:t>
      </w:r>
      <w:r w:rsidRPr="00412E52">
        <w:t xml:space="preserve"> require good faith negotiation to replace severed provisions. Severance provisions protect the </w:t>
      </w:r>
      <w:r w:rsidR="00775B68">
        <w:t xml:space="preserve">Agreement </w:t>
      </w:r>
      <w:r w:rsidRPr="00412E52">
        <w:t>from being entirely invalidated if one provision is found unenforceable, and the requirement to negotiate replacement provisions demonstrates commitment to the original commercial intent.</w:t>
      </w:r>
    </w:p>
    <w:p w14:paraId="1E755813" w14:textId="163747AF" w:rsidR="00197DBD" w:rsidRPr="005D247B" w:rsidRDefault="00197DBD" w:rsidP="00197DBD">
      <w:pPr>
        <w:pStyle w:val="BBClause3"/>
        <w:numPr>
          <w:ilvl w:val="0"/>
          <w:numId w:val="0"/>
        </w:numPr>
        <w:ind w:left="720"/>
      </w:pPr>
      <w:r>
        <w:rPr>
          <w:b/>
          <w:bCs/>
        </w:rPr>
        <w:t>Clause 18 – Expert Determination</w:t>
      </w:r>
      <w:r w:rsidR="00E9762B">
        <w:t>: T</w:t>
      </w:r>
      <w:r w:rsidR="00E9762B" w:rsidRPr="00E9762B">
        <w:t xml:space="preserve">his clause requires that any dispute arising from the Agreement is resolved by an independent expert with appropriate </w:t>
      </w:r>
      <w:proofErr w:type="gramStart"/>
      <w:r w:rsidR="00E9762B" w:rsidRPr="00E9762B">
        <w:t>qualifications</w:t>
      </w:r>
      <w:r w:rsidR="00E9762B">
        <w:t>, and</w:t>
      </w:r>
      <w:proofErr w:type="gramEnd"/>
      <w:r w:rsidR="00E9762B">
        <w:t xml:space="preserve"> sets out how they are </w:t>
      </w:r>
      <w:r w:rsidR="00E9762B" w:rsidRPr="00E9762B">
        <w:t xml:space="preserve">appointed. The expert </w:t>
      </w:r>
      <w:r w:rsidR="00E9762B">
        <w:t xml:space="preserve">will </w:t>
      </w:r>
      <w:r w:rsidR="00E9762B" w:rsidRPr="00E9762B">
        <w:t>act</w:t>
      </w:r>
      <w:r w:rsidR="00E9762B">
        <w:t xml:space="preserve"> </w:t>
      </w:r>
      <w:r w:rsidR="00E9762B" w:rsidRPr="00E9762B">
        <w:t>as an expert (not an arbitrator), consider representations from both parties, and issue a written, reasoned, final and binding decision. Expert costs are shared equally unless the expert decides one party has acted unreasonably.</w:t>
      </w:r>
      <w:r w:rsidR="00E9762B">
        <w:t xml:space="preserve"> </w:t>
      </w:r>
    </w:p>
    <w:p w14:paraId="454A924E" w14:textId="578676E1" w:rsidR="000A793B" w:rsidRPr="00412E52" w:rsidRDefault="000A793B" w:rsidP="000A793B">
      <w:pPr>
        <w:pStyle w:val="BBClause3"/>
        <w:numPr>
          <w:ilvl w:val="0"/>
          <w:numId w:val="0"/>
        </w:numPr>
        <w:ind w:left="720"/>
      </w:pPr>
      <w:r w:rsidRPr="00412E52">
        <w:rPr>
          <w:b/>
          <w:bCs/>
        </w:rPr>
        <w:t xml:space="preserve">Clause </w:t>
      </w:r>
      <w:r w:rsidR="00EC1421" w:rsidRPr="00412E52">
        <w:rPr>
          <w:b/>
          <w:bCs/>
        </w:rPr>
        <w:t>1</w:t>
      </w:r>
      <w:r w:rsidR="00197DBD">
        <w:rPr>
          <w:b/>
          <w:bCs/>
        </w:rPr>
        <w:t>9</w:t>
      </w:r>
      <w:r w:rsidRPr="00412E52">
        <w:rPr>
          <w:b/>
          <w:bCs/>
        </w:rPr>
        <w:t xml:space="preserve"> </w:t>
      </w:r>
      <w:r w:rsidR="00F72CEA">
        <w:t xml:space="preserve">- </w:t>
      </w:r>
      <w:r w:rsidRPr="00412E52">
        <w:rPr>
          <w:b/>
          <w:bCs/>
        </w:rPr>
        <w:t>Third Party Rights</w:t>
      </w:r>
      <w:r w:rsidRPr="00412E52">
        <w:t xml:space="preserve">: This clause excludes </w:t>
      </w:r>
      <w:r w:rsidR="00750DDD">
        <w:t>third-party</w:t>
      </w:r>
      <w:r w:rsidRPr="00412E52">
        <w:t xml:space="preserve"> enforcement rights under the Contracts (Rights of Third Parties) Act 1999, except as expressly provided. This prevents unintended third parties from enforcing the </w:t>
      </w:r>
      <w:r w:rsidR="00775B68">
        <w:t>Agreement</w:t>
      </w:r>
      <w:r w:rsidRPr="00412E52">
        <w:t xml:space="preserve">, giving the </w:t>
      </w:r>
      <w:r w:rsidR="00AA3A79">
        <w:t>parti</w:t>
      </w:r>
      <w:r w:rsidRPr="00412E52">
        <w:t>es control over who can bring claims.</w:t>
      </w:r>
    </w:p>
    <w:p w14:paraId="19349B01" w14:textId="7E03E883" w:rsidR="00EC1421" w:rsidRDefault="00EC1421" w:rsidP="000A793B">
      <w:pPr>
        <w:pStyle w:val="BBClause3"/>
        <w:numPr>
          <w:ilvl w:val="0"/>
          <w:numId w:val="0"/>
        </w:numPr>
        <w:ind w:left="720"/>
      </w:pPr>
      <w:r w:rsidRPr="00412E52">
        <w:rPr>
          <w:b/>
          <w:bCs/>
        </w:rPr>
        <w:t xml:space="preserve">Clause </w:t>
      </w:r>
      <w:r w:rsidR="00197DBD">
        <w:rPr>
          <w:b/>
          <w:bCs/>
        </w:rPr>
        <w:t>20</w:t>
      </w:r>
      <w:r w:rsidRPr="00412E52">
        <w:rPr>
          <w:b/>
          <w:bCs/>
        </w:rPr>
        <w:t xml:space="preserve"> </w:t>
      </w:r>
      <w:r w:rsidR="00F72CEA">
        <w:rPr>
          <w:b/>
          <w:bCs/>
        </w:rPr>
        <w:t xml:space="preserve">- </w:t>
      </w:r>
      <w:r w:rsidRPr="00412E52">
        <w:rPr>
          <w:b/>
          <w:bCs/>
        </w:rPr>
        <w:t>Confidentiality</w:t>
      </w:r>
      <w:r w:rsidRPr="00412E52">
        <w:t xml:space="preserve">: This confidentiality clause protects sensitive business information by preventing the </w:t>
      </w:r>
      <w:r w:rsidR="00AA3A79">
        <w:t>parti</w:t>
      </w:r>
      <w:r w:rsidRPr="00412E52">
        <w:t xml:space="preserve">es from disclosing each other's confidential information concerning business operations, customers, clients, or suppliers. It is important because it establishes clear legal obligations to maintain confidentiality (either indefinitely or for a specified period post-termination), whilst providing necessary exceptions for disclosure to employees, advisers, and contractors who require the information to perform their duties under the </w:t>
      </w:r>
      <w:r w:rsidR="00775B68">
        <w:t>A</w:t>
      </w:r>
      <w:r w:rsidRPr="00412E52">
        <w:t xml:space="preserve">greement, as well as for legally mandated disclosures. The clause also restricts the use of confidential information solely to purposes connected with the </w:t>
      </w:r>
      <w:r w:rsidR="00775B68">
        <w:t>A</w:t>
      </w:r>
      <w:r w:rsidRPr="00412E52">
        <w:t xml:space="preserve">greement, thereby safeguarding competitive advantages, trade secrets, and commercial relationships that are vital to each </w:t>
      </w:r>
      <w:r w:rsidR="00AA3A79">
        <w:t>party</w:t>
      </w:r>
      <w:r w:rsidRPr="00412E52">
        <w:t>'s business interests.</w:t>
      </w:r>
    </w:p>
    <w:p w14:paraId="35A13A6F" w14:textId="0929901F" w:rsidR="00E841ED" w:rsidRPr="00412E52" w:rsidRDefault="00360D12" w:rsidP="00EF6651">
      <w:pPr>
        <w:spacing w:after="240"/>
        <w:ind w:left="720"/>
        <w:jc w:val="both"/>
      </w:pPr>
      <w:r w:rsidRPr="00360D12">
        <w:rPr>
          <w:b/>
          <w:bCs/>
          <w:sz w:val="22"/>
          <w:szCs w:val="22"/>
        </w:rPr>
        <w:t xml:space="preserve">Guidance for CEG: </w:t>
      </w:r>
      <w:r w:rsidRPr="00360D12">
        <w:rPr>
          <w:sz w:val="22"/>
          <w:szCs w:val="22"/>
        </w:rPr>
        <w:t xml:space="preserve">Confidentiality obligations are particularly important for </w:t>
      </w:r>
      <w:r w:rsidR="00775B68">
        <w:rPr>
          <w:sz w:val="22"/>
          <w:szCs w:val="22"/>
        </w:rPr>
        <w:t xml:space="preserve">the </w:t>
      </w:r>
      <w:r w:rsidR="006335C8">
        <w:rPr>
          <w:sz w:val="22"/>
          <w:szCs w:val="22"/>
        </w:rPr>
        <w:t>CEG</w:t>
      </w:r>
      <w:r w:rsidRPr="00360D12">
        <w:rPr>
          <w:sz w:val="22"/>
          <w:szCs w:val="22"/>
        </w:rPr>
        <w:t>. Unlike a commercial developer, a CEG may need to share project information with a wide range of stakeholders including volunteer directors, community shareholders, local councils, and grant-making bodies. You should ensure that the permitted disclosure exceptions are broad enough to allow you to share information with these groups without breaching the Agreement. If the standard exceptions do not cover your needs, negotiate additional carve-outs before signing. Note that confidentiality obligations survive termination or expiry of the Agreement.</w:t>
      </w:r>
    </w:p>
    <w:p w14:paraId="58DB9945" w14:textId="5D835AAF" w:rsidR="000A793B" w:rsidRPr="00412E52" w:rsidRDefault="000A793B" w:rsidP="000A793B">
      <w:pPr>
        <w:pStyle w:val="BBClause3"/>
        <w:numPr>
          <w:ilvl w:val="0"/>
          <w:numId w:val="0"/>
        </w:numPr>
        <w:ind w:left="720"/>
      </w:pPr>
      <w:r w:rsidRPr="00412E52">
        <w:rPr>
          <w:b/>
          <w:bCs/>
        </w:rPr>
        <w:lastRenderedPageBreak/>
        <w:t xml:space="preserve">Clause </w:t>
      </w:r>
      <w:r w:rsidR="00197DBD">
        <w:rPr>
          <w:b/>
          <w:bCs/>
        </w:rPr>
        <w:t>21</w:t>
      </w:r>
      <w:r w:rsidRPr="00412E52">
        <w:rPr>
          <w:b/>
          <w:bCs/>
        </w:rPr>
        <w:t xml:space="preserve"> </w:t>
      </w:r>
      <w:r w:rsidR="00F72CEA">
        <w:rPr>
          <w:b/>
          <w:bCs/>
        </w:rPr>
        <w:t xml:space="preserve">- </w:t>
      </w:r>
      <w:r w:rsidRPr="00412E52">
        <w:rPr>
          <w:b/>
          <w:bCs/>
        </w:rPr>
        <w:t>Counterparts and Execution</w:t>
      </w:r>
      <w:r w:rsidRPr="00412E52">
        <w:t xml:space="preserve">: These provisions allow execution in counterparts, with effectiveness conditional on all </w:t>
      </w:r>
      <w:r w:rsidR="00AA3A79">
        <w:t>parti</w:t>
      </w:r>
      <w:r w:rsidRPr="00412E52">
        <w:t>es delivering executed counterparts. This facilitates execution when parties cannot meet in person, particularly important for time-sensitive transactions.</w:t>
      </w:r>
    </w:p>
    <w:p w14:paraId="0539FDCA" w14:textId="41BD5945" w:rsidR="00EB5340" w:rsidRDefault="000A793B" w:rsidP="00EB5340">
      <w:pPr>
        <w:pStyle w:val="BBClause3"/>
        <w:numPr>
          <w:ilvl w:val="0"/>
          <w:numId w:val="0"/>
        </w:numPr>
        <w:ind w:left="720"/>
      </w:pPr>
      <w:r w:rsidRPr="00412E52">
        <w:rPr>
          <w:b/>
          <w:bCs/>
        </w:rPr>
        <w:t xml:space="preserve">Clause </w:t>
      </w:r>
      <w:r w:rsidR="00EC1421" w:rsidRPr="00412E52">
        <w:rPr>
          <w:b/>
          <w:bCs/>
        </w:rPr>
        <w:t>2</w:t>
      </w:r>
      <w:r w:rsidR="00197DBD">
        <w:rPr>
          <w:b/>
          <w:bCs/>
        </w:rPr>
        <w:t>2</w:t>
      </w:r>
      <w:r w:rsidRPr="00412E52">
        <w:rPr>
          <w:b/>
          <w:bCs/>
        </w:rPr>
        <w:t xml:space="preserve"> </w:t>
      </w:r>
      <w:r w:rsidR="00F72CEA">
        <w:rPr>
          <w:b/>
          <w:bCs/>
        </w:rPr>
        <w:t xml:space="preserve">- </w:t>
      </w:r>
      <w:r w:rsidRPr="00412E52">
        <w:rPr>
          <w:b/>
          <w:bCs/>
        </w:rPr>
        <w:t>Governing Law and Jurisdiction</w:t>
      </w:r>
      <w:r w:rsidRPr="00412E52">
        <w:t xml:space="preserve">: </w:t>
      </w:r>
      <w:bookmarkStart w:id="21" w:name="_Hlk222310341"/>
      <w:r w:rsidRPr="00412E52">
        <w:t xml:space="preserve">These provisions establish </w:t>
      </w:r>
      <w:r w:rsidR="007A5267">
        <w:t xml:space="preserve">the law of England and Wales </w:t>
      </w:r>
      <w:r w:rsidRPr="00412E52">
        <w:t>as the governing law. This provides certainty on which law applies, preventing costly jurisdictional disputes.</w:t>
      </w:r>
    </w:p>
    <w:p w14:paraId="5BF58D33" w14:textId="755C6D6D" w:rsidR="00A86876" w:rsidRDefault="00A86876" w:rsidP="00A86876">
      <w:pPr>
        <w:pStyle w:val="BBClause2"/>
        <w:rPr>
          <w:b/>
          <w:bCs/>
          <w:u w:val="single"/>
        </w:rPr>
      </w:pPr>
      <w:bookmarkStart w:id="22" w:name="_Hlk221626335"/>
      <w:bookmarkStart w:id="23" w:name="_Hlk222257895"/>
      <w:bookmarkEnd w:id="21"/>
      <w:r>
        <w:rPr>
          <w:b/>
          <w:bCs/>
          <w:u w:val="single"/>
        </w:rPr>
        <w:t xml:space="preserve">Schedule: Restricted Actions </w:t>
      </w:r>
      <w:r w:rsidR="00E772DF">
        <w:rPr>
          <w:b/>
          <w:bCs/>
          <w:color w:val="FF0000"/>
          <w:u w:val="single"/>
        </w:rPr>
        <w:t>COMMONLY NEGOTIATED AND OPTIONAL</w:t>
      </w:r>
    </w:p>
    <w:p w14:paraId="7F10337E" w14:textId="4BE2805E" w:rsidR="005A3ED4" w:rsidRDefault="005A3ED4" w:rsidP="005A3ED4">
      <w:pPr>
        <w:pStyle w:val="BBClause2"/>
        <w:numPr>
          <w:ilvl w:val="0"/>
          <w:numId w:val="0"/>
        </w:numPr>
        <w:ind w:left="720"/>
      </w:pPr>
      <w:r>
        <w:rPr>
          <w:b/>
          <w:bCs/>
        </w:rPr>
        <w:t xml:space="preserve">Purpose: </w:t>
      </w:r>
      <w:r>
        <w:t>T</w:t>
      </w:r>
      <w:r w:rsidRPr="005D247B">
        <w:t>his</w:t>
      </w:r>
      <w:r w:rsidRPr="005A3ED4">
        <w:rPr>
          <w:b/>
          <w:bCs/>
        </w:rPr>
        <w:t xml:space="preserve"> </w:t>
      </w:r>
      <w:r w:rsidRPr="005D247B">
        <w:t xml:space="preserve">schedule </w:t>
      </w:r>
      <w:r>
        <w:t xml:space="preserve">should </w:t>
      </w:r>
      <w:r w:rsidRPr="005D247B">
        <w:t xml:space="preserve">set out the Restricted Actions that the </w:t>
      </w:r>
      <w:r w:rsidR="00775B68">
        <w:t>Developer/</w:t>
      </w:r>
      <w:r w:rsidRPr="005D247B">
        <w:t>Project SPV</w:t>
      </w:r>
      <w:r w:rsidR="00775B68">
        <w:t xml:space="preserve"> (as applicable)</w:t>
      </w:r>
      <w:r w:rsidRPr="005D247B">
        <w:t xml:space="preserve"> may not carry out without the </w:t>
      </w:r>
      <w:r>
        <w:t xml:space="preserve">CEG's </w:t>
      </w:r>
      <w:r w:rsidRPr="005D247B">
        <w:t>prior written consent</w:t>
      </w:r>
      <w:r>
        <w:t xml:space="preserve">. It is only </w:t>
      </w:r>
      <w:r w:rsidR="00750DDD">
        <w:t>relevant</w:t>
      </w:r>
      <w:r>
        <w:t xml:space="preserve"> if c</w:t>
      </w:r>
      <w:r w:rsidRPr="005D247B">
        <w:t>lause 7.1 is included.</w:t>
      </w:r>
    </w:p>
    <w:p w14:paraId="57FB615C" w14:textId="550C80D6" w:rsidR="005A3ED4" w:rsidRDefault="005A3ED4" w:rsidP="005A3ED4">
      <w:pPr>
        <w:pStyle w:val="BBClause2"/>
        <w:numPr>
          <w:ilvl w:val="0"/>
          <w:numId w:val="0"/>
        </w:numPr>
        <w:ind w:left="720"/>
        <w:rPr>
          <w:b/>
          <w:bCs/>
        </w:rPr>
      </w:pPr>
      <w:r>
        <w:rPr>
          <w:b/>
          <w:bCs/>
        </w:rPr>
        <w:t xml:space="preserve">Action Required: </w:t>
      </w:r>
    </w:p>
    <w:p w14:paraId="1B36EF30" w14:textId="01793155" w:rsidR="005A3ED4" w:rsidRPr="005D247B" w:rsidRDefault="005A3ED4" w:rsidP="005D247B">
      <w:pPr>
        <w:pStyle w:val="BBClause2"/>
        <w:numPr>
          <w:ilvl w:val="0"/>
          <w:numId w:val="70"/>
        </w:numPr>
      </w:pPr>
      <w:r w:rsidRPr="005D247B">
        <w:t xml:space="preserve">Populate the schedule with the agreed list of Restricted Actions. </w:t>
      </w:r>
    </w:p>
    <w:bookmarkEnd w:id="22"/>
    <w:bookmarkEnd w:id="23"/>
    <w:p w14:paraId="0AAAC6EA" w14:textId="77777777" w:rsidR="00EB5340" w:rsidRPr="00412E52" w:rsidRDefault="00EB5340" w:rsidP="00A86876">
      <w:pPr>
        <w:pStyle w:val="BBClause3"/>
        <w:numPr>
          <w:ilvl w:val="0"/>
          <w:numId w:val="0"/>
        </w:numPr>
        <w:ind w:left="720"/>
      </w:pPr>
    </w:p>
    <w:p w14:paraId="373518D1" w14:textId="77777777" w:rsidR="00816CB7" w:rsidRPr="003274C9" w:rsidRDefault="00816CB7" w:rsidP="00E85553">
      <w:pPr>
        <w:pStyle w:val="BBClause2"/>
        <w:keepNext/>
        <w:numPr>
          <w:ilvl w:val="0"/>
          <w:numId w:val="0"/>
        </w:numPr>
        <w:ind w:left="720"/>
      </w:pPr>
    </w:p>
    <w:p w14:paraId="7D376A6B" w14:textId="77777777" w:rsidR="00E85553" w:rsidRPr="003274C9" w:rsidRDefault="00E85553" w:rsidP="003274C9">
      <w:pPr>
        <w:pStyle w:val="BBClause2"/>
        <w:keepNext/>
        <w:numPr>
          <w:ilvl w:val="0"/>
          <w:numId w:val="0"/>
        </w:numPr>
        <w:ind w:left="720"/>
      </w:pPr>
    </w:p>
    <w:p w14:paraId="231E9178" w14:textId="77777777" w:rsidR="005D1CD2" w:rsidRPr="005D1CD2" w:rsidRDefault="005D1CD2" w:rsidP="005D1CD2">
      <w:pPr>
        <w:pStyle w:val="BBBodyTextIndent1"/>
      </w:pPr>
    </w:p>
    <w:sectPr w:rsidR="005D1CD2" w:rsidRPr="005D1CD2" w:rsidSect="00AE5093">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5F777" w14:textId="77777777" w:rsidR="000D3612" w:rsidRDefault="000D3612" w:rsidP="00B01583">
      <w:r>
        <w:separator/>
      </w:r>
    </w:p>
  </w:endnote>
  <w:endnote w:type="continuationSeparator" w:id="0">
    <w:p w14:paraId="2F1C32B3" w14:textId="77777777" w:rsidR="000D3612" w:rsidRDefault="000D361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5672" w14:textId="77777777" w:rsidR="003E11EB" w:rsidRDefault="003E11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9EE7" w14:textId="77777777" w:rsidR="003E11EB" w:rsidRDefault="003E11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24825" w14:textId="77777777" w:rsidR="000D3612" w:rsidRDefault="000D3612" w:rsidP="00B01583">
      <w:r>
        <w:separator/>
      </w:r>
    </w:p>
  </w:footnote>
  <w:footnote w:type="continuationSeparator" w:id="0">
    <w:p w14:paraId="58D1979E" w14:textId="77777777" w:rsidR="000D3612" w:rsidRDefault="000D361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C27283">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C27283"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C27283">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C27283">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C27283">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C27283">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C27283">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C27283">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C27283">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55949A4"/>
    <w:multiLevelType w:val="hybridMultilevel"/>
    <w:tmpl w:val="14C0591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5786A3D"/>
    <w:multiLevelType w:val="multilevel"/>
    <w:tmpl w:val="E0D85FA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3"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4" w15:restartNumberingAfterBreak="0">
    <w:nsid w:val="0C36185E"/>
    <w:multiLevelType w:val="hybridMultilevel"/>
    <w:tmpl w:val="E61A3194"/>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CD57791"/>
    <w:multiLevelType w:val="hybridMultilevel"/>
    <w:tmpl w:val="7508534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E83691F"/>
    <w:multiLevelType w:val="hybridMultilevel"/>
    <w:tmpl w:val="129098C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1B03FDE"/>
    <w:multiLevelType w:val="hybridMultilevel"/>
    <w:tmpl w:val="E11EE826"/>
    <w:lvl w:ilvl="0" w:tplc="0809001B">
      <w:start w:val="1"/>
      <w:numFmt w:val="lowerRoman"/>
      <w:lvlText w:val="%1."/>
      <w:lvlJc w:val="righ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7834020"/>
    <w:multiLevelType w:val="hybridMultilevel"/>
    <w:tmpl w:val="AE92C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A3704D"/>
    <w:multiLevelType w:val="hybridMultilevel"/>
    <w:tmpl w:val="EF9CCB1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CD6775D"/>
    <w:multiLevelType w:val="hybridMultilevel"/>
    <w:tmpl w:val="6E343008"/>
    <w:lvl w:ilvl="0" w:tplc="270416B6">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F790EFE"/>
    <w:multiLevelType w:val="hybridMultilevel"/>
    <w:tmpl w:val="96DE4E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F900E30"/>
    <w:multiLevelType w:val="hybridMultilevel"/>
    <w:tmpl w:val="E77ABB9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BE83110"/>
    <w:multiLevelType w:val="hybridMultilevel"/>
    <w:tmpl w:val="F9B2D44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16" w15:restartNumberingAfterBreak="0">
    <w:nsid w:val="32EF33B9"/>
    <w:multiLevelType w:val="hybridMultilevel"/>
    <w:tmpl w:val="E7C4C73C"/>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4FD080D"/>
    <w:multiLevelType w:val="hybridMultilevel"/>
    <w:tmpl w:val="E11EE826"/>
    <w:lvl w:ilvl="0" w:tplc="FFFFFFFF">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3C2C365B"/>
    <w:multiLevelType w:val="multilevel"/>
    <w:tmpl w:val="DDF2415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19" w15:restartNumberingAfterBreak="0">
    <w:nsid w:val="3DD12E74"/>
    <w:multiLevelType w:val="hybridMultilevel"/>
    <w:tmpl w:val="E11EE826"/>
    <w:lvl w:ilvl="0" w:tplc="FFFFFFFF">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3FC11CEC"/>
    <w:multiLevelType w:val="hybridMultilevel"/>
    <w:tmpl w:val="5FFE0E70"/>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B3575A0"/>
    <w:multiLevelType w:val="multilevel"/>
    <w:tmpl w:val="7AC68D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99E57EB"/>
    <w:multiLevelType w:val="multilevel"/>
    <w:tmpl w:val="933002F4"/>
    <w:numStyleLink w:val="Parties"/>
  </w:abstractNum>
  <w:abstractNum w:abstractNumId="28" w15:restartNumberingAfterBreak="0">
    <w:nsid w:val="61B34EF7"/>
    <w:multiLevelType w:val="hybridMultilevel"/>
    <w:tmpl w:val="586E024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4AD0F71"/>
    <w:multiLevelType w:val="hybridMultilevel"/>
    <w:tmpl w:val="4ACCE6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61E4D49"/>
    <w:multiLevelType w:val="hybridMultilevel"/>
    <w:tmpl w:val="8328FFC6"/>
    <w:lvl w:ilvl="0" w:tplc="08090001">
      <w:start w:val="1"/>
      <w:numFmt w:val="bullet"/>
      <w:lvlText w:val=""/>
      <w:lvlJc w:val="left"/>
      <w:pPr>
        <w:ind w:left="1496" w:hanging="360"/>
      </w:pPr>
      <w:rPr>
        <w:rFonts w:ascii="Symbol" w:hAnsi="Symbol" w:hint="default"/>
      </w:rPr>
    </w:lvl>
    <w:lvl w:ilvl="1" w:tplc="08090003" w:tentative="1">
      <w:start w:val="1"/>
      <w:numFmt w:val="bullet"/>
      <w:lvlText w:val="o"/>
      <w:lvlJc w:val="left"/>
      <w:pPr>
        <w:ind w:left="2216" w:hanging="360"/>
      </w:pPr>
      <w:rPr>
        <w:rFonts w:ascii="Courier New" w:hAnsi="Courier New" w:cs="Courier New" w:hint="default"/>
      </w:rPr>
    </w:lvl>
    <w:lvl w:ilvl="2" w:tplc="08090005" w:tentative="1">
      <w:start w:val="1"/>
      <w:numFmt w:val="bullet"/>
      <w:lvlText w:val=""/>
      <w:lvlJc w:val="left"/>
      <w:pPr>
        <w:ind w:left="2936" w:hanging="360"/>
      </w:pPr>
      <w:rPr>
        <w:rFonts w:ascii="Wingdings" w:hAnsi="Wingdings" w:hint="default"/>
      </w:rPr>
    </w:lvl>
    <w:lvl w:ilvl="3" w:tplc="08090001" w:tentative="1">
      <w:start w:val="1"/>
      <w:numFmt w:val="bullet"/>
      <w:lvlText w:val=""/>
      <w:lvlJc w:val="left"/>
      <w:pPr>
        <w:ind w:left="3656" w:hanging="360"/>
      </w:pPr>
      <w:rPr>
        <w:rFonts w:ascii="Symbol" w:hAnsi="Symbol" w:hint="default"/>
      </w:rPr>
    </w:lvl>
    <w:lvl w:ilvl="4" w:tplc="08090003" w:tentative="1">
      <w:start w:val="1"/>
      <w:numFmt w:val="bullet"/>
      <w:lvlText w:val="o"/>
      <w:lvlJc w:val="left"/>
      <w:pPr>
        <w:ind w:left="4376" w:hanging="360"/>
      </w:pPr>
      <w:rPr>
        <w:rFonts w:ascii="Courier New" w:hAnsi="Courier New" w:cs="Courier New" w:hint="default"/>
      </w:rPr>
    </w:lvl>
    <w:lvl w:ilvl="5" w:tplc="08090005" w:tentative="1">
      <w:start w:val="1"/>
      <w:numFmt w:val="bullet"/>
      <w:lvlText w:val=""/>
      <w:lvlJc w:val="left"/>
      <w:pPr>
        <w:ind w:left="5096" w:hanging="360"/>
      </w:pPr>
      <w:rPr>
        <w:rFonts w:ascii="Wingdings" w:hAnsi="Wingdings" w:hint="default"/>
      </w:rPr>
    </w:lvl>
    <w:lvl w:ilvl="6" w:tplc="08090001" w:tentative="1">
      <w:start w:val="1"/>
      <w:numFmt w:val="bullet"/>
      <w:lvlText w:val=""/>
      <w:lvlJc w:val="left"/>
      <w:pPr>
        <w:ind w:left="5816" w:hanging="360"/>
      </w:pPr>
      <w:rPr>
        <w:rFonts w:ascii="Symbol" w:hAnsi="Symbol" w:hint="default"/>
      </w:rPr>
    </w:lvl>
    <w:lvl w:ilvl="7" w:tplc="08090003" w:tentative="1">
      <w:start w:val="1"/>
      <w:numFmt w:val="bullet"/>
      <w:lvlText w:val="o"/>
      <w:lvlJc w:val="left"/>
      <w:pPr>
        <w:ind w:left="6536" w:hanging="360"/>
      </w:pPr>
      <w:rPr>
        <w:rFonts w:ascii="Courier New" w:hAnsi="Courier New" w:cs="Courier New" w:hint="default"/>
      </w:rPr>
    </w:lvl>
    <w:lvl w:ilvl="8" w:tplc="08090005" w:tentative="1">
      <w:start w:val="1"/>
      <w:numFmt w:val="bullet"/>
      <w:lvlText w:val=""/>
      <w:lvlJc w:val="left"/>
      <w:pPr>
        <w:ind w:left="7256" w:hanging="360"/>
      </w:pPr>
      <w:rPr>
        <w:rFonts w:ascii="Wingdings" w:hAnsi="Wingdings" w:hint="default"/>
      </w:rPr>
    </w:lvl>
  </w:abstractNum>
  <w:abstractNum w:abstractNumId="31" w15:restartNumberingAfterBreak="0">
    <w:nsid w:val="68833C31"/>
    <w:multiLevelType w:val="hybridMultilevel"/>
    <w:tmpl w:val="A93042C0"/>
    <w:lvl w:ilvl="0" w:tplc="0809001B">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2" w15:restartNumberingAfterBreak="0">
    <w:nsid w:val="6AB62216"/>
    <w:multiLevelType w:val="hybridMultilevel"/>
    <w:tmpl w:val="B78CE99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E533FCB"/>
    <w:multiLevelType w:val="hybridMultilevel"/>
    <w:tmpl w:val="3B20C84A"/>
    <w:lvl w:ilvl="0" w:tplc="FFFFFFFF">
      <w:start w:val="1"/>
      <w:numFmt w:val="bullet"/>
      <w:lvlText w:val=""/>
      <w:lvlJc w:val="left"/>
      <w:pPr>
        <w:ind w:left="1080" w:hanging="360"/>
      </w:pPr>
      <w:rPr>
        <w:rFonts w:ascii="Wingdings" w:hAnsi="Wingdings" w:hint="default"/>
      </w:rPr>
    </w:lvl>
    <w:lvl w:ilvl="1" w:tplc="0809000B">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71592DC8"/>
    <w:multiLevelType w:val="multilevel"/>
    <w:tmpl w:val="037E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C76F92"/>
    <w:multiLevelType w:val="hybridMultilevel"/>
    <w:tmpl w:val="0DBADD1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75E177F3"/>
    <w:multiLevelType w:val="multilevel"/>
    <w:tmpl w:val="22B85D12"/>
    <w:numStyleLink w:val="NumberingSchedules"/>
  </w:abstractNum>
  <w:abstractNum w:abstractNumId="37" w15:restartNumberingAfterBreak="0">
    <w:nsid w:val="78F76243"/>
    <w:multiLevelType w:val="hybridMultilevel"/>
    <w:tmpl w:val="D908968E"/>
    <w:lvl w:ilvl="0" w:tplc="FFFFFFFF">
      <w:start w:val="1"/>
      <w:numFmt w:val="lowerRoman"/>
      <w:lvlText w:val="%1."/>
      <w:lvlJc w:val="right"/>
      <w:pPr>
        <w:ind w:left="3240" w:hanging="360"/>
      </w:pPr>
    </w:lvl>
    <w:lvl w:ilvl="1" w:tplc="08090019" w:tentative="1">
      <w:start w:val="1"/>
      <w:numFmt w:val="lowerLetter"/>
      <w:lvlText w:val="%2."/>
      <w:lvlJc w:val="left"/>
      <w:pPr>
        <w:ind w:left="2880" w:hanging="360"/>
      </w:pPr>
    </w:lvl>
    <w:lvl w:ilvl="2" w:tplc="0809001B">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8" w15:restartNumberingAfterBreak="0">
    <w:nsid w:val="7C9D73CC"/>
    <w:multiLevelType w:val="multilevel"/>
    <w:tmpl w:val="F15C1B0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Wingdings" w:hAnsi="Wingding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39" w15:restartNumberingAfterBreak="0">
    <w:nsid w:val="7CED6418"/>
    <w:multiLevelType w:val="hybridMultilevel"/>
    <w:tmpl w:val="E11EE826"/>
    <w:lvl w:ilvl="0" w:tplc="FFFFFFFF">
      <w:start w:val="1"/>
      <w:numFmt w:val="lowerRoman"/>
      <w:lvlText w:val="%1."/>
      <w:lvlJc w:val="righ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0" w15:restartNumberingAfterBreak="0">
    <w:nsid w:val="7E822206"/>
    <w:multiLevelType w:val="hybridMultilevel"/>
    <w:tmpl w:val="041AB39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710425439">
    <w:abstractNumId w:val="0"/>
  </w:num>
  <w:num w:numId="2" w16cid:durableId="83498367">
    <w:abstractNumId w:val="15"/>
  </w:num>
  <w:num w:numId="3" w16cid:durableId="752943439">
    <w:abstractNumId w:val="25"/>
  </w:num>
  <w:num w:numId="4" w16cid:durableId="1874881795">
    <w:abstractNumId w:val="27"/>
  </w:num>
  <w:num w:numId="5" w16cid:durableId="1748654350">
    <w:abstractNumId w:val="26"/>
  </w:num>
  <w:num w:numId="6" w16cid:durableId="909313039">
    <w:abstractNumId w:val="18"/>
  </w:num>
  <w:num w:numId="7" w16cid:durableId="1133140534">
    <w:abstractNumId w:val="15"/>
  </w:num>
  <w:num w:numId="8" w16cid:durableId="525599901">
    <w:abstractNumId w:val="18"/>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24"/>
  </w:num>
  <w:num w:numId="10" w16cid:durableId="396634208">
    <w:abstractNumId w:val="13"/>
  </w:num>
  <w:num w:numId="11" w16cid:durableId="1735926167">
    <w:abstractNumId w:val="22"/>
  </w:num>
  <w:num w:numId="12" w16cid:durableId="1398673678">
    <w:abstractNumId w:val="36"/>
  </w:num>
  <w:num w:numId="13" w16cid:durableId="31074193">
    <w:abstractNumId w:val="16"/>
  </w:num>
  <w:num w:numId="14" w16cid:durableId="597324251">
    <w:abstractNumId w:val="34"/>
  </w:num>
  <w:num w:numId="15" w16cid:durableId="681011124">
    <w:abstractNumId w:val="20"/>
  </w:num>
  <w:num w:numId="16" w16cid:durableId="1724862468">
    <w:abstractNumId w:val="32"/>
  </w:num>
  <w:num w:numId="17" w16cid:durableId="1260606306">
    <w:abstractNumId w:val="11"/>
  </w:num>
  <w:num w:numId="18" w16cid:durableId="409279700">
    <w:abstractNumId w:val="33"/>
  </w:num>
  <w:num w:numId="19" w16cid:durableId="1934582002">
    <w:abstractNumId w:val="2"/>
  </w:num>
  <w:num w:numId="20" w16cid:durableId="394204441">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1" w16cid:durableId="1086927181">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2" w16cid:durableId="204024394">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3" w16cid:durableId="975455743">
    <w:abstractNumId w:val="38"/>
  </w:num>
  <w:num w:numId="24" w16cid:durableId="1933125938">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5" w16cid:durableId="750203527">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6" w16cid:durableId="1916894013">
    <w:abstractNumId w:val="10"/>
  </w:num>
  <w:num w:numId="27" w16cid:durableId="240068435">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8" w16cid:durableId="1156648191">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9" w16cid:durableId="1443185984">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0" w16cid:durableId="2026326064">
    <w:abstractNumId w:val="8"/>
  </w:num>
  <w:num w:numId="31" w16cid:durableId="868224206">
    <w:abstractNumId w:val="29"/>
  </w:num>
  <w:num w:numId="32" w16cid:durableId="1547451381">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3" w16cid:durableId="1376273267">
    <w:abstractNumId w:val="30"/>
  </w:num>
  <w:num w:numId="34" w16cid:durableId="896865449">
    <w:abstractNumId w:val="3"/>
  </w:num>
  <w:num w:numId="35" w16cid:durableId="1336568452">
    <w:abstractNumId w:val="1"/>
  </w:num>
  <w:num w:numId="36" w16cid:durableId="2142188419">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7" w16cid:durableId="1454128031">
    <w:abstractNumId w:val="7"/>
  </w:num>
  <w:num w:numId="38" w16cid:durableId="2113359931">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9" w16cid:durableId="1743140759">
    <w:abstractNumId w:val="31"/>
  </w:num>
  <w:num w:numId="40" w16cid:durableId="1831870046">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1" w16cid:durableId="341055672">
    <w:abstractNumId w:val="17"/>
  </w:num>
  <w:num w:numId="42" w16cid:durableId="885029253">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3" w16cid:durableId="827672230">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4" w16cid:durableId="1211839670">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5" w16cid:durableId="1181814467">
    <w:abstractNumId w:val="35"/>
  </w:num>
  <w:num w:numId="46" w16cid:durableId="1620599951">
    <w:abstractNumId w:val="40"/>
  </w:num>
  <w:num w:numId="47" w16cid:durableId="1692299544">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8" w16cid:durableId="1805659991">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9" w16cid:durableId="657616495">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50" w16cid:durableId="1941914031">
    <w:abstractNumId w:val="9"/>
  </w:num>
  <w:num w:numId="51" w16cid:durableId="653414742">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52" w16cid:durableId="112286088">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53" w16cid:durableId="734012461">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54" w16cid:durableId="1295521813">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55" w16cid:durableId="536043560">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56" w16cid:durableId="1039746789">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57" w16cid:durableId="1282491747">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58" w16cid:durableId="1162309238">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59" w16cid:durableId="1393388818">
    <w:abstractNumId w:val="19"/>
  </w:num>
  <w:num w:numId="60" w16cid:durableId="1335572178">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1" w16cid:durableId="1686244899">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2" w16cid:durableId="647780910">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3" w16cid:durableId="1301881288">
    <w:abstractNumId w:val="14"/>
  </w:num>
  <w:num w:numId="64" w16cid:durableId="998383968">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5" w16cid:durableId="1087263647">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6" w16cid:durableId="1962298287">
    <w:abstractNumId w:val="18"/>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7" w16cid:durableId="1310136590">
    <w:abstractNumId w:val="18"/>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68" w16cid:durableId="748161023">
    <w:abstractNumId w:val="37"/>
  </w:num>
  <w:num w:numId="69" w16cid:durableId="2067876260">
    <w:abstractNumId w:val="18"/>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70" w16cid:durableId="1061517700">
    <w:abstractNumId w:val="6"/>
  </w:num>
  <w:num w:numId="71" w16cid:durableId="180433147">
    <w:abstractNumId w:val="18"/>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72" w16cid:durableId="833372236">
    <w:abstractNumId w:val="28"/>
  </w:num>
  <w:num w:numId="73" w16cid:durableId="1275869714">
    <w:abstractNumId w:val="4"/>
  </w:num>
  <w:num w:numId="74" w16cid:durableId="1122649779">
    <w:abstractNumId w:val="18"/>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75" w16cid:durableId="974797507">
    <w:abstractNumId w:val="5"/>
  </w:num>
  <w:num w:numId="76" w16cid:durableId="1994673243">
    <w:abstractNumId w:val="12"/>
  </w:num>
  <w:num w:numId="77" w16cid:durableId="1808009673">
    <w:abstractNumId w:val="18"/>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78" w16cid:durableId="1904683469">
    <w:abstractNumId w:val="18"/>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79" w16cid:durableId="98061649">
    <w:abstractNumId w:val="18"/>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80" w16cid:durableId="748311569">
    <w:abstractNumId w:val="23"/>
  </w:num>
  <w:num w:numId="81" w16cid:durableId="469908825">
    <w:abstractNumId w:val="18"/>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82" w16cid:durableId="671419555">
    <w:abstractNumId w:val="18"/>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83" w16cid:durableId="1555313763">
    <w:abstractNumId w:val="18"/>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84" w16cid:durableId="656806007">
    <w:abstractNumId w:val="39"/>
  </w:num>
  <w:num w:numId="85" w16cid:durableId="1558665381">
    <w:abstractNumId w:val="18"/>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2E93"/>
    <w:rsid w:val="00004B6F"/>
    <w:rsid w:val="000125D4"/>
    <w:rsid w:val="000128DF"/>
    <w:rsid w:val="0001347A"/>
    <w:rsid w:val="000175A1"/>
    <w:rsid w:val="000179D9"/>
    <w:rsid w:val="0002312C"/>
    <w:rsid w:val="00023465"/>
    <w:rsid w:val="0002778C"/>
    <w:rsid w:val="00031F2C"/>
    <w:rsid w:val="00033186"/>
    <w:rsid w:val="0003420D"/>
    <w:rsid w:val="00034FA0"/>
    <w:rsid w:val="00036383"/>
    <w:rsid w:val="0004239F"/>
    <w:rsid w:val="0004386D"/>
    <w:rsid w:val="00043871"/>
    <w:rsid w:val="000462E3"/>
    <w:rsid w:val="0004779B"/>
    <w:rsid w:val="00051C43"/>
    <w:rsid w:val="000558A0"/>
    <w:rsid w:val="00063248"/>
    <w:rsid w:val="00063467"/>
    <w:rsid w:val="00071F4C"/>
    <w:rsid w:val="00084C40"/>
    <w:rsid w:val="00085287"/>
    <w:rsid w:val="0009275F"/>
    <w:rsid w:val="000A03BB"/>
    <w:rsid w:val="000A0F22"/>
    <w:rsid w:val="000A1ACD"/>
    <w:rsid w:val="000A36C8"/>
    <w:rsid w:val="000A6E9E"/>
    <w:rsid w:val="000A793B"/>
    <w:rsid w:val="000B07F8"/>
    <w:rsid w:val="000B0AF1"/>
    <w:rsid w:val="000B188D"/>
    <w:rsid w:val="000C40F8"/>
    <w:rsid w:val="000C7E74"/>
    <w:rsid w:val="000D1FB9"/>
    <w:rsid w:val="000D3612"/>
    <w:rsid w:val="000D3DA9"/>
    <w:rsid w:val="000D6502"/>
    <w:rsid w:val="000E23C8"/>
    <w:rsid w:val="000E6FA0"/>
    <w:rsid w:val="000E7ACE"/>
    <w:rsid w:val="00110D63"/>
    <w:rsid w:val="001115F5"/>
    <w:rsid w:val="001155E1"/>
    <w:rsid w:val="0012438F"/>
    <w:rsid w:val="001256A3"/>
    <w:rsid w:val="00126520"/>
    <w:rsid w:val="00127662"/>
    <w:rsid w:val="001279EF"/>
    <w:rsid w:val="00132BE5"/>
    <w:rsid w:val="0014266F"/>
    <w:rsid w:val="00143334"/>
    <w:rsid w:val="00146110"/>
    <w:rsid w:val="001526C1"/>
    <w:rsid w:val="00152A99"/>
    <w:rsid w:val="001611C6"/>
    <w:rsid w:val="0016372F"/>
    <w:rsid w:val="0016379B"/>
    <w:rsid w:val="001649A5"/>
    <w:rsid w:val="00181E9C"/>
    <w:rsid w:val="001957E1"/>
    <w:rsid w:val="00195963"/>
    <w:rsid w:val="00197A41"/>
    <w:rsid w:val="00197DBD"/>
    <w:rsid w:val="001B2F85"/>
    <w:rsid w:val="001B3E13"/>
    <w:rsid w:val="001B663E"/>
    <w:rsid w:val="001B72D6"/>
    <w:rsid w:val="001C51B2"/>
    <w:rsid w:val="001D0D06"/>
    <w:rsid w:val="001D101D"/>
    <w:rsid w:val="001E1B56"/>
    <w:rsid w:val="001E3B35"/>
    <w:rsid w:val="001E71EE"/>
    <w:rsid w:val="001F39A3"/>
    <w:rsid w:val="0020171E"/>
    <w:rsid w:val="00203B0B"/>
    <w:rsid w:val="00203B5C"/>
    <w:rsid w:val="002064B6"/>
    <w:rsid w:val="00210BE9"/>
    <w:rsid w:val="002115D4"/>
    <w:rsid w:val="00212529"/>
    <w:rsid w:val="002142D7"/>
    <w:rsid w:val="002153F1"/>
    <w:rsid w:val="002154A8"/>
    <w:rsid w:val="00221CCF"/>
    <w:rsid w:val="0022286C"/>
    <w:rsid w:val="00222B2B"/>
    <w:rsid w:val="0022388F"/>
    <w:rsid w:val="00240549"/>
    <w:rsid w:val="00241A69"/>
    <w:rsid w:val="00244470"/>
    <w:rsid w:val="00250395"/>
    <w:rsid w:val="002521F3"/>
    <w:rsid w:val="00253B90"/>
    <w:rsid w:val="00254A1C"/>
    <w:rsid w:val="0025511A"/>
    <w:rsid w:val="0026372C"/>
    <w:rsid w:val="00267622"/>
    <w:rsid w:val="00273073"/>
    <w:rsid w:val="00273BA1"/>
    <w:rsid w:val="002825A0"/>
    <w:rsid w:val="00282EBC"/>
    <w:rsid w:val="00295A39"/>
    <w:rsid w:val="002A04C1"/>
    <w:rsid w:val="002A5913"/>
    <w:rsid w:val="002B1185"/>
    <w:rsid w:val="002C1369"/>
    <w:rsid w:val="002C1B52"/>
    <w:rsid w:val="002C4E15"/>
    <w:rsid w:val="002C7AC8"/>
    <w:rsid w:val="002D16C9"/>
    <w:rsid w:val="002D1C7A"/>
    <w:rsid w:val="002D1D5C"/>
    <w:rsid w:val="002D1F2D"/>
    <w:rsid w:val="002D2B29"/>
    <w:rsid w:val="002D3E0C"/>
    <w:rsid w:val="002D43F0"/>
    <w:rsid w:val="002D72ED"/>
    <w:rsid w:val="002E178D"/>
    <w:rsid w:val="002E375F"/>
    <w:rsid w:val="002E5887"/>
    <w:rsid w:val="002F061D"/>
    <w:rsid w:val="00301DDE"/>
    <w:rsid w:val="00310C12"/>
    <w:rsid w:val="00316166"/>
    <w:rsid w:val="003239C6"/>
    <w:rsid w:val="00324858"/>
    <w:rsid w:val="0032670A"/>
    <w:rsid w:val="003274C9"/>
    <w:rsid w:val="00327F82"/>
    <w:rsid w:val="00335E47"/>
    <w:rsid w:val="00336E7E"/>
    <w:rsid w:val="00343509"/>
    <w:rsid w:val="00352648"/>
    <w:rsid w:val="00354FD0"/>
    <w:rsid w:val="00356D2A"/>
    <w:rsid w:val="003576E8"/>
    <w:rsid w:val="00357E7B"/>
    <w:rsid w:val="00360D12"/>
    <w:rsid w:val="00361064"/>
    <w:rsid w:val="00366FD3"/>
    <w:rsid w:val="00370B7E"/>
    <w:rsid w:val="00376D2F"/>
    <w:rsid w:val="003814E4"/>
    <w:rsid w:val="00383576"/>
    <w:rsid w:val="00385FA6"/>
    <w:rsid w:val="00386748"/>
    <w:rsid w:val="00391518"/>
    <w:rsid w:val="00391E62"/>
    <w:rsid w:val="003A3064"/>
    <w:rsid w:val="003B1D5C"/>
    <w:rsid w:val="003B7A66"/>
    <w:rsid w:val="003C5B2F"/>
    <w:rsid w:val="003C7973"/>
    <w:rsid w:val="003D6DF6"/>
    <w:rsid w:val="003E014C"/>
    <w:rsid w:val="003E11EB"/>
    <w:rsid w:val="003E22F1"/>
    <w:rsid w:val="003E3758"/>
    <w:rsid w:val="003E5F5B"/>
    <w:rsid w:val="003E7832"/>
    <w:rsid w:val="003F0E5F"/>
    <w:rsid w:val="003F3057"/>
    <w:rsid w:val="003F6DAB"/>
    <w:rsid w:val="003F71B1"/>
    <w:rsid w:val="003F77E1"/>
    <w:rsid w:val="004017C9"/>
    <w:rsid w:val="00405FB9"/>
    <w:rsid w:val="0040687F"/>
    <w:rsid w:val="00410B83"/>
    <w:rsid w:val="00411DD5"/>
    <w:rsid w:val="00412051"/>
    <w:rsid w:val="00412E52"/>
    <w:rsid w:val="004201D6"/>
    <w:rsid w:val="004203B9"/>
    <w:rsid w:val="00423E48"/>
    <w:rsid w:val="004240FE"/>
    <w:rsid w:val="0042453B"/>
    <w:rsid w:val="0042566F"/>
    <w:rsid w:val="00426B86"/>
    <w:rsid w:val="00433269"/>
    <w:rsid w:val="00437614"/>
    <w:rsid w:val="00437948"/>
    <w:rsid w:val="00442DD7"/>
    <w:rsid w:val="004472EF"/>
    <w:rsid w:val="004505D1"/>
    <w:rsid w:val="0045064D"/>
    <w:rsid w:val="00460234"/>
    <w:rsid w:val="004607C3"/>
    <w:rsid w:val="00462C67"/>
    <w:rsid w:val="004630A2"/>
    <w:rsid w:val="00467782"/>
    <w:rsid w:val="00482AD5"/>
    <w:rsid w:val="00483223"/>
    <w:rsid w:val="0049112C"/>
    <w:rsid w:val="00491EDE"/>
    <w:rsid w:val="00494F48"/>
    <w:rsid w:val="004A2778"/>
    <w:rsid w:val="004B005D"/>
    <w:rsid w:val="004B6EC8"/>
    <w:rsid w:val="004C0235"/>
    <w:rsid w:val="004C75D5"/>
    <w:rsid w:val="004C75FF"/>
    <w:rsid w:val="004D305E"/>
    <w:rsid w:val="004D5CD1"/>
    <w:rsid w:val="004D78FD"/>
    <w:rsid w:val="004E1906"/>
    <w:rsid w:val="004F0B75"/>
    <w:rsid w:val="004F1C69"/>
    <w:rsid w:val="004F479D"/>
    <w:rsid w:val="004F5FD0"/>
    <w:rsid w:val="004F6F5A"/>
    <w:rsid w:val="004F7064"/>
    <w:rsid w:val="004F73FD"/>
    <w:rsid w:val="0050335F"/>
    <w:rsid w:val="005118A9"/>
    <w:rsid w:val="00514B45"/>
    <w:rsid w:val="00520A34"/>
    <w:rsid w:val="00521DB4"/>
    <w:rsid w:val="00523A17"/>
    <w:rsid w:val="00525B83"/>
    <w:rsid w:val="00530164"/>
    <w:rsid w:val="005304FF"/>
    <w:rsid w:val="005343C0"/>
    <w:rsid w:val="0053780F"/>
    <w:rsid w:val="0054151A"/>
    <w:rsid w:val="00546266"/>
    <w:rsid w:val="0054645B"/>
    <w:rsid w:val="00550980"/>
    <w:rsid w:val="00550DD3"/>
    <w:rsid w:val="00550E45"/>
    <w:rsid w:val="00551214"/>
    <w:rsid w:val="00561389"/>
    <w:rsid w:val="0057237B"/>
    <w:rsid w:val="0057372D"/>
    <w:rsid w:val="0057500F"/>
    <w:rsid w:val="00576A87"/>
    <w:rsid w:val="005832A9"/>
    <w:rsid w:val="00586C1C"/>
    <w:rsid w:val="0059175F"/>
    <w:rsid w:val="005944F4"/>
    <w:rsid w:val="005A3ED4"/>
    <w:rsid w:val="005A64AB"/>
    <w:rsid w:val="005A6A83"/>
    <w:rsid w:val="005A722F"/>
    <w:rsid w:val="005A7772"/>
    <w:rsid w:val="005B3B16"/>
    <w:rsid w:val="005B4A80"/>
    <w:rsid w:val="005B7FF8"/>
    <w:rsid w:val="005C2FD7"/>
    <w:rsid w:val="005C49D8"/>
    <w:rsid w:val="005D06B1"/>
    <w:rsid w:val="005D1CD2"/>
    <w:rsid w:val="005D247B"/>
    <w:rsid w:val="005D28D0"/>
    <w:rsid w:val="005D57F9"/>
    <w:rsid w:val="005D5C04"/>
    <w:rsid w:val="005D66CF"/>
    <w:rsid w:val="005E0CBA"/>
    <w:rsid w:val="005E27D3"/>
    <w:rsid w:val="005E424C"/>
    <w:rsid w:val="005E5517"/>
    <w:rsid w:val="005E62A1"/>
    <w:rsid w:val="005E754D"/>
    <w:rsid w:val="005F2EFD"/>
    <w:rsid w:val="006002B6"/>
    <w:rsid w:val="00600EAF"/>
    <w:rsid w:val="00604555"/>
    <w:rsid w:val="00606572"/>
    <w:rsid w:val="00615A5E"/>
    <w:rsid w:val="0062091D"/>
    <w:rsid w:val="0062249B"/>
    <w:rsid w:val="00624221"/>
    <w:rsid w:val="00630558"/>
    <w:rsid w:val="006335C8"/>
    <w:rsid w:val="00633EC8"/>
    <w:rsid w:val="0063733C"/>
    <w:rsid w:val="0064323D"/>
    <w:rsid w:val="00643B5F"/>
    <w:rsid w:val="00647077"/>
    <w:rsid w:val="00652C6B"/>
    <w:rsid w:val="006572E3"/>
    <w:rsid w:val="006636B9"/>
    <w:rsid w:val="006645E7"/>
    <w:rsid w:val="0066731B"/>
    <w:rsid w:val="006708B1"/>
    <w:rsid w:val="0067136B"/>
    <w:rsid w:val="006877DB"/>
    <w:rsid w:val="00687822"/>
    <w:rsid w:val="00693789"/>
    <w:rsid w:val="00695649"/>
    <w:rsid w:val="0069602C"/>
    <w:rsid w:val="006A1A3C"/>
    <w:rsid w:val="006A4761"/>
    <w:rsid w:val="006B2680"/>
    <w:rsid w:val="006B4151"/>
    <w:rsid w:val="006C034D"/>
    <w:rsid w:val="006C1A24"/>
    <w:rsid w:val="006C4419"/>
    <w:rsid w:val="006C6E7F"/>
    <w:rsid w:val="006E1938"/>
    <w:rsid w:val="006E36DD"/>
    <w:rsid w:val="006E6169"/>
    <w:rsid w:val="006E7964"/>
    <w:rsid w:val="006F4AE5"/>
    <w:rsid w:val="006F63C4"/>
    <w:rsid w:val="006F7052"/>
    <w:rsid w:val="0070043F"/>
    <w:rsid w:val="00701FC5"/>
    <w:rsid w:val="00704245"/>
    <w:rsid w:val="00715E2F"/>
    <w:rsid w:val="00720C28"/>
    <w:rsid w:val="0072341B"/>
    <w:rsid w:val="00734B20"/>
    <w:rsid w:val="00740F96"/>
    <w:rsid w:val="00743D0D"/>
    <w:rsid w:val="00745850"/>
    <w:rsid w:val="00750DDD"/>
    <w:rsid w:val="007512E2"/>
    <w:rsid w:val="0075392B"/>
    <w:rsid w:val="0075491E"/>
    <w:rsid w:val="00754B81"/>
    <w:rsid w:val="007565C2"/>
    <w:rsid w:val="00756D4C"/>
    <w:rsid w:val="00760F3E"/>
    <w:rsid w:val="00761E93"/>
    <w:rsid w:val="0076506C"/>
    <w:rsid w:val="007700B9"/>
    <w:rsid w:val="0077223F"/>
    <w:rsid w:val="00775A2B"/>
    <w:rsid w:val="00775B68"/>
    <w:rsid w:val="00777762"/>
    <w:rsid w:val="00780484"/>
    <w:rsid w:val="00790E00"/>
    <w:rsid w:val="007947A8"/>
    <w:rsid w:val="00795BD9"/>
    <w:rsid w:val="00796FC3"/>
    <w:rsid w:val="007A4324"/>
    <w:rsid w:val="007A5267"/>
    <w:rsid w:val="007A556E"/>
    <w:rsid w:val="007B2314"/>
    <w:rsid w:val="007B61E4"/>
    <w:rsid w:val="007B67E1"/>
    <w:rsid w:val="007B6E1F"/>
    <w:rsid w:val="007B7049"/>
    <w:rsid w:val="007C4A0E"/>
    <w:rsid w:val="007D039E"/>
    <w:rsid w:val="007E2377"/>
    <w:rsid w:val="007E32AA"/>
    <w:rsid w:val="007E4F82"/>
    <w:rsid w:val="007E6815"/>
    <w:rsid w:val="007F292F"/>
    <w:rsid w:val="007F3D0A"/>
    <w:rsid w:val="007F7792"/>
    <w:rsid w:val="00802760"/>
    <w:rsid w:val="00805B81"/>
    <w:rsid w:val="0081096B"/>
    <w:rsid w:val="008149D0"/>
    <w:rsid w:val="00816003"/>
    <w:rsid w:val="00816CB7"/>
    <w:rsid w:val="00816F82"/>
    <w:rsid w:val="00821BEB"/>
    <w:rsid w:val="00825856"/>
    <w:rsid w:val="00825F11"/>
    <w:rsid w:val="00833345"/>
    <w:rsid w:val="008360D6"/>
    <w:rsid w:val="00837CC6"/>
    <w:rsid w:val="0084023C"/>
    <w:rsid w:val="008416D7"/>
    <w:rsid w:val="00842FB8"/>
    <w:rsid w:val="00843645"/>
    <w:rsid w:val="00853D94"/>
    <w:rsid w:val="00855328"/>
    <w:rsid w:val="00861962"/>
    <w:rsid w:val="00864C94"/>
    <w:rsid w:val="0087182D"/>
    <w:rsid w:val="00871FBD"/>
    <w:rsid w:val="00872D89"/>
    <w:rsid w:val="00873C55"/>
    <w:rsid w:val="008747FE"/>
    <w:rsid w:val="0087689C"/>
    <w:rsid w:val="0088151C"/>
    <w:rsid w:val="00884969"/>
    <w:rsid w:val="008855F9"/>
    <w:rsid w:val="008873FB"/>
    <w:rsid w:val="00891141"/>
    <w:rsid w:val="008944F2"/>
    <w:rsid w:val="00896D9A"/>
    <w:rsid w:val="00897314"/>
    <w:rsid w:val="00897C3C"/>
    <w:rsid w:val="008A4ACD"/>
    <w:rsid w:val="008A4D32"/>
    <w:rsid w:val="008B3C8F"/>
    <w:rsid w:val="008B5581"/>
    <w:rsid w:val="008B6A31"/>
    <w:rsid w:val="008C034D"/>
    <w:rsid w:val="008C4C93"/>
    <w:rsid w:val="008C5572"/>
    <w:rsid w:val="008D41D3"/>
    <w:rsid w:val="008D6D15"/>
    <w:rsid w:val="008E3A42"/>
    <w:rsid w:val="008E505B"/>
    <w:rsid w:val="008F2BBF"/>
    <w:rsid w:val="008F2DB0"/>
    <w:rsid w:val="008F32AE"/>
    <w:rsid w:val="008F5670"/>
    <w:rsid w:val="009005CA"/>
    <w:rsid w:val="00903647"/>
    <w:rsid w:val="00905DE7"/>
    <w:rsid w:val="009071AC"/>
    <w:rsid w:val="00911B5D"/>
    <w:rsid w:val="00916331"/>
    <w:rsid w:val="009231CF"/>
    <w:rsid w:val="009237C3"/>
    <w:rsid w:val="0092582E"/>
    <w:rsid w:val="00930FD7"/>
    <w:rsid w:val="00931B73"/>
    <w:rsid w:val="0093220F"/>
    <w:rsid w:val="009329E2"/>
    <w:rsid w:val="00935A04"/>
    <w:rsid w:val="009426E9"/>
    <w:rsid w:val="009467D2"/>
    <w:rsid w:val="00947FC6"/>
    <w:rsid w:val="009626FD"/>
    <w:rsid w:val="00967C58"/>
    <w:rsid w:val="00972976"/>
    <w:rsid w:val="00976A5A"/>
    <w:rsid w:val="00982913"/>
    <w:rsid w:val="009829EA"/>
    <w:rsid w:val="00984A08"/>
    <w:rsid w:val="00986AEA"/>
    <w:rsid w:val="00987FBE"/>
    <w:rsid w:val="00990EB3"/>
    <w:rsid w:val="00991368"/>
    <w:rsid w:val="009B50AD"/>
    <w:rsid w:val="009B7C71"/>
    <w:rsid w:val="009C10BF"/>
    <w:rsid w:val="009C182C"/>
    <w:rsid w:val="009C1EE7"/>
    <w:rsid w:val="009C5CE5"/>
    <w:rsid w:val="009C6FF4"/>
    <w:rsid w:val="009D2455"/>
    <w:rsid w:val="009D30A7"/>
    <w:rsid w:val="009D3F62"/>
    <w:rsid w:val="009E2F1D"/>
    <w:rsid w:val="009E30F0"/>
    <w:rsid w:val="009F0EA7"/>
    <w:rsid w:val="009F51E3"/>
    <w:rsid w:val="009F5866"/>
    <w:rsid w:val="00A011C1"/>
    <w:rsid w:val="00A02FED"/>
    <w:rsid w:val="00A03C1C"/>
    <w:rsid w:val="00A10B86"/>
    <w:rsid w:val="00A13130"/>
    <w:rsid w:val="00A2088C"/>
    <w:rsid w:val="00A30BFD"/>
    <w:rsid w:val="00A36CF1"/>
    <w:rsid w:val="00A42A2C"/>
    <w:rsid w:val="00A458BE"/>
    <w:rsid w:val="00A50DEC"/>
    <w:rsid w:val="00A51D2A"/>
    <w:rsid w:val="00A60FE5"/>
    <w:rsid w:val="00A63DFF"/>
    <w:rsid w:val="00A64198"/>
    <w:rsid w:val="00A646A7"/>
    <w:rsid w:val="00A6609B"/>
    <w:rsid w:val="00A66FEE"/>
    <w:rsid w:val="00A755C3"/>
    <w:rsid w:val="00A76074"/>
    <w:rsid w:val="00A820ED"/>
    <w:rsid w:val="00A86876"/>
    <w:rsid w:val="00A91261"/>
    <w:rsid w:val="00A93937"/>
    <w:rsid w:val="00A954AB"/>
    <w:rsid w:val="00AA04BB"/>
    <w:rsid w:val="00AA3A79"/>
    <w:rsid w:val="00AB3760"/>
    <w:rsid w:val="00AB78D2"/>
    <w:rsid w:val="00AC00FB"/>
    <w:rsid w:val="00AC26EC"/>
    <w:rsid w:val="00AC4423"/>
    <w:rsid w:val="00AC5C69"/>
    <w:rsid w:val="00AC75FF"/>
    <w:rsid w:val="00AD1002"/>
    <w:rsid w:val="00AD34F6"/>
    <w:rsid w:val="00AD3C9A"/>
    <w:rsid w:val="00AE0DE6"/>
    <w:rsid w:val="00AE331A"/>
    <w:rsid w:val="00AE5093"/>
    <w:rsid w:val="00AF779B"/>
    <w:rsid w:val="00B01583"/>
    <w:rsid w:val="00B03BF0"/>
    <w:rsid w:val="00B0522D"/>
    <w:rsid w:val="00B068CB"/>
    <w:rsid w:val="00B07E55"/>
    <w:rsid w:val="00B117D3"/>
    <w:rsid w:val="00B14CAF"/>
    <w:rsid w:val="00B17531"/>
    <w:rsid w:val="00B20009"/>
    <w:rsid w:val="00B317B5"/>
    <w:rsid w:val="00B333D0"/>
    <w:rsid w:val="00B40A3C"/>
    <w:rsid w:val="00B46ECB"/>
    <w:rsid w:val="00B52FF9"/>
    <w:rsid w:val="00B54509"/>
    <w:rsid w:val="00B61133"/>
    <w:rsid w:val="00B61E0D"/>
    <w:rsid w:val="00B62641"/>
    <w:rsid w:val="00B62D0E"/>
    <w:rsid w:val="00B63DCA"/>
    <w:rsid w:val="00B66563"/>
    <w:rsid w:val="00B72D6B"/>
    <w:rsid w:val="00B76583"/>
    <w:rsid w:val="00B76A50"/>
    <w:rsid w:val="00B76EA5"/>
    <w:rsid w:val="00B808B1"/>
    <w:rsid w:val="00B8090B"/>
    <w:rsid w:val="00B90E96"/>
    <w:rsid w:val="00B91EE7"/>
    <w:rsid w:val="00B925A2"/>
    <w:rsid w:val="00B9352C"/>
    <w:rsid w:val="00B95336"/>
    <w:rsid w:val="00B95E92"/>
    <w:rsid w:val="00B97CA8"/>
    <w:rsid w:val="00BA2EA0"/>
    <w:rsid w:val="00BA46EE"/>
    <w:rsid w:val="00BA5901"/>
    <w:rsid w:val="00BB01DB"/>
    <w:rsid w:val="00BB32CF"/>
    <w:rsid w:val="00BB3440"/>
    <w:rsid w:val="00BB4475"/>
    <w:rsid w:val="00BB5637"/>
    <w:rsid w:val="00BB5B6D"/>
    <w:rsid w:val="00BC10A2"/>
    <w:rsid w:val="00BC2AA5"/>
    <w:rsid w:val="00BC2C3C"/>
    <w:rsid w:val="00BC3670"/>
    <w:rsid w:val="00BC3BA5"/>
    <w:rsid w:val="00BC4884"/>
    <w:rsid w:val="00BC6882"/>
    <w:rsid w:val="00BC7DE9"/>
    <w:rsid w:val="00BD446B"/>
    <w:rsid w:val="00BD5F83"/>
    <w:rsid w:val="00BE3780"/>
    <w:rsid w:val="00BE3BB0"/>
    <w:rsid w:val="00BF0AFA"/>
    <w:rsid w:val="00C007F3"/>
    <w:rsid w:val="00C03728"/>
    <w:rsid w:val="00C04537"/>
    <w:rsid w:val="00C045FD"/>
    <w:rsid w:val="00C07128"/>
    <w:rsid w:val="00C11960"/>
    <w:rsid w:val="00C156B4"/>
    <w:rsid w:val="00C27266"/>
    <w:rsid w:val="00C3418C"/>
    <w:rsid w:val="00C41428"/>
    <w:rsid w:val="00C4254A"/>
    <w:rsid w:val="00C44FEA"/>
    <w:rsid w:val="00C501B2"/>
    <w:rsid w:val="00C62B6E"/>
    <w:rsid w:val="00C64584"/>
    <w:rsid w:val="00C65AF6"/>
    <w:rsid w:val="00C66C97"/>
    <w:rsid w:val="00C758E6"/>
    <w:rsid w:val="00C837FD"/>
    <w:rsid w:val="00CA0D60"/>
    <w:rsid w:val="00CA627D"/>
    <w:rsid w:val="00CB09DC"/>
    <w:rsid w:val="00CB568E"/>
    <w:rsid w:val="00CB6ABB"/>
    <w:rsid w:val="00CB7735"/>
    <w:rsid w:val="00CC1F48"/>
    <w:rsid w:val="00CC42E7"/>
    <w:rsid w:val="00CC5437"/>
    <w:rsid w:val="00CD0F09"/>
    <w:rsid w:val="00CD21CF"/>
    <w:rsid w:val="00CD68BF"/>
    <w:rsid w:val="00CD7A0D"/>
    <w:rsid w:val="00CE3833"/>
    <w:rsid w:val="00CE3BBC"/>
    <w:rsid w:val="00CE4878"/>
    <w:rsid w:val="00CE664F"/>
    <w:rsid w:val="00CF6F18"/>
    <w:rsid w:val="00D018A2"/>
    <w:rsid w:val="00D05C63"/>
    <w:rsid w:val="00D05DC3"/>
    <w:rsid w:val="00D11A36"/>
    <w:rsid w:val="00D12633"/>
    <w:rsid w:val="00D139FD"/>
    <w:rsid w:val="00D14AF4"/>
    <w:rsid w:val="00D16AE8"/>
    <w:rsid w:val="00D175CB"/>
    <w:rsid w:val="00D17633"/>
    <w:rsid w:val="00D17A37"/>
    <w:rsid w:val="00D20BDF"/>
    <w:rsid w:val="00D335E0"/>
    <w:rsid w:val="00D35983"/>
    <w:rsid w:val="00D35E4A"/>
    <w:rsid w:val="00D42AF6"/>
    <w:rsid w:val="00D4557D"/>
    <w:rsid w:val="00D45F0D"/>
    <w:rsid w:val="00D53F50"/>
    <w:rsid w:val="00D54FAA"/>
    <w:rsid w:val="00D6133D"/>
    <w:rsid w:val="00D628FE"/>
    <w:rsid w:val="00D62E16"/>
    <w:rsid w:val="00D6482A"/>
    <w:rsid w:val="00D816F4"/>
    <w:rsid w:val="00D82F88"/>
    <w:rsid w:val="00D833B4"/>
    <w:rsid w:val="00D8484B"/>
    <w:rsid w:val="00D91E62"/>
    <w:rsid w:val="00D9663C"/>
    <w:rsid w:val="00DA7186"/>
    <w:rsid w:val="00DA762B"/>
    <w:rsid w:val="00DB05AF"/>
    <w:rsid w:val="00DB5DBF"/>
    <w:rsid w:val="00DB6C6E"/>
    <w:rsid w:val="00DB7EB4"/>
    <w:rsid w:val="00DC09D5"/>
    <w:rsid w:val="00DC4D7E"/>
    <w:rsid w:val="00DC4E62"/>
    <w:rsid w:val="00DE07FA"/>
    <w:rsid w:val="00DE17E0"/>
    <w:rsid w:val="00DE19DB"/>
    <w:rsid w:val="00DE549E"/>
    <w:rsid w:val="00DF4070"/>
    <w:rsid w:val="00E03200"/>
    <w:rsid w:val="00E04274"/>
    <w:rsid w:val="00E07042"/>
    <w:rsid w:val="00E105F5"/>
    <w:rsid w:val="00E15F6B"/>
    <w:rsid w:val="00E162BB"/>
    <w:rsid w:val="00E2178F"/>
    <w:rsid w:val="00E24A5C"/>
    <w:rsid w:val="00E25963"/>
    <w:rsid w:val="00E31EF9"/>
    <w:rsid w:val="00E32103"/>
    <w:rsid w:val="00E34D14"/>
    <w:rsid w:val="00E35FFC"/>
    <w:rsid w:val="00E40E9B"/>
    <w:rsid w:val="00E44A3D"/>
    <w:rsid w:val="00E44E72"/>
    <w:rsid w:val="00E477C7"/>
    <w:rsid w:val="00E47B26"/>
    <w:rsid w:val="00E54AF5"/>
    <w:rsid w:val="00E67085"/>
    <w:rsid w:val="00E678D0"/>
    <w:rsid w:val="00E71EC7"/>
    <w:rsid w:val="00E721E1"/>
    <w:rsid w:val="00E73475"/>
    <w:rsid w:val="00E74EAA"/>
    <w:rsid w:val="00E772DF"/>
    <w:rsid w:val="00E779BE"/>
    <w:rsid w:val="00E841ED"/>
    <w:rsid w:val="00E85553"/>
    <w:rsid w:val="00E868C5"/>
    <w:rsid w:val="00E877B0"/>
    <w:rsid w:val="00E87CD1"/>
    <w:rsid w:val="00E925EF"/>
    <w:rsid w:val="00E94EBF"/>
    <w:rsid w:val="00E9613C"/>
    <w:rsid w:val="00E96A71"/>
    <w:rsid w:val="00E9762B"/>
    <w:rsid w:val="00E97A5E"/>
    <w:rsid w:val="00EA24A0"/>
    <w:rsid w:val="00EA7300"/>
    <w:rsid w:val="00EB1458"/>
    <w:rsid w:val="00EB14A7"/>
    <w:rsid w:val="00EB18DB"/>
    <w:rsid w:val="00EB2CDB"/>
    <w:rsid w:val="00EB5340"/>
    <w:rsid w:val="00EC05EA"/>
    <w:rsid w:val="00EC091A"/>
    <w:rsid w:val="00EC1421"/>
    <w:rsid w:val="00EC6545"/>
    <w:rsid w:val="00EC671A"/>
    <w:rsid w:val="00EC7768"/>
    <w:rsid w:val="00ED0742"/>
    <w:rsid w:val="00ED1A32"/>
    <w:rsid w:val="00ED3AEC"/>
    <w:rsid w:val="00ED3C6F"/>
    <w:rsid w:val="00EE133C"/>
    <w:rsid w:val="00EE3987"/>
    <w:rsid w:val="00EE3CF5"/>
    <w:rsid w:val="00EE4055"/>
    <w:rsid w:val="00EE4853"/>
    <w:rsid w:val="00EF009F"/>
    <w:rsid w:val="00EF0B84"/>
    <w:rsid w:val="00EF5B95"/>
    <w:rsid w:val="00EF6651"/>
    <w:rsid w:val="00F0456C"/>
    <w:rsid w:val="00F05390"/>
    <w:rsid w:val="00F0733F"/>
    <w:rsid w:val="00F074F2"/>
    <w:rsid w:val="00F0792B"/>
    <w:rsid w:val="00F11E3F"/>
    <w:rsid w:val="00F14B29"/>
    <w:rsid w:val="00F25216"/>
    <w:rsid w:val="00F32594"/>
    <w:rsid w:val="00F439D2"/>
    <w:rsid w:val="00F46A80"/>
    <w:rsid w:val="00F50C96"/>
    <w:rsid w:val="00F51ECC"/>
    <w:rsid w:val="00F5266E"/>
    <w:rsid w:val="00F70A1F"/>
    <w:rsid w:val="00F72CEA"/>
    <w:rsid w:val="00F74020"/>
    <w:rsid w:val="00F80A38"/>
    <w:rsid w:val="00F821DA"/>
    <w:rsid w:val="00F9390E"/>
    <w:rsid w:val="00F93C54"/>
    <w:rsid w:val="00F9553A"/>
    <w:rsid w:val="00F968B3"/>
    <w:rsid w:val="00F97644"/>
    <w:rsid w:val="00FA271E"/>
    <w:rsid w:val="00FA2BCE"/>
    <w:rsid w:val="00FA2FFF"/>
    <w:rsid w:val="00FA3D8D"/>
    <w:rsid w:val="00FA7031"/>
    <w:rsid w:val="00FB2EC8"/>
    <w:rsid w:val="00FB3A4A"/>
    <w:rsid w:val="00FB4183"/>
    <w:rsid w:val="00FC5475"/>
    <w:rsid w:val="00FC6DAB"/>
    <w:rsid w:val="00FD0AD5"/>
    <w:rsid w:val="00FD1981"/>
    <w:rsid w:val="00FD50BA"/>
    <w:rsid w:val="00FD6A51"/>
    <w:rsid w:val="00FE13A4"/>
    <w:rsid w:val="00FE13FE"/>
    <w:rsid w:val="00FE1FBC"/>
    <w:rsid w:val="00FE5F05"/>
    <w:rsid w:val="00FF01DA"/>
    <w:rsid w:val="00FF1E6B"/>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paragraph" w:styleId="NormalWeb">
    <w:name w:val="Normal (Web)"/>
    <w:basedOn w:val="Normal"/>
    <w:uiPriority w:val="99"/>
    <w:semiHidden/>
    <w:unhideWhenUsed/>
    <w:rsid w:val="00F11E3F"/>
    <w:pPr>
      <w:spacing w:before="100" w:beforeAutospacing="1" w:after="100" w:afterAutospacing="1"/>
    </w:pPr>
    <w:rPr>
      <w:rFonts w:ascii="Times New Roman" w:eastAsia="Times New Roman" w:hAnsi="Times New Roman"/>
      <w:sz w:val="24"/>
      <w:szCs w:val="24"/>
      <w:lang w:eastAsia="en-GB"/>
    </w:rPr>
  </w:style>
  <w:style w:type="character" w:styleId="Strong">
    <w:name w:val="Strong"/>
    <w:basedOn w:val="DefaultParagraphFont"/>
    <w:uiPriority w:val="22"/>
    <w:qFormat/>
    <w:rsid w:val="00E868C5"/>
    <w:rPr>
      <w:b/>
      <w:bCs/>
    </w:rPr>
  </w:style>
  <w:style w:type="character" w:styleId="HTMLCite">
    <w:name w:val="HTML Cite"/>
    <w:basedOn w:val="DefaultParagraphFont"/>
    <w:uiPriority w:val="99"/>
    <w:semiHidden/>
    <w:unhideWhenUsed/>
    <w:rsid w:val="00E868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4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737a5ae6ea2c2452e176aec2e4985ce1">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a796c7573c29bd1c91d6cd0c0e0cd240"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AK2ZMWYHZNRD-2128999959-2729</_dlc_DocId>
    <_dlc_DocIdUrl xmlns="a213c276-2966-4a61-88a3-9acec9d9c2c2">
      <Url>https://beisgov.sharepoint.com/sites/GBECompany-EXT-OS-GBELocal/_layouts/15/DocIdRedir.aspx?ID=AK2ZMWYHZNRD-2128999959-2729</Url>
      <Description>AK2ZMWYHZNRD-2128999959-2729</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35F47689-6B79-4533-8C5F-4D57C200CAE6}"/>
</file>

<file path=customXml/itemProps4.xml><?xml version="1.0" encoding="utf-8"?>
<ds:datastoreItem xmlns:ds="http://schemas.openxmlformats.org/officeDocument/2006/customXml" ds:itemID="{FB1F4426-B585-4B59-B24D-9DE51A983C64}"/>
</file>

<file path=customXml/itemProps5.xml><?xml version="1.0" encoding="utf-8"?>
<ds:datastoreItem xmlns:ds="http://schemas.openxmlformats.org/officeDocument/2006/customXml" ds:itemID="{00DEB49A-9AE8-430D-A7CA-591348729CB6}"/>
</file>

<file path=customXml/itemProps6.xml><?xml version="1.0" encoding="utf-8"?>
<ds:datastoreItem xmlns:ds="http://schemas.openxmlformats.org/officeDocument/2006/customXml" ds:itemID="{C85AFFB2-B2CE-437C-88CC-5CECBD6A2CA4}"/>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0</TotalTime>
  <Pages>14</Pages>
  <Words>4810</Words>
  <Characters>26456</Characters>
  <Application>Microsoft Office Word</Application>
  <DocSecurity>0</DocSecurity>
  <Lines>518</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Rachel Savin</cp:lastModifiedBy>
  <cp:revision>3</cp:revision>
  <cp:lastPrinted>2013-04-23T14:29:00Z</cp:lastPrinted>
  <dcterms:created xsi:type="dcterms:W3CDTF">2026-03-27T17:08:00Z</dcterms:created>
  <dcterms:modified xsi:type="dcterms:W3CDTF">2026-03-27T17:08:00Z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94223762</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Revenue Sharing Agreement</vt:lpwstr>
  </property>
  <property fmtid="{D5CDD505-2E9C-101B-9397-08002B2CF9AE}" pid="13" name="BBIManageDocFolder">
    <vt:lpwstr>[This will be updated on save or print]</vt:lpwstr>
  </property>
  <property fmtid="{D5CDD505-2E9C-101B-9397-08002B2CF9AE}" pid="14" name="BBDocRef">
    <vt:lpwstr>Matters\94223762.1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26d715eb-9012-4c69-a3b4-2276e4ee0e8f</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y fmtid="{D5CDD505-2E9C-101B-9397-08002B2CF9AE}" pid="21" name="docLang">
    <vt:lpwstr>en</vt:lpwstr>
  </property>
</Properties>
</file>