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endnotes.xml" ContentType="application/vnd.openxmlformats-officedocument.wordprocessingml.endnotes+xml"/>
  <Override PartName="/word/footer5.xml" ContentType="application/vnd.openxmlformats-officedocument.wordprocessingml.footer+xml"/>
  <Override PartName="/word/header9.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webextensions/webextension1.xml" ContentType="application/vnd.ms-office.webextension+xml"/>
  <Override PartName="/word/theme/theme1.xml" ContentType="application/vnd.openxmlformats-officedocument.theme+xml"/>
  <Override PartName="/word/webextensions/taskpanes.xml" ContentType="application/vnd.ms-office.webextensiontaskpane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904A5" w14:textId="23538C93" w:rsidR="002A5913" w:rsidRPr="00BD5F83" w:rsidRDefault="002A5913" w:rsidP="002A5913">
      <w:pPr>
        <w:pStyle w:val="BodyText"/>
        <w:jc w:val="center"/>
        <w:rPr>
          <w:b/>
          <w:szCs w:val="22"/>
        </w:rPr>
      </w:pPr>
    </w:p>
    <w:p w14:paraId="12A420A9" w14:textId="77777777" w:rsidR="002A5913" w:rsidRPr="00BD5F83" w:rsidRDefault="002A5913" w:rsidP="002A5913">
      <w:pPr>
        <w:pStyle w:val="BodyText"/>
        <w:jc w:val="center"/>
        <w:rPr>
          <w:szCs w:val="22"/>
        </w:rPr>
      </w:pPr>
    </w:p>
    <w:p w14:paraId="3D85AA78" w14:textId="04FEC8D9" w:rsidR="002A5913" w:rsidRDefault="002A5913" w:rsidP="002A5913">
      <w:pPr>
        <w:pStyle w:val="BodyText"/>
        <w:jc w:val="center"/>
        <w:rPr>
          <w:szCs w:val="22"/>
        </w:rPr>
      </w:pPr>
    </w:p>
    <w:p w14:paraId="3D6BDF56" w14:textId="14A95131" w:rsidR="00A30BFD" w:rsidRDefault="00873C55" w:rsidP="002A5913">
      <w:pPr>
        <w:pStyle w:val="BodyText"/>
        <w:jc w:val="center"/>
        <w:rPr>
          <w:szCs w:val="22"/>
        </w:rPr>
      </w:pPr>
      <w:r w:rsidRPr="006223B8">
        <w:rPr>
          <w:noProof/>
        </w:rPr>
        <w:drawing>
          <wp:inline distT="0" distB="0" distL="0" distR="0" wp14:anchorId="360FB3D1" wp14:editId="2DD31C8D">
            <wp:extent cx="3703979" cy="1143285"/>
            <wp:effectExtent l="0" t="0" r="0" b="0"/>
            <wp:docPr id="1510853083" name="Picture 1" descr="A blue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3747490" cy="1156715"/>
                    </a:xfrm>
                    <a:prstGeom prst="rect">
                      <a:avLst/>
                    </a:prstGeom>
                  </pic:spPr>
                </pic:pic>
              </a:graphicData>
            </a:graphic>
          </wp:inline>
        </w:drawing>
      </w:r>
    </w:p>
    <w:p w14:paraId="75390B1F" w14:textId="77777777" w:rsidR="00B95336" w:rsidRPr="00BD5F83" w:rsidRDefault="00B95336" w:rsidP="002A5913">
      <w:pPr>
        <w:pStyle w:val="BodyText"/>
        <w:jc w:val="center"/>
        <w:rPr>
          <w:szCs w:val="22"/>
        </w:rPr>
      </w:pPr>
    </w:p>
    <w:p w14:paraId="79D6F4F7" w14:textId="77777777" w:rsidR="002A5913" w:rsidRPr="00BD5F83" w:rsidRDefault="002A5913" w:rsidP="002A5913">
      <w:pPr>
        <w:pStyle w:val="BodyText"/>
        <w:jc w:val="center"/>
        <w:rPr>
          <w:szCs w:val="22"/>
        </w:rPr>
      </w:pPr>
    </w:p>
    <w:p w14:paraId="46808E62" w14:textId="77777777" w:rsidR="002A5913" w:rsidRPr="00BD5F83" w:rsidRDefault="002A5913" w:rsidP="002A5913">
      <w:pPr>
        <w:pStyle w:val="BodyText"/>
        <w:jc w:val="center"/>
        <w:rPr>
          <w:szCs w:val="22"/>
        </w:rPr>
      </w:pPr>
    </w:p>
    <w:p w14:paraId="4CE319BF" w14:textId="77777777" w:rsidR="002A5913" w:rsidRPr="00BD5F83" w:rsidRDefault="002A5913" w:rsidP="002A5913">
      <w:pPr>
        <w:pStyle w:val="BodyText"/>
        <w:pBdr>
          <w:top w:val="single" w:sz="4" w:space="1" w:color="auto"/>
        </w:pBdr>
        <w:ind w:left="2410" w:right="2363"/>
        <w:jc w:val="center"/>
        <w:rPr>
          <w:szCs w:val="22"/>
        </w:rPr>
      </w:pPr>
    </w:p>
    <w:p w14:paraId="32454F46" w14:textId="0876A523" w:rsidR="00EE3987" w:rsidRPr="00EE3987" w:rsidRDefault="00EE3987" w:rsidP="00EE3987">
      <w:pPr>
        <w:pStyle w:val="BodyText"/>
        <w:jc w:val="center"/>
        <w:rPr>
          <w:b/>
          <w:szCs w:val="22"/>
        </w:rPr>
      </w:pPr>
      <w:r w:rsidRPr="00EE3987">
        <w:rPr>
          <w:b/>
          <w:szCs w:val="22"/>
        </w:rPr>
        <w:t>GREAT BRITISH ENERGY</w:t>
      </w:r>
    </w:p>
    <w:p w14:paraId="4FC639E8" w14:textId="06E5864F" w:rsidR="002A5913" w:rsidRPr="00BD5F83" w:rsidRDefault="00C729C1" w:rsidP="00EE3987">
      <w:pPr>
        <w:pStyle w:val="BodyText"/>
        <w:jc w:val="center"/>
        <w:rPr>
          <w:b/>
          <w:szCs w:val="22"/>
        </w:rPr>
      </w:pPr>
      <w:r>
        <w:rPr>
          <w:b/>
          <w:szCs w:val="22"/>
        </w:rPr>
        <w:t>DEED OF NOVATION</w:t>
      </w:r>
      <w:r w:rsidR="00E162BB">
        <w:rPr>
          <w:b/>
          <w:szCs w:val="22"/>
        </w:rPr>
        <w:t xml:space="preserve"> </w:t>
      </w:r>
      <w:r w:rsidR="00EE3987" w:rsidRPr="00EE3987">
        <w:rPr>
          <w:b/>
          <w:szCs w:val="22"/>
        </w:rPr>
        <w:t>– LEGAL GUIDANCE</w:t>
      </w:r>
    </w:p>
    <w:p w14:paraId="02A85167" w14:textId="77777777" w:rsidR="002A5913" w:rsidRPr="00BD5F83" w:rsidRDefault="002A5913" w:rsidP="002A5913">
      <w:pPr>
        <w:pStyle w:val="BodyText"/>
        <w:pBdr>
          <w:bottom w:val="single" w:sz="4" w:space="1" w:color="auto"/>
        </w:pBdr>
        <w:ind w:left="2410" w:right="2364"/>
        <w:jc w:val="center"/>
        <w:rPr>
          <w:szCs w:val="22"/>
        </w:rPr>
      </w:pPr>
    </w:p>
    <w:p w14:paraId="0E4780E9" w14:textId="77777777" w:rsidR="002A5913" w:rsidRPr="00BD5F83" w:rsidRDefault="002A5913" w:rsidP="002A5913">
      <w:pPr>
        <w:pStyle w:val="BodyText"/>
        <w:jc w:val="center"/>
        <w:rPr>
          <w:szCs w:val="22"/>
        </w:rPr>
      </w:pPr>
    </w:p>
    <w:p w14:paraId="68292FBB" w14:textId="77777777" w:rsidR="002A5913" w:rsidRDefault="002A5913" w:rsidP="002A5913">
      <w:pPr>
        <w:pStyle w:val="BodyText"/>
        <w:jc w:val="center"/>
        <w:rPr>
          <w:szCs w:val="22"/>
        </w:rPr>
      </w:pPr>
    </w:p>
    <w:p w14:paraId="60140348" w14:textId="77777777" w:rsidR="00FC6DAB" w:rsidRDefault="00FC6DAB" w:rsidP="002A5913">
      <w:pPr>
        <w:pStyle w:val="BodyText"/>
        <w:jc w:val="center"/>
        <w:rPr>
          <w:szCs w:val="22"/>
        </w:rPr>
      </w:pPr>
    </w:p>
    <w:p w14:paraId="68A09208" w14:textId="77777777" w:rsidR="00FC6DAB" w:rsidRDefault="00FC6DAB" w:rsidP="002A5913">
      <w:pPr>
        <w:pStyle w:val="BodyText"/>
        <w:jc w:val="center"/>
        <w:rPr>
          <w:szCs w:val="22"/>
        </w:rPr>
      </w:pPr>
    </w:p>
    <w:p w14:paraId="2594E74D" w14:textId="77777777" w:rsidR="00FC6DAB" w:rsidRPr="002154A8" w:rsidRDefault="00FC6DAB" w:rsidP="002A5913">
      <w:pPr>
        <w:pStyle w:val="BodyText"/>
        <w:jc w:val="center"/>
        <w:rPr>
          <w:i/>
          <w:iCs/>
          <w:szCs w:val="22"/>
        </w:rPr>
      </w:pPr>
    </w:p>
    <w:p w14:paraId="5893713D" w14:textId="77777777" w:rsidR="00FC6DAB" w:rsidRDefault="00FC6DAB" w:rsidP="002A5913">
      <w:pPr>
        <w:pStyle w:val="BodyText"/>
        <w:jc w:val="center"/>
        <w:rPr>
          <w:szCs w:val="22"/>
        </w:rPr>
      </w:pPr>
    </w:p>
    <w:p w14:paraId="6A6A969E" w14:textId="77777777" w:rsidR="00FC6DAB" w:rsidRDefault="00FC6DAB" w:rsidP="002A5913">
      <w:pPr>
        <w:pStyle w:val="BodyText"/>
        <w:jc w:val="center"/>
        <w:rPr>
          <w:szCs w:val="22"/>
        </w:rPr>
      </w:pPr>
    </w:p>
    <w:p w14:paraId="60161E4F" w14:textId="77777777" w:rsidR="00FC6DAB" w:rsidRPr="00BD5F83" w:rsidRDefault="00FC6DAB" w:rsidP="002A5913">
      <w:pPr>
        <w:pStyle w:val="BodyText"/>
        <w:jc w:val="center"/>
        <w:rPr>
          <w:szCs w:val="22"/>
        </w:rPr>
      </w:pPr>
    </w:p>
    <w:p w14:paraId="27A353EF" w14:textId="77777777" w:rsidR="009829EA" w:rsidRPr="00ED3AEC" w:rsidRDefault="009829EA" w:rsidP="009829EA">
      <w:pPr>
        <w:pStyle w:val="BodyText"/>
        <w:rPr>
          <w:sz w:val="20"/>
        </w:rPr>
      </w:pPr>
    </w:p>
    <w:p w14:paraId="586D8E72" w14:textId="735BCD90" w:rsidR="00A30BFD" w:rsidRPr="003E11EB" w:rsidRDefault="00A30BFD" w:rsidP="00A30BFD">
      <w:pPr>
        <w:pStyle w:val="BodyText"/>
        <w:spacing w:after="0"/>
        <w:jc w:val="center"/>
        <w:rPr>
          <w:b/>
        </w:rPr>
      </w:pPr>
      <w:bookmarkStart w:id="0" w:name="labFirmEntities"/>
      <w:bookmarkEnd w:id="0"/>
    </w:p>
    <w:p w14:paraId="164CAD47" w14:textId="77777777" w:rsidR="002A5913" w:rsidRPr="00BD5F83" w:rsidRDefault="002A5913" w:rsidP="002A5913">
      <w:pPr>
        <w:pStyle w:val="BodyText"/>
        <w:rPr>
          <w:szCs w:val="22"/>
        </w:rPr>
        <w:sectPr w:rsidR="002A5913" w:rsidRPr="00BD5F83" w:rsidSect="00B903F2">
          <w:headerReference w:type="even" r:id="rId10"/>
          <w:headerReference w:type="default" r:id="rId11"/>
          <w:footerReference w:type="even" r:id="rId12"/>
          <w:footerReference w:type="default" r:id="rId13"/>
          <w:headerReference w:type="first" r:id="rId14"/>
          <w:footerReference w:type="first" r:id="rId15"/>
          <w:pgSz w:w="11906" w:h="16838" w:code="9"/>
          <w:pgMar w:top="1440" w:right="1440" w:bottom="1440" w:left="1440" w:header="708" w:footer="708" w:gutter="0"/>
          <w:cols w:space="708"/>
          <w:titlePg/>
          <w:docGrid w:linePitch="360"/>
        </w:sectPr>
      </w:pPr>
    </w:p>
    <w:p w14:paraId="16A03CB6" w14:textId="77777777" w:rsidR="002A5913" w:rsidRPr="00BD5F83" w:rsidRDefault="002A5913" w:rsidP="002A5913">
      <w:pPr>
        <w:pStyle w:val="BodyText"/>
        <w:jc w:val="center"/>
        <w:rPr>
          <w:b/>
          <w:szCs w:val="22"/>
        </w:rPr>
      </w:pPr>
      <w:r w:rsidRPr="00BD5F83">
        <w:rPr>
          <w:b/>
          <w:szCs w:val="22"/>
        </w:rPr>
        <w:lastRenderedPageBreak/>
        <w:t>CONTENTS</w:t>
      </w:r>
    </w:p>
    <w:tbl>
      <w:tblPr>
        <w:tblW w:w="5000" w:type="pct"/>
        <w:tblLook w:val="01E0" w:firstRow="1" w:lastRow="1" w:firstColumn="1" w:lastColumn="1" w:noHBand="0" w:noVBand="0"/>
      </w:tblPr>
      <w:tblGrid>
        <w:gridCol w:w="7818"/>
        <w:gridCol w:w="1252"/>
      </w:tblGrid>
      <w:tr w:rsidR="002A5913" w:rsidRPr="00BD5F83" w14:paraId="3950B35A" w14:textId="77777777" w:rsidTr="00821BEB">
        <w:tc>
          <w:tcPr>
            <w:tcW w:w="4310" w:type="pct"/>
          </w:tcPr>
          <w:p w14:paraId="155F169C" w14:textId="7D942816" w:rsidR="002A5913" w:rsidRPr="00BD5F83" w:rsidRDefault="002A5913" w:rsidP="00A30BFD">
            <w:pPr>
              <w:pStyle w:val="BodyText"/>
              <w:ind w:left="-79"/>
              <w:rPr>
                <w:szCs w:val="22"/>
              </w:rPr>
            </w:pPr>
            <w:r w:rsidRPr="00BD5F83">
              <w:rPr>
                <w:b/>
                <w:szCs w:val="22"/>
              </w:rPr>
              <w:t>Clause Heading</w:t>
            </w:r>
          </w:p>
        </w:tc>
        <w:tc>
          <w:tcPr>
            <w:tcW w:w="690" w:type="pct"/>
          </w:tcPr>
          <w:p w14:paraId="7BF32148" w14:textId="77777777" w:rsidR="002A5913" w:rsidRPr="00BD5F83" w:rsidRDefault="002A5913" w:rsidP="00203B5C">
            <w:pPr>
              <w:pStyle w:val="BodyText"/>
              <w:jc w:val="right"/>
              <w:rPr>
                <w:szCs w:val="22"/>
              </w:rPr>
            </w:pPr>
            <w:r w:rsidRPr="00BD5F83">
              <w:rPr>
                <w:b/>
                <w:szCs w:val="22"/>
              </w:rPr>
              <w:t>Page</w:t>
            </w:r>
          </w:p>
        </w:tc>
      </w:tr>
    </w:tbl>
    <w:p w14:paraId="3AA1994A" w14:textId="7D1D453B" w:rsidR="00AD7C7A" w:rsidRDefault="002A5913">
      <w:pPr>
        <w:pStyle w:val="TOC1"/>
        <w:rPr>
          <w:rFonts w:asciiTheme="minorHAnsi" w:eastAsiaTheme="minorEastAsia" w:hAnsiTheme="minorHAnsi" w:cstheme="minorBidi"/>
          <w:noProof/>
          <w:kern w:val="2"/>
          <w:sz w:val="24"/>
          <w:szCs w:val="24"/>
          <w:lang w:eastAsia="en-GB"/>
          <w14:ligatures w14:val="standardContextual"/>
        </w:rPr>
      </w:pPr>
      <w:r w:rsidRPr="00BD5F83">
        <w:rPr>
          <w:noProof/>
          <w:sz w:val="22"/>
          <w:szCs w:val="22"/>
        </w:rPr>
        <w:fldChar w:fldCharType="begin"/>
      </w:r>
      <w:r w:rsidRPr="00BD5F83">
        <w:rPr>
          <w:sz w:val="22"/>
          <w:szCs w:val="22"/>
        </w:rPr>
        <w:instrText xml:space="preserve"> TOC \o "1-1"\n "2-2" \h \z \t "B&amp;B Heading 1,1,B&amp;B Schedule Sub-title,2,B&amp;B Schedule Title,1" </w:instrText>
      </w:r>
      <w:r w:rsidRPr="00BD5F83">
        <w:rPr>
          <w:noProof/>
          <w:sz w:val="22"/>
          <w:szCs w:val="22"/>
        </w:rPr>
        <w:fldChar w:fldCharType="separate"/>
      </w:r>
      <w:hyperlink w:anchor="_Toc227164499" w:history="1">
        <w:r w:rsidR="00AD7C7A" w:rsidRPr="00205B39">
          <w:rPr>
            <w:rStyle w:val="Hyperlink"/>
            <w:noProof/>
          </w:rPr>
          <w:t>1.</w:t>
        </w:r>
        <w:r w:rsidR="00AD7C7A">
          <w:rPr>
            <w:rFonts w:asciiTheme="minorHAnsi" w:eastAsiaTheme="minorEastAsia" w:hAnsiTheme="minorHAnsi" w:cstheme="minorBidi"/>
            <w:noProof/>
            <w:kern w:val="2"/>
            <w:sz w:val="24"/>
            <w:szCs w:val="24"/>
            <w:lang w:eastAsia="en-GB"/>
            <w14:ligatures w14:val="standardContextual"/>
          </w:rPr>
          <w:tab/>
        </w:r>
        <w:r w:rsidR="00AD7C7A" w:rsidRPr="00205B39">
          <w:rPr>
            <w:rStyle w:val="Hyperlink"/>
            <w:noProof/>
          </w:rPr>
          <w:t>Introduction</w:t>
        </w:r>
        <w:r w:rsidR="00AD7C7A">
          <w:rPr>
            <w:noProof/>
            <w:webHidden/>
          </w:rPr>
          <w:tab/>
        </w:r>
        <w:r w:rsidR="00AD7C7A">
          <w:rPr>
            <w:noProof/>
            <w:webHidden/>
          </w:rPr>
          <w:fldChar w:fldCharType="begin"/>
        </w:r>
        <w:r w:rsidR="00AD7C7A">
          <w:rPr>
            <w:noProof/>
            <w:webHidden/>
          </w:rPr>
          <w:instrText xml:space="preserve"> PAGEREF _Toc227164499 \h </w:instrText>
        </w:r>
        <w:r w:rsidR="00AD7C7A">
          <w:rPr>
            <w:noProof/>
            <w:webHidden/>
          </w:rPr>
        </w:r>
        <w:r w:rsidR="00AD7C7A">
          <w:rPr>
            <w:noProof/>
            <w:webHidden/>
          </w:rPr>
          <w:fldChar w:fldCharType="separate"/>
        </w:r>
        <w:r w:rsidR="00AD7C7A">
          <w:rPr>
            <w:noProof/>
            <w:webHidden/>
          </w:rPr>
          <w:t>1</w:t>
        </w:r>
        <w:r w:rsidR="00AD7C7A">
          <w:rPr>
            <w:noProof/>
            <w:webHidden/>
          </w:rPr>
          <w:fldChar w:fldCharType="end"/>
        </w:r>
      </w:hyperlink>
    </w:p>
    <w:p w14:paraId="64829049" w14:textId="045A7669" w:rsidR="00AD7C7A" w:rsidRDefault="00AD7C7A">
      <w:pPr>
        <w:pStyle w:val="TOC1"/>
        <w:rPr>
          <w:rFonts w:asciiTheme="minorHAnsi" w:eastAsiaTheme="minorEastAsia" w:hAnsiTheme="minorHAnsi" w:cstheme="minorBidi"/>
          <w:noProof/>
          <w:kern w:val="2"/>
          <w:sz w:val="24"/>
          <w:szCs w:val="24"/>
          <w:lang w:eastAsia="en-GB"/>
          <w14:ligatures w14:val="standardContextual"/>
        </w:rPr>
      </w:pPr>
      <w:hyperlink w:anchor="_Toc227164500" w:history="1">
        <w:r w:rsidRPr="00205B39">
          <w:rPr>
            <w:rStyle w:val="Hyperlink"/>
            <w:noProof/>
          </w:rPr>
          <w:t>2.</w:t>
        </w:r>
        <w:r>
          <w:rPr>
            <w:rFonts w:asciiTheme="minorHAnsi" w:eastAsiaTheme="minorEastAsia" w:hAnsiTheme="minorHAnsi" w:cstheme="minorBidi"/>
            <w:noProof/>
            <w:kern w:val="2"/>
            <w:sz w:val="24"/>
            <w:szCs w:val="24"/>
            <w:lang w:eastAsia="en-GB"/>
            <w14:ligatures w14:val="standardContextual"/>
          </w:rPr>
          <w:tab/>
        </w:r>
        <w:r w:rsidRPr="00205B39">
          <w:rPr>
            <w:rStyle w:val="Hyperlink"/>
            <w:noProof/>
          </w:rPr>
          <w:t>Use of Template and this Guidance</w:t>
        </w:r>
        <w:r>
          <w:rPr>
            <w:noProof/>
            <w:webHidden/>
          </w:rPr>
          <w:tab/>
        </w:r>
        <w:r>
          <w:rPr>
            <w:noProof/>
            <w:webHidden/>
          </w:rPr>
          <w:fldChar w:fldCharType="begin"/>
        </w:r>
        <w:r>
          <w:rPr>
            <w:noProof/>
            <w:webHidden/>
          </w:rPr>
          <w:instrText xml:space="preserve"> PAGEREF _Toc227164500 \h </w:instrText>
        </w:r>
        <w:r>
          <w:rPr>
            <w:noProof/>
            <w:webHidden/>
          </w:rPr>
        </w:r>
        <w:r>
          <w:rPr>
            <w:noProof/>
            <w:webHidden/>
          </w:rPr>
          <w:fldChar w:fldCharType="separate"/>
        </w:r>
        <w:r>
          <w:rPr>
            <w:noProof/>
            <w:webHidden/>
          </w:rPr>
          <w:t>2</w:t>
        </w:r>
        <w:r>
          <w:rPr>
            <w:noProof/>
            <w:webHidden/>
          </w:rPr>
          <w:fldChar w:fldCharType="end"/>
        </w:r>
      </w:hyperlink>
    </w:p>
    <w:p w14:paraId="7FE629A4" w14:textId="2C7BCB64" w:rsidR="00AD7C7A" w:rsidRDefault="002B2A1C">
      <w:pPr>
        <w:pStyle w:val="TOC1"/>
        <w:rPr>
          <w:rFonts w:asciiTheme="minorHAnsi" w:eastAsiaTheme="minorEastAsia" w:hAnsiTheme="minorHAnsi" w:cstheme="minorBidi"/>
          <w:noProof/>
          <w:kern w:val="2"/>
          <w:sz w:val="24"/>
          <w:szCs w:val="24"/>
          <w:lang w:eastAsia="en-GB"/>
          <w14:ligatures w14:val="standardContextual"/>
        </w:rPr>
      </w:pPr>
      <w:r>
        <w:rPr>
          <w:rStyle w:val="Hyperlink"/>
          <w:noProof/>
        </w:rPr>
        <w:tab/>
      </w:r>
      <w:hyperlink w:anchor="_Toc227164501" w:history="1">
        <w:r w:rsidR="00AD7C7A" w:rsidRPr="00205B39">
          <w:rPr>
            <w:rStyle w:val="Hyperlink"/>
            <w:bCs/>
            <w:noProof/>
          </w:rPr>
          <w:t>Glossary of Key Terms and Abbreviations</w:t>
        </w:r>
        <w:r w:rsidR="00AD7C7A">
          <w:rPr>
            <w:noProof/>
            <w:webHidden/>
          </w:rPr>
          <w:tab/>
        </w:r>
        <w:r w:rsidR="00AD7C7A">
          <w:rPr>
            <w:noProof/>
            <w:webHidden/>
          </w:rPr>
          <w:fldChar w:fldCharType="begin"/>
        </w:r>
        <w:r w:rsidR="00AD7C7A">
          <w:rPr>
            <w:noProof/>
            <w:webHidden/>
          </w:rPr>
          <w:instrText xml:space="preserve"> PAGEREF _Toc227164501 \h </w:instrText>
        </w:r>
        <w:r w:rsidR="00AD7C7A">
          <w:rPr>
            <w:noProof/>
            <w:webHidden/>
          </w:rPr>
        </w:r>
        <w:r w:rsidR="00AD7C7A">
          <w:rPr>
            <w:noProof/>
            <w:webHidden/>
          </w:rPr>
          <w:fldChar w:fldCharType="separate"/>
        </w:r>
        <w:r w:rsidR="00AD7C7A">
          <w:rPr>
            <w:noProof/>
            <w:webHidden/>
          </w:rPr>
          <w:t>3</w:t>
        </w:r>
        <w:r w:rsidR="00AD7C7A">
          <w:rPr>
            <w:noProof/>
            <w:webHidden/>
          </w:rPr>
          <w:fldChar w:fldCharType="end"/>
        </w:r>
      </w:hyperlink>
    </w:p>
    <w:p w14:paraId="3BD872B6" w14:textId="0168534E" w:rsidR="00AD7C7A" w:rsidRDefault="00AD7C7A">
      <w:pPr>
        <w:pStyle w:val="TOC1"/>
        <w:rPr>
          <w:rFonts w:asciiTheme="minorHAnsi" w:eastAsiaTheme="minorEastAsia" w:hAnsiTheme="minorHAnsi" w:cstheme="minorBidi"/>
          <w:noProof/>
          <w:kern w:val="2"/>
          <w:sz w:val="24"/>
          <w:szCs w:val="24"/>
          <w:lang w:eastAsia="en-GB"/>
          <w14:ligatures w14:val="standardContextual"/>
        </w:rPr>
      </w:pPr>
      <w:hyperlink w:anchor="_Toc227164502" w:history="1">
        <w:r w:rsidRPr="00205B39">
          <w:rPr>
            <w:rStyle w:val="Hyperlink"/>
            <w:noProof/>
          </w:rPr>
          <w:t>3.</w:t>
        </w:r>
        <w:r>
          <w:rPr>
            <w:rFonts w:asciiTheme="minorHAnsi" w:eastAsiaTheme="minorEastAsia" w:hAnsiTheme="minorHAnsi" w:cstheme="minorBidi"/>
            <w:noProof/>
            <w:kern w:val="2"/>
            <w:sz w:val="24"/>
            <w:szCs w:val="24"/>
            <w:lang w:eastAsia="en-GB"/>
            <w14:ligatures w14:val="standardContextual"/>
          </w:rPr>
          <w:tab/>
        </w:r>
        <w:r w:rsidRPr="00205B39">
          <w:rPr>
            <w:rStyle w:val="Hyperlink"/>
            <w:noProof/>
          </w:rPr>
          <w:t>Clause-by-clause commentary</w:t>
        </w:r>
        <w:r>
          <w:rPr>
            <w:noProof/>
            <w:webHidden/>
          </w:rPr>
          <w:tab/>
        </w:r>
        <w:r>
          <w:rPr>
            <w:noProof/>
            <w:webHidden/>
          </w:rPr>
          <w:fldChar w:fldCharType="begin"/>
        </w:r>
        <w:r>
          <w:rPr>
            <w:noProof/>
            <w:webHidden/>
          </w:rPr>
          <w:instrText xml:space="preserve"> PAGEREF _Toc227164502 \h </w:instrText>
        </w:r>
        <w:r>
          <w:rPr>
            <w:noProof/>
            <w:webHidden/>
          </w:rPr>
        </w:r>
        <w:r>
          <w:rPr>
            <w:noProof/>
            <w:webHidden/>
          </w:rPr>
          <w:fldChar w:fldCharType="separate"/>
        </w:r>
        <w:r>
          <w:rPr>
            <w:noProof/>
            <w:webHidden/>
          </w:rPr>
          <w:t>4</w:t>
        </w:r>
        <w:r>
          <w:rPr>
            <w:noProof/>
            <w:webHidden/>
          </w:rPr>
          <w:fldChar w:fldCharType="end"/>
        </w:r>
      </w:hyperlink>
    </w:p>
    <w:p w14:paraId="5193FA0B" w14:textId="5719A9C7" w:rsidR="00D335E0" w:rsidRDefault="002A5913" w:rsidP="002A5913">
      <w:pPr>
        <w:rPr>
          <w:sz w:val="22"/>
          <w:szCs w:val="22"/>
        </w:rPr>
      </w:pPr>
      <w:r w:rsidRPr="00BD5F83">
        <w:rPr>
          <w:sz w:val="22"/>
          <w:szCs w:val="22"/>
        </w:rPr>
        <w:fldChar w:fldCharType="end"/>
      </w:r>
    </w:p>
    <w:p w14:paraId="26C6F421" w14:textId="77777777" w:rsidR="00D833B4" w:rsidRPr="00BD5F83" w:rsidRDefault="00D833B4" w:rsidP="002A5913">
      <w:pPr>
        <w:rPr>
          <w:sz w:val="22"/>
          <w:szCs w:val="22"/>
        </w:rPr>
      </w:pPr>
    </w:p>
    <w:p w14:paraId="4A5A9574" w14:textId="77777777" w:rsidR="002A5913" w:rsidRDefault="002A5913" w:rsidP="002A5913">
      <w:pPr>
        <w:pStyle w:val="BodyText"/>
        <w:spacing w:after="0"/>
        <w:jc w:val="center"/>
        <w:outlineLvl w:val="0"/>
        <w:rPr>
          <w:b/>
          <w:szCs w:val="22"/>
        </w:rPr>
      </w:pPr>
    </w:p>
    <w:p w14:paraId="1795DE15" w14:textId="77777777" w:rsidR="00CF481E" w:rsidRPr="00CF481E" w:rsidRDefault="00CF481E" w:rsidP="00CF481E"/>
    <w:p w14:paraId="16017BD4" w14:textId="77777777" w:rsidR="00CF481E" w:rsidRPr="00CF481E" w:rsidRDefault="00CF481E" w:rsidP="00CF481E"/>
    <w:p w14:paraId="38C7D62B" w14:textId="77777777" w:rsidR="00CF481E" w:rsidRPr="00CF481E" w:rsidRDefault="00CF481E" w:rsidP="00CF481E"/>
    <w:p w14:paraId="16CE7E0A" w14:textId="77777777" w:rsidR="00CF481E" w:rsidRPr="00CF481E" w:rsidRDefault="00CF481E" w:rsidP="00CF481E"/>
    <w:p w14:paraId="6C4DC6AA" w14:textId="77777777" w:rsidR="00CF481E" w:rsidRPr="00CF481E" w:rsidRDefault="00CF481E" w:rsidP="00CF481E"/>
    <w:p w14:paraId="586687E5" w14:textId="77777777" w:rsidR="00CF481E" w:rsidRPr="00CF481E" w:rsidRDefault="00CF481E" w:rsidP="00CF481E"/>
    <w:p w14:paraId="4FE2D563" w14:textId="77777777" w:rsidR="00CF481E" w:rsidRPr="00CF481E" w:rsidRDefault="00CF481E" w:rsidP="00CF481E"/>
    <w:p w14:paraId="2BBC7E71" w14:textId="77777777" w:rsidR="00CF481E" w:rsidRPr="00CF481E" w:rsidRDefault="00CF481E" w:rsidP="00CF481E"/>
    <w:p w14:paraId="5E8282DE" w14:textId="77777777" w:rsidR="00CF481E" w:rsidRPr="00CF481E" w:rsidRDefault="00CF481E" w:rsidP="00CF481E"/>
    <w:p w14:paraId="60B7FA38" w14:textId="77777777" w:rsidR="00CF481E" w:rsidRPr="00CF481E" w:rsidRDefault="00CF481E" w:rsidP="00CF481E"/>
    <w:p w14:paraId="62D0EF12" w14:textId="77777777" w:rsidR="00CF481E" w:rsidRPr="00CF481E" w:rsidRDefault="00CF481E" w:rsidP="00CF481E"/>
    <w:p w14:paraId="6B54A0DE" w14:textId="77777777" w:rsidR="00CF481E" w:rsidRPr="00CF481E" w:rsidRDefault="00CF481E" w:rsidP="00CF481E"/>
    <w:p w14:paraId="7489C046" w14:textId="77777777" w:rsidR="00CF481E" w:rsidRPr="00CF481E" w:rsidRDefault="00CF481E" w:rsidP="00CF481E"/>
    <w:p w14:paraId="5F2F4389" w14:textId="77777777" w:rsidR="00CF481E" w:rsidRPr="00CF481E" w:rsidRDefault="00CF481E" w:rsidP="00CF481E"/>
    <w:p w14:paraId="099E9A71" w14:textId="77777777" w:rsidR="00CF481E" w:rsidRPr="00CF481E" w:rsidRDefault="00CF481E" w:rsidP="00CF481E"/>
    <w:p w14:paraId="64DF3F96" w14:textId="77777777" w:rsidR="00CF481E" w:rsidRPr="00CF481E" w:rsidRDefault="00CF481E" w:rsidP="00CF481E"/>
    <w:p w14:paraId="3D2992EB" w14:textId="77777777" w:rsidR="00CF481E" w:rsidRDefault="00CF481E" w:rsidP="00CF481E">
      <w:pPr>
        <w:rPr>
          <w:b/>
          <w:sz w:val="22"/>
          <w:szCs w:val="22"/>
        </w:rPr>
      </w:pPr>
    </w:p>
    <w:p w14:paraId="43958BBF" w14:textId="77777777" w:rsidR="00CF481E" w:rsidRPr="00CF481E" w:rsidRDefault="00CF481E" w:rsidP="00CF481E"/>
    <w:p w14:paraId="4BAD3732" w14:textId="77777777" w:rsidR="00CF481E" w:rsidRPr="00CF481E" w:rsidRDefault="00CF481E" w:rsidP="00CF481E"/>
    <w:p w14:paraId="7EBA4067" w14:textId="32E418EF" w:rsidR="00CF481E" w:rsidRDefault="00CF481E" w:rsidP="00CF481E">
      <w:pPr>
        <w:tabs>
          <w:tab w:val="left" w:pos="1650"/>
        </w:tabs>
        <w:rPr>
          <w:b/>
          <w:sz w:val="22"/>
          <w:szCs w:val="22"/>
        </w:rPr>
      </w:pPr>
      <w:r>
        <w:rPr>
          <w:b/>
          <w:sz w:val="22"/>
          <w:szCs w:val="22"/>
        </w:rPr>
        <w:tab/>
      </w:r>
    </w:p>
    <w:p w14:paraId="150A4C93" w14:textId="62A018CB" w:rsidR="00CF481E" w:rsidRPr="00CF481E" w:rsidRDefault="00CF481E" w:rsidP="00CF481E">
      <w:pPr>
        <w:tabs>
          <w:tab w:val="left" w:pos="1650"/>
        </w:tabs>
        <w:sectPr w:rsidR="00CF481E" w:rsidRPr="00CF481E" w:rsidSect="00B903F2">
          <w:headerReference w:type="even" r:id="rId16"/>
          <w:headerReference w:type="default" r:id="rId17"/>
          <w:footerReference w:type="default" r:id="rId18"/>
          <w:headerReference w:type="first" r:id="rId19"/>
          <w:pgSz w:w="11906" w:h="16838" w:code="9"/>
          <w:pgMar w:top="1440" w:right="1418" w:bottom="1440" w:left="1418" w:header="720" w:footer="720" w:gutter="0"/>
          <w:cols w:space="720"/>
          <w:docGrid w:linePitch="272"/>
        </w:sectPr>
      </w:pPr>
      <w:r>
        <w:tab/>
      </w:r>
    </w:p>
    <w:p w14:paraId="2F004B82" w14:textId="3F5FCA12" w:rsidR="009F5866" w:rsidRDefault="009F5866" w:rsidP="009F5866">
      <w:pPr>
        <w:pStyle w:val="BBHeading1Lower"/>
      </w:pPr>
      <w:bookmarkStart w:id="1" w:name="_Toc227164499"/>
      <w:r>
        <w:lastRenderedPageBreak/>
        <w:t>Introduction</w:t>
      </w:r>
      <w:bookmarkEnd w:id="1"/>
    </w:p>
    <w:p w14:paraId="2D0321DF" w14:textId="6978EC85" w:rsidR="00B43692" w:rsidRDefault="00C729C1" w:rsidP="00B43692">
      <w:pPr>
        <w:pStyle w:val="BBClause2"/>
        <w:numPr>
          <w:ilvl w:val="0"/>
          <w:numId w:val="0"/>
        </w:numPr>
      </w:pPr>
      <w:r>
        <w:t xml:space="preserve">This guidance </w:t>
      </w:r>
      <w:r w:rsidR="00AF7BF5">
        <w:t xml:space="preserve">accompanies </w:t>
      </w:r>
      <w:r>
        <w:t>the template Deed of Novation (</w:t>
      </w:r>
      <w:r w:rsidRPr="00EE3467">
        <w:rPr>
          <w:b/>
          <w:bCs/>
        </w:rPr>
        <w:t>Template</w:t>
      </w:r>
      <w:r>
        <w:t xml:space="preserve"> or </w:t>
      </w:r>
      <w:r w:rsidRPr="00EE3467">
        <w:rPr>
          <w:b/>
          <w:bCs/>
        </w:rPr>
        <w:t>Deed</w:t>
      </w:r>
      <w:r>
        <w:t xml:space="preserve">) for use in </w:t>
      </w:r>
      <w:r w:rsidR="00E24BBE">
        <w:t xml:space="preserve">Split Site Shared Ownership </w:t>
      </w:r>
      <w:r w:rsidR="00D167F9">
        <w:t>P</w:t>
      </w:r>
      <w:r w:rsidR="00E24BBE">
        <w:t xml:space="preserve">rojects </w:t>
      </w:r>
      <w:r>
        <w:t xml:space="preserve">involving </w:t>
      </w:r>
      <w:r w:rsidR="00C90148">
        <w:t xml:space="preserve">a </w:t>
      </w:r>
      <w:r>
        <w:t xml:space="preserve">Developer and </w:t>
      </w:r>
      <w:r w:rsidR="00C90148">
        <w:t xml:space="preserve">a </w:t>
      </w:r>
      <w:r>
        <w:t>Community Energy Group (</w:t>
      </w:r>
      <w:r w:rsidRPr="00EE3467">
        <w:rPr>
          <w:b/>
          <w:bCs/>
        </w:rPr>
        <w:t>CEG</w:t>
      </w:r>
      <w:r>
        <w:t>)</w:t>
      </w:r>
      <w:r w:rsidR="00EF16D4">
        <w:t xml:space="preserve"> where</w:t>
      </w:r>
      <w:r w:rsidR="00B43692" w:rsidRPr="00B43692">
        <w:rPr>
          <w:rFonts w:ascii="Arial" w:hAnsi="Arial" w:cs="Arial"/>
          <w:color w:val="1C1C1C"/>
          <w:sz w:val="21"/>
          <w:szCs w:val="21"/>
          <w:shd w:val="clear" w:color="auto" w:fill="FAFAFA"/>
        </w:rPr>
        <w:t xml:space="preserve"> </w:t>
      </w:r>
      <w:r w:rsidR="00B43692" w:rsidRPr="00B43692">
        <w:t xml:space="preserve">a Developer sells part of a </w:t>
      </w:r>
      <w:r w:rsidR="002B2A1C">
        <w:t>s</w:t>
      </w:r>
      <w:r w:rsidR="00B43692" w:rsidRPr="00B43692">
        <w:t xml:space="preserve">ite to a CEG under an Asset Purchase Agreement and it is necessary to </w:t>
      </w:r>
      <w:r w:rsidR="00B43692">
        <w:t>transfer</w:t>
      </w:r>
      <w:r w:rsidR="00B43692" w:rsidRPr="00B43692">
        <w:t xml:space="preserve"> existing third-party contracts relating to that part of the </w:t>
      </w:r>
      <w:r w:rsidR="002B2A1C">
        <w:t>s</w:t>
      </w:r>
      <w:r w:rsidR="00B43692" w:rsidRPr="00B43692">
        <w:t xml:space="preserve">ite to the CEG so </w:t>
      </w:r>
      <w:r w:rsidR="00B43692">
        <w:t xml:space="preserve">that </w:t>
      </w:r>
      <w:r w:rsidR="00B43692" w:rsidRPr="00B43692">
        <w:t xml:space="preserve">it can effectively own and operate </w:t>
      </w:r>
      <w:r w:rsidR="00B43692">
        <w:t xml:space="preserve">the </w:t>
      </w:r>
      <w:r w:rsidR="00D167F9">
        <w:t>p</w:t>
      </w:r>
      <w:r w:rsidR="00B43692">
        <w:t>roject.</w:t>
      </w:r>
    </w:p>
    <w:p w14:paraId="7EDC0405" w14:textId="6FE50B1A" w:rsidR="00EE3467" w:rsidRPr="00EE3467" w:rsidRDefault="00513899" w:rsidP="00B43692">
      <w:pPr>
        <w:pStyle w:val="BBClause2"/>
        <w:numPr>
          <w:ilvl w:val="0"/>
          <w:numId w:val="0"/>
        </w:numPr>
      </w:pPr>
      <w:r>
        <w:t>A</w:t>
      </w:r>
      <w:r w:rsidRPr="00EE3467">
        <w:t xml:space="preserve"> </w:t>
      </w:r>
      <w:r w:rsidR="00490F09">
        <w:t>deed of novation</w:t>
      </w:r>
      <w:r w:rsidR="00EE3467" w:rsidRPr="00EE3467">
        <w:t xml:space="preserve"> is </w:t>
      </w:r>
      <w:r>
        <w:t>a standard form document used</w:t>
      </w:r>
      <w:r w:rsidRPr="00EE3467">
        <w:t xml:space="preserve"> </w:t>
      </w:r>
      <w:r w:rsidR="00EE3467" w:rsidRPr="00EE3467">
        <w:t xml:space="preserve">to </w:t>
      </w:r>
      <w:r>
        <w:t xml:space="preserve">give </w:t>
      </w:r>
      <w:r w:rsidR="00EE3467" w:rsidRPr="00EE3467">
        <w:t>effect</w:t>
      </w:r>
      <w:r>
        <w:t xml:space="preserve"> to </w:t>
      </w:r>
      <w:r w:rsidR="00FE2366">
        <w:t>a novation.</w:t>
      </w:r>
      <w:r w:rsidR="00EE3467" w:rsidRPr="00EE3467">
        <w:t xml:space="preserve"> </w:t>
      </w:r>
      <w:r w:rsidR="00A75ECC" w:rsidRPr="00A75ECC">
        <w:t>Th</w:t>
      </w:r>
      <w:r w:rsidR="00A75ECC">
        <w:t xml:space="preserve">is </w:t>
      </w:r>
      <w:r w:rsidR="00FE2366">
        <w:t>is the</w:t>
      </w:r>
      <w:r w:rsidR="00A75ECC" w:rsidRPr="00A75ECC">
        <w:t xml:space="preserve"> process by which the rights and obligations of one party to a contract</w:t>
      </w:r>
      <w:r w:rsidR="00FE2366">
        <w:t xml:space="preserve"> (the Outgoing Party)</w:t>
      </w:r>
      <w:r w:rsidR="00A75ECC" w:rsidRPr="00A75ECC">
        <w:t xml:space="preserve"> are transferred to a new party </w:t>
      </w:r>
      <w:r w:rsidR="00FE2366">
        <w:t xml:space="preserve">(the Incoming Party) </w:t>
      </w:r>
      <w:r w:rsidR="00A75ECC" w:rsidRPr="00A75ECC">
        <w:t>with the consent of the other part</w:t>
      </w:r>
      <w:r w:rsidR="00FE2366">
        <w:t>y or parties (the Continuing Party)</w:t>
      </w:r>
      <w:r w:rsidR="00A75ECC" w:rsidRPr="00A75ECC">
        <w:t>, creating a new contract between the Continuing Party and the Incoming Party and extinguishing the original contract.</w:t>
      </w:r>
    </w:p>
    <w:p w14:paraId="52949EE7" w14:textId="308E45A6" w:rsidR="00267761" w:rsidRDefault="001B6100" w:rsidP="007364BB">
      <w:pPr>
        <w:pStyle w:val="BBClause2"/>
        <w:numPr>
          <w:ilvl w:val="0"/>
          <w:numId w:val="0"/>
        </w:numPr>
      </w:pPr>
      <w:r>
        <w:t xml:space="preserve">In the context of an Asset Purchase Agreement transaction, </w:t>
      </w:r>
      <w:r w:rsidR="00490F09">
        <w:t>the Deed would</w:t>
      </w:r>
      <w:r w:rsidR="00267761">
        <w:t xml:space="preserve"> typically </w:t>
      </w:r>
      <w:r w:rsidR="00490F09">
        <w:t xml:space="preserve">be </w:t>
      </w:r>
      <w:r w:rsidR="00267761">
        <w:t>entered into at the same time as (or shortly before) the Asset Purchase Agreement is completed. The Deed specifies an Effective Date from which the novation takes effect, which may be the date of the Deed itself or a specified date.</w:t>
      </w:r>
    </w:p>
    <w:p w14:paraId="2735B1F7" w14:textId="3275D9BB" w:rsidR="00A75ECC" w:rsidRDefault="00267761" w:rsidP="00267761">
      <w:pPr>
        <w:pStyle w:val="BBClause2"/>
        <w:numPr>
          <w:ilvl w:val="0"/>
          <w:numId w:val="0"/>
        </w:numPr>
      </w:pPr>
      <w:r>
        <w:t xml:space="preserve">All the parties to the Original Agreement and the Incoming Party must </w:t>
      </w:r>
      <w:proofErr w:type="gramStart"/>
      <w:r>
        <w:t>enter into</w:t>
      </w:r>
      <w:proofErr w:type="gramEnd"/>
      <w:r>
        <w:t xml:space="preserve"> the </w:t>
      </w:r>
      <w:r w:rsidR="001B6100">
        <w:t xml:space="preserve">Deed </w:t>
      </w:r>
      <w:r>
        <w:t xml:space="preserve">for it to be valid. </w:t>
      </w:r>
      <w:r w:rsidR="001B6100">
        <w:t>However, i</w:t>
      </w:r>
      <w:r>
        <w:t xml:space="preserve">f the Continuing Party to the </w:t>
      </w:r>
      <w:r w:rsidR="001B6100">
        <w:t>Original Agreement</w:t>
      </w:r>
      <w:r>
        <w:t xml:space="preserve"> does not sign and return the </w:t>
      </w:r>
      <w:r w:rsidR="001B6100">
        <w:t>Deed</w:t>
      </w:r>
      <w:r>
        <w:t xml:space="preserve">, it may still be possible to establish that a legally valid novation has occurred, </w:t>
      </w:r>
      <w:proofErr w:type="gramStart"/>
      <w:r>
        <w:t>provided that</w:t>
      </w:r>
      <w:proofErr w:type="gramEnd"/>
      <w:r>
        <w:t xml:space="preserve"> consent </w:t>
      </w:r>
      <w:r w:rsidR="00AF7BF5">
        <w:t>can</w:t>
      </w:r>
      <w:r>
        <w:t xml:space="preserve"> be inferred from the Continuing Party's conduct.</w:t>
      </w:r>
      <w:r w:rsidR="00B43692">
        <w:t xml:space="preserve"> </w:t>
      </w:r>
    </w:p>
    <w:p w14:paraId="3CDF9830" w14:textId="468695B5" w:rsidR="00FE2366" w:rsidRPr="00AC5D57" w:rsidRDefault="00B43692" w:rsidP="00FE2366">
      <w:pPr>
        <w:pStyle w:val="BBClause2"/>
        <w:numPr>
          <w:ilvl w:val="0"/>
          <w:numId w:val="0"/>
        </w:numPr>
        <w:rPr>
          <w:bCs/>
        </w:rPr>
      </w:pPr>
      <w:r>
        <w:t>The Original Agreement should be reviewed to ensure that there are no restrictions on novation</w:t>
      </w:r>
      <w:r w:rsidR="00A75ECC">
        <w:t xml:space="preserve"> and further legal advice should be sought in this respect</w:t>
      </w:r>
      <w:r>
        <w:t xml:space="preserve">. </w:t>
      </w:r>
      <w:r w:rsidR="00FE2366">
        <w:rPr>
          <w:bCs/>
        </w:rPr>
        <w:t>It should also be noted that any guarantees or security associated with the Original Agreement</w:t>
      </w:r>
      <w:r w:rsidR="00D167F9">
        <w:rPr>
          <w:bCs/>
        </w:rPr>
        <w:t>(</w:t>
      </w:r>
      <w:r w:rsidR="00FE2366">
        <w:rPr>
          <w:bCs/>
        </w:rPr>
        <w:t>s</w:t>
      </w:r>
      <w:r w:rsidR="00D167F9">
        <w:rPr>
          <w:bCs/>
        </w:rPr>
        <w:t>)</w:t>
      </w:r>
      <w:r w:rsidR="00FE2366">
        <w:rPr>
          <w:bCs/>
        </w:rPr>
        <w:t xml:space="preserve"> provided by the Outgoing Party will not automatically transfer under the Template, and the Continuing Party may require replacement security from the Incoming Party.</w:t>
      </w:r>
      <w:r w:rsidR="00FE2366" w:rsidRPr="00FE2366">
        <w:t xml:space="preserve"> </w:t>
      </w:r>
      <w:r w:rsidR="00FE2366">
        <w:t>Further legal advice should also be sought where this is required.</w:t>
      </w:r>
    </w:p>
    <w:p w14:paraId="3E3E0DCF" w14:textId="77777777" w:rsidR="00B43692" w:rsidRPr="00682814" w:rsidRDefault="00B43692" w:rsidP="00B43692">
      <w:pPr>
        <w:jc w:val="both"/>
        <w:rPr>
          <w:rFonts w:asciiTheme="majorHAnsi" w:hAnsiTheme="majorHAnsi"/>
          <w:b/>
          <w:bCs/>
          <w:i/>
          <w:iCs/>
          <w:sz w:val="22"/>
          <w:szCs w:val="22"/>
        </w:rPr>
      </w:pPr>
      <w:r w:rsidRPr="00682814">
        <w:rPr>
          <w:rFonts w:asciiTheme="majorHAnsi" w:hAnsiTheme="majorHAnsi"/>
          <w:b/>
          <w:bCs/>
          <w:i/>
          <w:iCs/>
          <w:sz w:val="22"/>
          <w:szCs w:val="22"/>
        </w:rPr>
        <w:t xml:space="preserve">NOTE FOR USERS OF THIS GUIDANCE DOCUMENT:  </w:t>
      </w:r>
    </w:p>
    <w:p w14:paraId="6DA49676" w14:textId="52E7D9B5" w:rsidR="00B43692" w:rsidRPr="00682814" w:rsidRDefault="00B43692" w:rsidP="00B43692">
      <w:pPr>
        <w:pStyle w:val="BBClause2"/>
        <w:numPr>
          <w:ilvl w:val="0"/>
          <w:numId w:val="0"/>
        </w:numPr>
        <w:rPr>
          <w:rFonts w:asciiTheme="majorHAnsi" w:hAnsiTheme="majorHAnsi"/>
          <w:i/>
          <w:iCs/>
          <w:szCs w:val="22"/>
        </w:rPr>
      </w:pPr>
      <w:r w:rsidRPr="00682814">
        <w:rPr>
          <w:rFonts w:asciiTheme="majorHAnsi" w:hAnsiTheme="majorHAnsi"/>
          <w:i/>
          <w:iCs/>
          <w:szCs w:val="22"/>
        </w:rPr>
        <w:t xml:space="preserve">This guidance document has been developed for use by Community Energy SO projects only. It is intended to provide a useful starting point for your Community Energy SO Project. It does not promote the use of any </w:t>
      </w:r>
      <w:proofErr w:type="gramStart"/>
      <w:r w:rsidRPr="00682814">
        <w:rPr>
          <w:rFonts w:asciiTheme="majorHAnsi" w:hAnsiTheme="majorHAnsi"/>
          <w:i/>
          <w:iCs/>
          <w:szCs w:val="22"/>
        </w:rPr>
        <w:t>particular shared</w:t>
      </w:r>
      <w:proofErr w:type="gramEnd"/>
      <w:r w:rsidRPr="00682814">
        <w:rPr>
          <w:rFonts w:asciiTheme="majorHAnsi" w:hAnsiTheme="majorHAnsi"/>
          <w:i/>
          <w:iCs/>
          <w:szCs w:val="22"/>
        </w:rPr>
        <w:t xml:space="preserve"> ownership model. You will need to review and develop it in conjunction with your legal, financial, technical and procurement advis</w:t>
      </w:r>
      <w:r w:rsidR="009E36EA">
        <w:rPr>
          <w:rFonts w:asciiTheme="majorHAnsi" w:hAnsiTheme="majorHAnsi"/>
          <w:i/>
          <w:iCs/>
          <w:szCs w:val="22"/>
        </w:rPr>
        <w:t>e</w:t>
      </w:r>
      <w:r w:rsidRPr="00682814">
        <w:rPr>
          <w:rFonts w:asciiTheme="majorHAnsi" w:hAnsiTheme="majorHAnsi"/>
          <w:i/>
          <w:iCs/>
          <w:szCs w:val="22"/>
        </w:rPr>
        <w:t xml:space="preserve">rs to reflect your requirements and the circumstances of your project.  Although we have taken care in the production of this guidance document, </w:t>
      </w:r>
      <w:bookmarkStart w:id="2" w:name="_Hlk223611344"/>
      <w:r w:rsidRPr="00682814">
        <w:rPr>
          <w:rFonts w:asciiTheme="majorHAnsi" w:hAnsiTheme="majorHAnsi"/>
          <w:i/>
          <w:iCs/>
          <w:szCs w:val="22"/>
        </w:rPr>
        <w:t xml:space="preserve">it is guidance only and is not a substitute for independent legal advice on your specific project. No </w:t>
      </w:r>
      <w:bookmarkEnd w:id="2"/>
      <w:r w:rsidRPr="00682814">
        <w:rPr>
          <w:rFonts w:asciiTheme="majorHAnsi" w:hAnsiTheme="majorHAnsi"/>
          <w:i/>
          <w:iCs/>
          <w:szCs w:val="22"/>
        </w:rPr>
        <w:t xml:space="preserve">warranty, express or implied, is given as to its accuracy nor does Bird &amp; Bird LLP accept any liability for any error or omission.  You must take your own independent legal advice in relation to the development of appropriate documents for your project.  </w:t>
      </w:r>
    </w:p>
    <w:p w14:paraId="43C11A9F" w14:textId="08F8C35E" w:rsidR="00615A5E" w:rsidRDefault="00615A5E" w:rsidP="00077592">
      <w:pPr>
        <w:pStyle w:val="BBClause2"/>
        <w:numPr>
          <w:ilvl w:val="0"/>
          <w:numId w:val="0"/>
        </w:numPr>
        <w:rPr>
          <w:i/>
          <w:iCs/>
        </w:rPr>
      </w:pPr>
    </w:p>
    <w:p w14:paraId="0FDB7190" w14:textId="3BAD7D4D" w:rsidR="00A954AB" w:rsidRDefault="00A954AB">
      <w:pPr>
        <w:rPr>
          <w:i/>
          <w:iCs/>
          <w:sz w:val="22"/>
          <w:highlight w:val="yellow"/>
        </w:rPr>
      </w:pPr>
      <w:r>
        <w:rPr>
          <w:i/>
          <w:iCs/>
          <w:highlight w:val="yellow"/>
        </w:rPr>
        <w:br w:type="page"/>
      </w:r>
    </w:p>
    <w:p w14:paraId="09ACD2F6" w14:textId="77777777" w:rsidR="00A954AB" w:rsidRPr="004F7064" w:rsidRDefault="00A954AB" w:rsidP="0002312C">
      <w:pPr>
        <w:pStyle w:val="BBClause2"/>
        <w:numPr>
          <w:ilvl w:val="0"/>
          <w:numId w:val="0"/>
        </w:numPr>
      </w:pPr>
    </w:p>
    <w:p w14:paraId="2A04F5A6" w14:textId="24738A8B" w:rsidR="009F5866" w:rsidRDefault="009F5866" w:rsidP="00282EBC">
      <w:pPr>
        <w:pStyle w:val="BBHeading1Lower"/>
      </w:pPr>
      <w:bookmarkStart w:id="3" w:name="_Toc217320669"/>
      <w:bookmarkStart w:id="4" w:name="_Toc217320670"/>
      <w:bookmarkStart w:id="5" w:name="_Toc227164500"/>
      <w:bookmarkEnd w:id="3"/>
      <w:bookmarkEnd w:id="4"/>
      <w:r>
        <w:t xml:space="preserve">Use of </w:t>
      </w:r>
      <w:r w:rsidR="00615A5E">
        <w:t>Template and this Guidance</w:t>
      </w:r>
      <w:bookmarkEnd w:id="5"/>
      <w:r w:rsidR="00282EBC" w:rsidRPr="00282EBC">
        <w:t xml:space="preserve"> </w:t>
      </w:r>
    </w:p>
    <w:p w14:paraId="02804559" w14:textId="055B23A6" w:rsidR="00C729C1" w:rsidRDefault="00C729C1" w:rsidP="00C729C1">
      <w:pPr>
        <w:pStyle w:val="BBClause2"/>
        <w:numPr>
          <w:ilvl w:val="0"/>
          <w:numId w:val="0"/>
        </w:numPr>
      </w:pPr>
      <w:r>
        <w:t xml:space="preserve">Capitalised terms not defined in this guidance have the meaning given to them in the Template. </w:t>
      </w:r>
      <w:r w:rsidR="00EF16D4" w:rsidRPr="00682814">
        <w:rPr>
          <w:rFonts w:asciiTheme="majorHAnsi" w:hAnsiTheme="majorHAnsi"/>
          <w:szCs w:val="22"/>
        </w:rPr>
        <w:t xml:space="preserve">See the Glossary at the beginning of this </w:t>
      </w:r>
      <w:r w:rsidR="00433E4B">
        <w:rPr>
          <w:rFonts w:asciiTheme="majorHAnsi" w:hAnsiTheme="majorHAnsi"/>
          <w:szCs w:val="22"/>
        </w:rPr>
        <w:t>g</w:t>
      </w:r>
      <w:r w:rsidR="00EF16D4" w:rsidRPr="00682814">
        <w:rPr>
          <w:rFonts w:asciiTheme="majorHAnsi" w:hAnsiTheme="majorHAnsi"/>
          <w:szCs w:val="22"/>
        </w:rPr>
        <w:t>uidance for key terms and abbreviations.</w:t>
      </w:r>
    </w:p>
    <w:p w14:paraId="0DF125E7" w14:textId="259E511D" w:rsidR="00C729C1" w:rsidRDefault="00C729C1" w:rsidP="00C729C1">
      <w:pPr>
        <w:pStyle w:val="BBClause2"/>
        <w:numPr>
          <w:ilvl w:val="0"/>
          <w:numId w:val="0"/>
        </w:numPr>
      </w:pPr>
      <w:r>
        <w:t xml:space="preserve">This </w:t>
      </w:r>
      <w:r w:rsidR="00433E4B">
        <w:t>g</w:t>
      </w:r>
      <w:r>
        <w:t>uidance note provides a clause-by-clause commentary on the provisions contained within the Template.</w:t>
      </w:r>
    </w:p>
    <w:p w14:paraId="7747B5BB" w14:textId="77777777" w:rsidR="00C729C1" w:rsidRDefault="00C729C1" w:rsidP="00C729C1">
      <w:pPr>
        <w:pStyle w:val="BBClause2"/>
        <w:numPr>
          <w:ilvl w:val="0"/>
          <w:numId w:val="0"/>
        </w:numPr>
      </w:pPr>
      <w:r>
        <w:t xml:space="preserve">The Template has been prepared on the basis that certain details will need to be inserted on a project-specific basis (and these areas are marked for specific attention with a </w:t>
      </w:r>
      <w:proofErr w:type="gramStart"/>
      <w:r>
        <w:t>[  ]</w:t>
      </w:r>
      <w:proofErr w:type="gramEnd"/>
      <w:r>
        <w:t>).</w:t>
      </w:r>
    </w:p>
    <w:p w14:paraId="1513BB3A" w14:textId="2B98C425" w:rsidR="00C729C1" w:rsidRDefault="00C729C1" w:rsidP="00C729C1">
      <w:pPr>
        <w:pStyle w:val="BBClause2"/>
        <w:numPr>
          <w:ilvl w:val="0"/>
          <w:numId w:val="0"/>
        </w:numPr>
      </w:pPr>
      <w:r>
        <w:t xml:space="preserve">The Template may also need to be amended in various ways to </w:t>
      </w:r>
      <w:proofErr w:type="gramStart"/>
      <w:r>
        <w:t>take into account</w:t>
      </w:r>
      <w:proofErr w:type="gramEnd"/>
      <w:r>
        <w:t xml:space="preserve"> the specifics of </w:t>
      </w:r>
      <w:proofErr w:type="gramStart"/>
      <w:r>
        <w:t>particular arrangements</w:t>
      </w:r>
      <w:proofErr w:type="gramEnd"/>
      <w:r>
        <w:t xml:space="preserve"> agreed between the </w:t>
      </w:r>
      <w:r w:rsidR="00D31430">
        <w:t>Parties</w:t>
      </w:r>
      <w:r>
        <w:t xml:space="preserve">. This includes where </w:t>
      </w:r>
      <w:r w:rsidR="000612F3">
        <w:t xml:space="preserve">the Template includes optional </w:t>
      </w:r>
      <w:r w:rsidR="00433E4B">
        <w:t>clauses</w:t>
      </w:r>
      <w:r>
        <w:t xml:space="preserve">. Optionality is marked with </w:t>
      </w:r>
      <w:proofErr w:type="gramStart"/>
      <w:r>
        <w:t>[  ]</w:t>
      </w:r>
      <w:proofErr w:type="gramEnd"/>
      <w:r>
        <w:t xml:space="preserve"> around the relevant clauses and explained in the clause-by-clause commentary below.</w:t>
      </w:r>
    </w:p>
    <w:p w14:paraId="3DCD6A54" w14:textId="77777777" w:rsidR="00B707CD" w:rsidRDefault="00B707CD" w:rsidP="00B707CD">
      <w:pPr>
        <w:pStyle w:val="BBClause2"/>
        <w:numPr>
          <w:ilvl w:val="0"/>
          <w:numId w:val="0"/>
        </w:numPr>
        <w:ind w:left="720" w:hanging="720"/>
      </w:pPr>
      <w:r>
        <w:t>The Template assumes that there will be three parties to the Agreement:</w:t>
      </w:r>
    </w:p>
    <w:p w14:paraId="5D569FEB" w14:textId="60231D2D" w:rsidR="00C04678" w:rsidRDefault="00C04678" w:rsidP="00B707CD">
      <w:pPr>
        <w:pStyle w:val="BBClause2"/>
        <w:numPr>
          <w:ilvl w:val="0"/>
          <w:numId w:val="26"/>
        </w:numPr>
      </w:pPr>
      <w:r>
        <w:t>the Developer (defined as the "</w:t>
      </w:r>
      <w:r>
        <w:rPr>
          <w:b/>
          <w:bCs/>
        </w:rPr>
        <w:t xml:space="preserve">Outgoing </w:t>
      </w:r>
      <w:r w:rsidRPr="002B2A1C">
        <w:rPr>
          <w:b/>
          <w:bCs/>
        </w:rPr>
        <w:t>Party</w:t>
      </w:r>
      <w:r>
        <w:t xml:space="preserve">") – the commercial entity </w:t>
      </w:r>
      <w:r w:rsidR="00490F09" w:rsidRPr="00DD5F6B">
        <w:t>that is transferring its rights and obligations under the Original Agreement(s) to the Incoming Party and seeking release from future liability</w:t>
      </w:r>
      <w:r w:rsidR="00490F09">
        <w:t>;</w:t>
      </w:r>
    </w:p>
    <w:p w14:paraId="7F178772" w14:textId="13C2AB71" w:rsidR="00C04678" w:rsidRDefault="00C04678" w:rsidP="00B707CD">
      <w:pPr>
        <w:pStyle w:val="BBClause2"/>
        <w:numPr>
          <w:ilvl w:val="0"/>
          <w:numId w:val="26"/>
        </w:numPr>
      </w:pPr>
      <w:r>
        <w:t>the CEG (defined as the "</w:t>
      </w:r>
      <w:r w:rsidRPr="002B2A1C">
        <w:rPr>
          <w:b/>
          <w:bCs/>
        </w:rPr>
        <w:t>Incoming Party</w:t>
      </w:r>
      <w:r>
        <w:t>") – the community energy group that is</w:t>
      </w:r>
      <w:r w:rsidRPr="00543300">
        <w:t xml:space="preserve"> taking over the rights and obligations under the Original Agreement(s) in place of the Outgoing Party</w:t>
      </w:r>
      <w:r>
        <w:t>;</w:t>
      </w:r>
      <w:r w:rsidR="00490F09">
        <w:t xml:space="preserve"> and</w:t>
      </w:r>
    </w:p>
    <w:p w14:paraId="3C64DDF3" w14:textId="4CF7F9E9" w:rsidR="00C04678" w:rsidRDefault="00285F37" w:rsidP="00B707CD">
      <w:pPr>
        <w:pStyle w:val="BBClause2"/>
        <w:numPr>
          <w:ilvl w:val="0"/>
          <w:numId w:val="26"/>
        </w:numPr>
      </w:pPr>
      <w:r>
        <w:t>a</w:t>
      </w:r>
      <w:r w:rsidR="00C04678">
        <w:t xml:space="preserve"> third party (defined as the "</w:t>
      </w:r>
      <w:r w:rsidR="00C04678">
        <w:rPr>
          <w:b/>
          <w:bCs/>
        </w:rPr>
        <w:t>Continuing Party</w:t>
      </w:r>
      <w:r w:rsidR="00C04678">
        <w:t xml:space="preserve">") </w:t>
      </w:r>
      <w:r w:rsidR="00490F09">
        <w:t>–</w:t>
      </w:r>
      <w:r w:rsidR="00C04678">
        <w:t xml:space="preserve"> </w:t>
      </w:r>
      <w:r w:rsidR="00490F09">
        <w:t xml:space="preserve">the commercial entity </w:t>
      </w:r>
      <w:r w:rsidR="00C04678" w:rsidRPr="00543300">
        <w:t>whose contractual counterparty is changing from the Outgoing Party to the Incoming Party through the novation process</w:t>
      </w:r>
      <w:r w:rsidR="00490F09">
        <w:t>.</w:t>
      </w:r>
    </w:p>
    <w:p w14:paraId="0BEF9E69" w14:textId="6E3CB476" w:rsidR="00634599" w:rsidRDefault="00634599" w:rsidP="00490F09">
      <w:pPr>
        <w:pStyle w:val="BBClause2"/>
        <w:numPr>
          <w:ilvl w:val="0"/>
          <w:numId w:val="0"/>
        </w:numPr>
      </w:pPr>
      <w:r w:rsidRPr="007364BB">
        <w:t>The Template</w:t>
      </w:r>
      <w:r w:rsidR="00490F09">
        <w:t xml:space="preserve"> provides for the novation of one or more Original Agreement</w:t>
      </w:r>
      <w:r w:rsidR="00285F37">
        <w:t>(</w:t>
      </w:r>
      <w:r w:rsidR="00490F09">
        <w:t>s</w:t>
      </w:r>
      <w:r w:rsidR="00285F37">
        <w:t>)</w:t>
      </w:r>
      <w:r w:rsidR="00490F09">
        <w:t xml:space="preserve"> to the CEG (as Incoming Party), provided the parties to each Original Agreement are the same. </w:t>
      </w:r>
      <w:r w:rsidR="00127603">
        <w:t>Depending on the where one or multiple Original Agreements are being novated, the references to “Original Agreement[s]” will need amended throughout. The Template</w:t>
      </w:r>
      <w:r w:rsidR="00490F09">
        <w:t xml:space="preserve"> is drafted on the assumption that each Original Agreement applies exclusively to the transferring part of the </w:t>
      </w:r>
      <w:r w:rsidR="002B2A1C">
        <w:t>s</w:t>
      </w:r>
      <w:r w:rsidR="00490F09">
        <w:t xml:space="preserve">ite. If an Original Agreement applies to the whole </w:t>
      </w:r>
      <w:r w:rsidR="002B2A1C">
        <w:t>s</w:t>
      </w:r>
      <w:r w:rsidR="00490F09">
        <w:t xml:space="preserve">ite, either bespoke drafting will be </w:t>
      </w:r>
      <w:proofErr w:type="gramStart"/>
      <w:r w:rsidR="00490F09">
        <w:t>required</w:t>
      </w:r>
      <w:proofErr w:type="gramEnd"/>
      <w:r w:rsidR="00490F09">
        <w:t xml:space="preserve"> or a separate contractual arrangement may be more appropriate (see for example the Grid Sharing Agreement template guidance).</w:t>
      </w:r>
    </w:p>
    <w:p w14:paraId="2189C218" w14:textId="77777777" w:rsidR="00AD7C7A" w:rsidRDefault="00753944" w:rsidP="00753944">
      <w:pPr>
        <w:pStyle w:val="BBClause2"/>
        <w:numPr>
          <w:ilvl w:val="0"/>
          <w:numId w:val="0"/>
        </w:numPr>
        <w:rPr>
          <w:bCs/>
        </w:rPr>
      </w:pPr>
      <w:r w:rsidRPr="002B2A1C">
        <w:rPr>
          <w:bCs/>
        </w:rPr>
        <w:t>The Template</w:t>
      </w:r>
      <w:r w:rsidR="00AD7C7A">
        <w:rPr>
          <w:bCs/>
        </w:rPr>
        <w:t xml:space="preserve"> also only</w:t>
      </w:r>
      <w:r w:rsidRPr="002B2A1C">
        <w:rPr>
          <w:bCs/>
        </w:rPr>
        <w:t xml:space="preserve"> provides for the complete transfer of all rights and obligations from the Outgoing Party to the Incoming Party. It should therefore be considered whether, rather than novating the Original Agreement to the CEG, it is preferable for the Developer to remain party to the Original Agreement(s) and instead for a separate bilateral (sometimes referred to as a back-to-back) arrangement to be entered into between the CEG and the Developer.</w:t>
      </w:r>
      <w:r w:rsidR="00AD7C7A">
        <w:rPr>
          <w:bCs/>
        </w:rPr>
        <w:t xml:space="preserve"> </w:t>
      </w:r>
    </w:p>
    <w:p w14:paraId="725C0B11" w14:textId="1FFBDCE5" w:rsidR="00AF7BF5" w:rsidRPr="002B2A1C" w:rsidRDefault="00B43692">
      <w:pPr>
        <w:pStyle w:val="BBClause2"/>
        <w:numPr>
          <w:ilvl w:val="0"/>
          <w:numId w:val="0"/>
        </w:numPr>
        <w:rPr>
          <w:rFonts w:asciiTheme="majorHAnsi" w:hAnsiTheme="majorHAnsi"/>
          <w:szCs w:val="22"/>
        </w:rPr>
      </w:pPr>
      <w:bookmarkStart w:id="6" w:name="_Hlk224913356"/>
      <w:r w:rsidRPr="00682814">
        <w:rPr>
          <w:rFonts w:asciiTheme="majorHAnsi" w:hAnsiTheme="majorHAnsi"/>
          <w:szCs w:val="22"/>
        </w:rPr>
        <w:t xml:space="preserve">In the clause-by-clause commentary below, sections marked "HIGH PRIORITY” are key commercial points. Sections marked "COMMONLY NEGOTIATED" are areas where the </w:t>
      </w:r>
      <w:r w:rsidR="000612F3">
        <w:rPr>
          <w:rFonts w:asciiTheme="majorHAnsi" w:hAnsiTheme="majorHAnsi"/>
          <w:szCs w:val="22"/>
        </w:rPr>
        <w:t>Developer</w:t>
      </w:r>
      <w:r>
        <w:rPr>
          <w:rFonts w:asciiTheme="majorHAnsi" w:hAnsiTheme="majorHAnsi"/>
          <w:szCs w:val="22"/>
        </w:rPr>
        <w:t xml:space="preserve"> </w:t>
      </w:r>
      <w:r w:rsidRPr="00682814">
        <w:rPr>
          <w:rFonts w:asciiTheme="majorHAnsi" w:hAnsiTheme="majorHAnsi"/>
          <w:szCs w:val="22"/>
        </w:rPr>
        <w:t>is likely to seek amendments</w:t>
      </w:r>
      <w:r>
        <w:rPr>
          <w:rFonts w:asciiTheme="majorHAnsi" w:hAnsiTheme="majorHAnsi"/>
          <w:szCs w:val="22"/>
        </w:rPr>
        <w:t>.</w:t>
      </w:r>
      <w:r w:rsidRPr="00682814">
        <w:rPr>
          <w:rFonts w:asciiTheme="majorHAnsi" w:hAnsiTheme="majorHAnsi"/>
          <w:szCs w:val="22"/>
        </w:rPr>
        <w:t xml:space="preserve"> </w:t>
      </w:r>
      <w:r>
        <w:rPr>
          <w:rFonts w:asciiTheme="majorHAnsi" w:hAnsiTheme="majorHAnsi"/>
          <w:szCs w:val="22"/>
        </w:rPr>
        <w:t>Y</w:t>
      </w:r>
      <w:r w:rsidRPr="00682814">
        <w:rPr>
          <w:rFonts w:asciiTheme="majorHAnsi" w:hAnsiTheme="majorHAnsi"/>
          <w:szCs w:val="22"/>
        </w:rPr>
        <w:t>ou should discuss these with your legal advis</w:t>
      </w:r>
      <w:r w:rsidR="009E36EA">
        <w:rPr>
          <w:rFonts w:asciiTheme="majorHAnsi" w:hAnsiTheme="majorHAnsi"/>
          <w:szCs w:val="22"/>
        </w:rPr>
        <w:t>e</w:t>
      </w:r>
      <w:r w:rsidRPr="00682814">
        <w:rPr>
          <w:rFonts w:asciiTheme="majorHAnsi" w:hAnsiTheme="majorHAnsi"/>
          <w:szCs w:val="22"/>
        </w:rPr>
        <w:t>r.</w:t>
      </w:r>
      <w:bookmarkEnd w:id="6"/>
    </w:p>
    <w:p w14:paraId="6E0849BB" w14:textId="69D14BB1" w:rsidR="00AF7BF5" w:rsidRDefault="00AF7BF5" w:rsidP="00C04678">
      <w:pPr>
        <w:pStyle w:val="BBHeading1Lower"/>
        <w:numPr>
          <w:ilvl w:val="0"/>
          <w:numId w:val="0"/>
        </w:numPr>
        <w:ind w:left="720" w:hanging="720"/>
        <w:rPr>
          <w:bCs/>
        </w:rPr>
      </w:pPr>
      <w:bookmarkStart w:id="7" w:name="_Toc227164501"/>
      <w:r w:rsidRPr="00EA22FE">
        <w:rPr>
          <w:bCs/>
        </w:rPr>
        <w:lastRenderedPageBreak/>
        <w:t>Glossary of Key Terms and Abbreviations</w:t>
      </w:r>
      <w:bookmarkEnd w:id="7"/>
    </w:p>
    <w:tbl>
      <w:tblPr>
        <w:tblStyle w:val="PlainTable4"/>
        <w:tblW w:w="9071" w:type="dxa"/>
        <w:tblLook w:val="04A0" w:firstRow="1" w:lastRow="0" w:firstColumn="1" w:lastColumn="0" w:noHBand="0" w:noVBand="1"/>
      </w:tblPr>
      <w:tblGrid>
        <w:gridCol w:w="3969"/>
        <w:gridCol w:w="5102"/>
      </w:tblGrid>
      <w:tr w:rsidR="00A21A2A" w:rsidRPr="00682814" w14:paraId="1A2FE6C9" w14:textId="77777777" w:rsidTr="002B2A1C">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69" w:type="dxa"/>
            <w:hideMark/>
          </w:tcPr>
          <w:p w14:paraId="5C9EC81A" w14:textId="77777777" w:rsidR="00A21A2A" w:rsidRPr="00682814" w:rsidRDefault="00A21A2A" w:rsidP="002B2A1C">
            <w:pPr>
              <w:pStyle w:val="BodyText"/>
              <w:keepNext/>
              <w:rPr>
                <w:rFonts w:asciiTheme="majorHAnsi" w:hAnsiTheme="majorHAnsi"/>
                <w:b w:val="0"/>
                <w:bCs w:val="0"/>
                <w:szCs w:val="22"/>
              </w:rPr>
            </w:pPr>
            <w:r w:rsidRPr="00682814">
              <w:rPr>
                <w:rFonts w:asciiTheme="majorHAnsi" w:hAnsiTheme="majorHAnsi"/>
                <w:szCs w:val="22"/>
              </w:rPr>
              <w:t>Term</w:t>
            </w:r>
          </w:p>
        </w:tc>
        <w:tc>
          <w:tcPr>
            <w:tcW w:w="5102" w:type="dxa"/>
            <w:hideMark/>
          </w:tcPr>
          <w:p w14:paraId="526F7D8A" w14:textId="77777777" w:rsidR="00A21A2A" w:rsidRPr="00682814" w:rsidRDefault="00A21A2A" w:rsidP="002B2A1C">
            <w:pPr>
              <w:pStyle w:val="BodyText"/>
              <w:keepNext/>
              <w:cnfStyle w:val="100000000000" w:firstRow="1" w:lastRow="0" w:firstColumn="0" w:lastColumn="0" w:oddVBand="0" w:evenVBand="0" w:oddHBand="0" w:evenHBand="0" w:firstRowFirstColumn="0" w:firstRowLastColumn="0" w:lastRowFirstColumn="0" w:lastRowLastColumn="0"/>
              <w:rPr>
                <w:rFonts w:asciiTheme="majorHAnsi" w:hAnsiTheme="majorHAnsi"/>
                <w:b w:val="0"/>
                <w:bCs w:val="0"/>
                <w:szCs w:val="22"/>
              </w:rPr>
            </w:pPr>
            <w:r w:rsidRPr="00682814">
              <w:rPr>
                <w:rFonts w:asciiTheme="majorHAnsi" w:hAnsiTheme="majorHAnsi"/>
                <w:szCs w:val="22"/>
              </w:rPr>
              <w:t>Definition</w:t>
            </w:r>
          </w:p>
        </w:tc>
      </w:tr>
      <w:tr w:rsidR="00A21A2A" w:rsidRPr="00682814" w14:paraId="560FDCE3" w14:textId="77777777" w:rsidTr="002B2A1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69" w:type="dxa"/>
            <w:shd w:val="clear" w:color="auto" w:fill="auto"/>
          </w:tcPr>
          <w:p w14:paraId="3AB563B8" w14:textId="5066D54B" w:rsidR="00A21A2A" w:rsidRPr="002B2A1C" w:rsidRDefault="00A21A2A" w:rsidP="00A21A2A">
            <w:pPr>
              <w:pStyle w:val="BodyText"/>
              <w:rPr>
                <w:rFonts w:asciiTheme="majorHAnsi" w:hAnsiTheme="majorHAnsi"/>
                <w:b w:val="0"/>
                <w:bCs w:val="0"/>
                <w:szCs w:val="22"/>
              </w:rPr>
            </w:pPr>
            <w:r w:rsidRPr="002B2A1C">
              <w:t>Asset Purchase Agreement</w:t>
            </w:r>
          </w:p>
        </w:tc>
        <w:tc>
          <w:tcPr>
            <w:tcW w:w="5102" w:type="dxa"/>
            <w:shd w:val="clear" w:color="auto" w:fill="auto"/>
          </w:tcPr>
          <w:p w14:paraId="5BBF543F" w14:textId="067F2F86" w:rsidR="00A21A2A" w:rsidRPr="002B2A1C" w:rsidRDefault="00A21A2A" w:rsidP="00A21A2A">
            <w:pPr>
              <w:pStyle w:val="BodyText"/>
              <w:cnfStyle w:val="000000100000" w:firstRow="0" w:lastRow="0" w:firstColumn="0" w:lastColumn="0" w:oddVBand="0" w:evenVBand="0" w:oddHBand="1" w:evenHBand="0" w:firstRowFirstColumn="0" w:firstRowLastColumn="0" w:lastRowFirstColumn="0" w:lastRowLastColumn="0"/>
              <w:rPr>
                <w:rFonts w:asciiTheme="majorHAnsi" w:hAnsiTheme="majorHAnsi"/>
                <w:szCs w:val="22"/>
              </w:rPr>
            </w:pPr>
            <w:r w:rsidRPr="002B2A1C">
              <w:t xml:space="preserve">The agreement pursuant to which the Incoming Party purchases part of the </w:t>
            </w:r>
            <w:r w:rsidR="00D167F9" w:rsidRPr="002B2A1C">
              <w:t>p</w:t>
            </w:r>
            <w:r w:rsidRPr="002B2A1C">
              <w:t>roject from the Outgoing Party, which triggers the need for novation of the Original Agreement(s).</w:t>
            </w:r>
          </w:p>
        </w:tc>
      </w:tr>
      <w:tr w:rsidR="00A21A2A" w:rsidRPr="00682814" w14:paraId="6758AB59" w14:textId="77777777" w:rsidTr="002B2A1C">
        <w:trPr>
          <w:trHeight w:val="20"/>
        </w:trPr>
        <w:tc>
          <w:tcPr>
            <w:cnfStyle w:val="001000000000" w:firstRow="0" w:lastRow="0" w:firstColumn="1" w:lastColumn="0" w:oddVBand="0" w:evenVBand="0" w:oddHBand="0" w:evenHBand="0" w:firstRowFirstColumn="0" w:firstRowLastColumn="0" w:lastRowFirstColumn="0" w:lastRowLastColumn="0"/>
            <w:tcW w:w="3969" w:type="dxa"/>
          </w:tcPr>
          <w:p w14:paraId="5B9A3321" w14:textId="0D043D76" w:rsidR="00A21A2A" w:rsidRPr="00433E4B" w:rsidRDefault="00A21A2A" w:rsidP="00A21A2A">
            <w:pPr>
              <w:pStyle w:val="BodyText"/>
              <w:rPr>
                <w:rFonts w:asciiTheme="majorHAnsi" w:hAnsiTheme="majorHAnsi"/>
                <w:szCs w:val="22"/>
              </w:rPr>
            </w:pPr>
            <w:r w:rsidRPr="00433E4B">
              <w:t>Discharge</w:t>
            </w:r>
          </w:p>
        </w:tc>
        <w:tc>
          <w:tcPr>
            <w:tcW w:w="5102" w:type="dxa"/>
          </w:tcPr>
          <w:p w14:paraId="45A85F31" w14:textId="76B69D79" w:rsidR="00A21A2A" w:rsidRPr="00433E4B" w:rsidRDefault="00A21A2A" w:rsidP="00A21A2A">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szCs w:val="22"/>
              </w:rPr>
            </w:pPr>
            <w:r w:rsidRPr="00433E4B">
              <w:t>The release or extinguishment of a party's obligations and liabilities under a contract, freeing them from further legal responsibility.</w:t>
            </w:r>
          </w:p>
        </w:tc>
      </w:tr>
      <w:tr w:rsidR="00A21A2A" w:rsidRPr="00682814" w14:paraId="36B62F1E" w14:textId="77777777" w:rsidTr="002B2A1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69" w:type="dxa"/>
          </w:tcPr>
          <w:p w14:paraId="4FB25949" w14:textId="56C42158" w:rsidR="00A21A2A" w:rsidRPr="00433E4B" w:rsidRDefault="00A21A2A" w:rsidP="00A21A2A">
            <w:pPr>
              <w:pStyle w:val="BodyText"/>
              <w:rPr>
                <w:rFonts w:asciiTheme="majorHAnsi" w:hAnsiTheme="majorHAnsi"/>
                <w:szCs w:val="22"/>
              </w:rPr>
            </w:pPr>
            <w:r w:rsidRPr="00433E4B">
              <w:t>Effective Date</w:t>
            </w:r>
          </w:p>
        </w:tc>
        <w:tc>
          <w:tcPr>
            <w:tcW w:w="5102" w:type="dxa"/>
          </w:tcPr>
          <w:p w14:paraId="08182B33" w14:textId="3D400682" w:rsidR="00A21A2A" w:rsidRPr="00433E4B" w:rsidRDefault="00A21A2A" w:rsidP="00A21A2A">
            <w:pPr>
              <w:pStyle w:val="BodyText"/>
              <w:cnfStyle w:val="000000100000" w:firstRow="0" w:lastRow="0" w:firstColumn="0" w:lastColumn="0" w:oddVBand="0" w:evenVBand="0" w:oddHBand="1" w:evenHBand="0" w:firstRowFirstColumn="0" w:firstRowLastColumn="0" w:lastRowFirstColumn="0" w:lastRowLastColumn="0"/>
              <w:rPr>
                <w:rFonts w:asciiTheme="majorHAnsi" w:hAnsiTheme="majorHAnsi"/>
                <w:szCs w:val="22"/>
              </w:rPr>
            </w:pPr>
            <w:r w:rsidRPr="00433E4B">
              <w:t>The date from which the novation takes effect, as specified in the Deed, from which point the Incoming Party replaces the Outgoing Party in the Original Agreement(s).</w:t>
            </w:r>
          </w:p>
        </w:tc>
      </w:tr>
      <w:tr w:rsidR="00A21A2A" w:rsidRPr="00682814" w14:paraId="58939414" w14:textId="77777777" w:rsidTr="002B2A1C">
        <w:trPr>
          <w:trHeight w:val="20"/>
        </w:trPr>
        <w:tc>
          <w:tcPr>
            <w:cnfStyle w:val="001000000000" w:firstRow="0" w:lastRow="0" w:firstColumn="1" w:lastColumn="0" w:oddVBand="0" w:evenVBand="0" w:oddHBand="0" w:evenHBand="0" w:firstRowFirstColumn="0" w:firstRowLastColumn="0" w:lastRowFirstColumn="0" w:lastRowLastColumn="0"/>
            <w:tcW w:w="3969" w:type="dxa"/>
          </w:tcPr>
          <w:p w14:paraId="6E5DD864" w14:textId="59F46EDB" w:rsidR="00A21A2A" w:rsidRPr="001A7FE7" w:rsidRDefault="00A21A2A" w:rsidP="00A21A2A">
            <w:pPr>
              <w:pStyle w:val="BodyText"/>
              <w:rPr>
                <w:rFonts w:asciiTheme="majorHAnsi" w:hAnsiTheme="majorHAnsi"/>
                <w:szCs w:val="22"/>
              </w:rPr>
            </w:pPr>
            <w:r w:rsidRPr="001A7FE7">
              <w:t>Indemnity</w:t>
            </w:r>
          </w:p>
        </w:tc>
        <w:tc>
          <w:tcPr>
            <w:tcW w:w="5102" w:type="dxa"/>
          </w:tcPr>
          <w:p w14:paraId="214370A3" w14:textId="7333C937" w:rsidR="00A21A2A" w:rsidRPr="001A7FE7" w:rsidRDefault="00A21A2A" w:rsidP="00A21A2A">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szCs w:val="22"/>
              </w:rPr>
            </w:pPr>
            <w:r w:rsidRPr="001A7FE7">
              <w:t>A contractual promise by one party to compensate another party for specified losses, costs, expenses, damages or liabilities that the other party may suffer or incur.</w:t>
            </w:r>
          </w:p>
        </w:tc>
      </w:tr>
      <w:tr w:rsidR="00A21A2A" w:rsidRPr="00682814" w14:paraId="2BE9BAD2" w14:textId="77777777" w:rsidTr="002B2A1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69" w:type="dxa"/>
          </w:tcPr>
          <w:p w14:paraId="7400D135" w14:textId="24BB3B05" w:rsidR="00A21A2A" w:rsidRPr="001A7FE7" w:rsidRDefault="00A21A2A" w:rsidP="00A21A2A">
            <w:pPr>
              <w:pStyle w:val="BodyText"/>
              <w:rPr>
                <w:rFonts w:asciiTheme="majorHAnsi" w:hAnsiTheme="majorHAnsi"/>
                <w:szCs w:val="22"/>
              </w:rPr>
            </w:pPr>
            <w:r w:rsidRPr="001A7FE7">
              <w:t>Liabilities</w:t>
            </w:r>
          </w:p>
        </w:tc>
        <w:tc>
          <w:tcPr>
            <w:tcW w:w="5102" w:type="dxa"/>
          </w:tcPr>
          <w:p w14:paraId="5E66E19A" w14:textId="3DD3E1FE" w:rsidR="00A21A2A" w:rsidRPr="001A7FE7" w:rsidRDefault="00A21A2A" w:rsidP="00A21A2A">
            <w:pPr>
              <w:pStyle w:val="BodyText"/>
              <w:cnfStyle w:val="000000100000" w:firstRow="0" w:lastRow="0" w:firstColumn="0" w:lastColumn="0" w:oddVBand="0" w:evenVBand="0" w:oddHBand="1" w:evenHBand="0" w:firstRowFirstColumn="0" w:firstRowLastColumn="0" w:lastRowFirstColumn="0" w:lastRowLastColumn="0"/>
              <w:rPr>
                <w:rFonts w:asciiTheme="majorHAnsi" w:hAnsiTheme="majorHAnsi"/>
                <w:szCs w:val="22"/>
              </w:rPr>
            </w:pPr>
            <w:r w:rsidRPr="001A7FE7">
              <w:t>Legal obligations, debts, claims, losses, damages, costs or expenses that a party may be required to pay or discharge.</w:t>
            </w:r>
          </w:p>
        </w:tc>
      </w:tr>
      <w:tr w:rsidR="00A21A2A" w:rsidRPr="00682814" w14:paraId="68B60E3C" w14:textId="77777777" w:rsidTr="002B2A1C">
        <w:trPr>
          <w:trHeight w:val="20"/>
        </w:trPr>
        <w:tc>
          <w:tcPr>
            <w:cnfStyle w:val="001000000000" w:firstRow="0" w:lastRow="0" w:firstColumn="1" w:lastColumn="0" w:oddVBand="0" w:evenVBand="0" w:oddHBand="0" w:evenHBand="0" w:firstRowFirstColumn="0" w:firstRowLastColumn="0" w:lastRowFirstColumn="0" w:lastRowLastColumn="0"/>
            <w:tcW w:w="3969" w:type="dxa"/>
          </w:tcPr>
          <w:p w14:paraId="6F3CD6E5" w14:textId="4ED0C73F" w:rsidR="00A21A2A" w:rsidRPr="00433E4B" w:rsidRDefault="00A21A2A" w:rsidP="00A21A2A">
            <w:pPr>
              <w:pStyle w:val="BodyText"/>
            </w:pPr>
            <w:r w:rsidRPr="00433E4B">
              <w:t>Release</w:t>
            </w:r>
          </w:p>
        </w:tc>
        <w:tc>
          <w:tcPr>
            <w:tcW w:w="5102" w:type="dxa"/>
          </w:tcPr>
          <w:p w14:paraId="0C0CF8EB" w14:textId="3A78A1CA" w:rsidR="00A21A2A" w:rsidRPr="00433E4B" w:rsidRDefault="00A21A2A" w:rsidP="00A21A2A">
            <w:pPr>
              <w:pStyle w:val="BodyText"/>
              <w:cnfStyle w:val="000000000000" w:firstRow="0" w:lastRow="0" w:firstColumn="0" w:lastColumn="0" w:oddVBand="0" w:evenVBand="0" w:oddHBand="0" w:evenHBand="0" w:firstRowFirstColumn="0" w:firstRowLastColumn="0" w:lastRowFirstColumn="0" w:lastRowLastColumn="0"/>
            </w:pPr>
            <w:r w:rsidRPr="00433E4B">
              <w:t>The discharge of a party from its obligations and/or liabilities under a contract, either for future obligations only or comprehensively for past, present and future obligations.</w:t>
            </w:r>
          </w:p>
        </w:tc>
      </w:tr>
      <w:tr w:rsidR="00B707CD" w:rsidRPr="00682814" w14:paraId="06513815" w14:textId="77777777" w:rsidTr="001A7FE7">
        <w:trPr>
          <w:cnfStyle w:val="000000100000" w:firstRow="0" w:lastRow="0" w:firstColumn="0" w:lastColumn="0" w:oddVBand="0" w:evenVBand="0" w:oddHBand="1" w:evenHBand="0" w:firstRowFirstColumn="0" w:firstRowLastColumn="0" w:lastRowFirstColumn="0" w:lastRowLastColumn="0"/>
          <w:trHeight w:val="1573"/>
        </w:trPr>
        <w:tc>
          <w:tcPr>
            <w:cnfStyle w:val="001000000000" w:firstRow="0" w:lastRow="0" w:firstColumn="1" w:lastColumn="0" w:oddVBand="0" w:evenVBand="0" w:oddHBand="0" w:evenHBand="0" w:firstRowFirstColumn="0" w:firstRowLastColumn="0" w:lastRowFirstColumn="0" w:lastRowLastColumn="0"/>
            <w:tcW w:w="3969" w:type="dxa"/>
            <w:shd w:val="clear" w:color="auto" w:fill="auto"/>
          </w:tcPr>
          <w:p w14:paraId="64C1D52E" w14:textId="55168D04" w:rsidR="00B707CD" w:rsidRPr="002B2A1C" w:rsidRDefault="00B707CD" w:rsidP="00B707CD">
            <w:pPr>
              <w:pStyle w:val="BodyText"/>
            </w:pPr>
            <w:r w:rsidRPr="002B2A1C">
              <w:rPr>
                <w:rFonts w:asciiTheme="majorHAnsi" w:hAnsiTheme="majorHAnsi"/>
                <w:szCs w:val="22"/>
              </w:rPr>
              <w:t>Split Site S</w:t>
            </w:r>
            <w:r w:rsidR="002B2A1C" w:rsidRPr="002B2A1C">
              <w:rPr>
                <w:rFonts w:asciiTheme="majorHAnsi" w:hAnsiTheme="majorHAnsi"/>
                <w:szCs w:val="22"/>
              </w:rPr>
              <w:t xml:space="preserve">hared </w:t>
            </w:r>
            <w:r w:rsidRPr="002B2A1C">
              <w:rPr>
                <w:rFonts w:asciiTheme="majorHAnsi" w:hAnsiTheme="majorHAnsi"/>
                <w:szCs w:val="22"/>
              </w:rPr>
              <w:t>O</w:t>
            </w:r>
            <w:r w:rsidR="002B2A1C" w:rsidRPr="002B2A1C">
              <w:rPr>
                <w:rFonts w:asciiTheme="majorHAnsi" w:hAnsiTheme="majorHAnsi"/>
                <w:szCs w:val="22"/>
              </w:rPr>
              <w:t>wnership</w:t>
            </w:r>
            <w:r w:rsidRPr="002B2A1C">
              <w:rPr>
                <w:rFonts w:asciiTheme="majorHAnsi" w:hAnsiTheme="majorHAnsi"/>
                <w:szCs w:val="22"/>
              </w:rPr>
              <w:t xml:space="preserve"> Project</w:t>
            </w:r>
          </w:p>
        </w:tc>
        <w:tc>
          <w:tcPr>
            <w:tcW w:w="5102" w:type="dxa"/>
            <w:shd w:val="clear" w:color="auto" w:fill="auto"/>
          </w:tcPr>
          <w:p w14:paraId="7B1C435D" w14:textId="5DB8C0EA" w:rsidR="00B707CD" w:rsidRPr="002B2A1C" w:rsidRDefault="00B707CD" w:rsidP="00B707CD">
            <w:pPr>
              <w:pStyle w:val="BodyText"/>
              <w:cnfStyle w:val="000000100000" w:firstRow="0" w:lastRow="0" w:firstColumn="0" w:lastColumn="0" w:oddVBand="0" w:evenVBand="0" w:oddHBand="1" w:evenHBand="0" w:firstRowFirstColumn="0" w:firstRowLastColumn="0" w:lastRowFirstColumn="0" w:lastRowLastColumn="0"/>
            </w:pPr>
            <w:r w:rsidRPr="002B2A1C">
              <w:rPr>
                <w:rFonts w:asciiTheme="majorHAnsi" w:hAnsiTheme="majorHAnsi"/>
                <w:szCs w:val="22"/>
              </w:rPr>
              <w:t>A shared ownership structure in which the community interest is satisfied by the physical or legal separation of part of the project site or generating capacity, with the CEG acquiring direct ownership of a defined portion of the wider project site.</w:t>
            </w:r>
          </w:p>
        </w:tc>
      </w:tr>
      <w:tr w:rsidR="00B707CD" w:rsidRPr="00682814" w14:paraId="06F9C96D" w14:textId="77777777" w:rsidTr="002B2A1C">
        <w:trPr>
          <w:trHeight w:val="375"/>
        </w:trPr>
        <w:tc>
          <w:tcPr>
            <w:cnfStyle w:val="001000000000" w:firstRow="0" w:lastRow="0" w:firstColumn="1" w:lastColumn="0" w:oddVBand="0" w:evenVBand="0" w:oddHBand="0" w:evenHBand="0" w:firstRowFirstColumn="0" w:firstRowLastColumn="0" w:lastRowFirstColumn="0" w:lastRowLastColumn="0"/>
            <w:tcW w:w="3969" w:type="dxa"/>
          </w:tcPr>
          <w:p w14:paraId="47DAB843" w14:textId="464A6B77" w:rsidR="00B707CD" w:rsidRPr="001A7FE7" w:rsidRDefault="00B707CD" w:rsidP="00B707CD">
            <w:pPr>
              <w:pStyle w:val="BodyText"/>
            </w:pPr>
            <w:r w:rsidRPr="001A7FE7">
              <w:rPr>
                <w:rFonts w:asciiTheme="majorHAnsi" w:hAnsiTheme="majorHAnsi"/>
                <w:szCs w:val="22"/>
              </w:rPr>
              <w:t>Warranties</w:t>
            </w:r>
          </w:p>
        </w:tc>
        <w:tc>
          <w:tcPr>
            <w:tcW w:w="5102" w:type="dxa"/>
          </w:tcPr>
          <w:p w14:paraId="2CDBCAA4" w14:textId="4AF9387D" w:rsidR="00B707CD" w:rsidRPr="001A7FE7" w:rsidRDefault="00B707CD" w:rsidP="00B707CD">
            <w:pPr>
              <w:pStyle w:val="BodyText"/>
              <w:cnfStyle w:val="000000000000" w:firstRow="0" w:lastRow="0" w:firstColumn="0" w:lastColumn="0" w:oddVBand="0" w:evenVBand="0" w:oddHBand="0" w:evenHBand="0" w:firstRowFirstColumn="0" w:firstRowLastColumn="0" w:lastRowFirstColumn="0" w:lastRowLastColumn="0"/>
            </w:pPr>
            <w:r w:rsidRPr="001A7FE7">
              <w:rPr>
                <w:rFonts w:asciiTheme="majorHAnsi" w:hAnsiTheme="majorHAnsi"/>
                <w:szCs w:val="22"/>
              </w:rPr>
              <w:t>Statements of fact or assurances given by the Parties. If a Warranty proves to be untrue or misleading, the Party giving that Warranty may be liable to the other Parties for losses suffered as a result, subject to any applicable limitations on liability.</w:t>
            </w:r>
          </w:p>
        </w:tc>
      </w:tr>
    </w:tbl>
    <w:p w14:paraId="2F8D5ED1" w14:textId="279C400C" w:rsidR="0084184B" w:rsidRDefault="0084184B">
      <w:pPr>
        <w:rPr>
          <w:b/>
          <w:bCs/>
          <w:sz w:val="22"/>
        </w:rPr>
      </w:pPr>
      <w:r>
        <w:rPr>
          <w:b/>
          <w:bCs/>
        </w:rPr>
        <w:br w:type="page"/>
      </w:r>
    </w:p>
    <w:p w14:paraId="15A27B82" w14:textId="4670D092" w:rsidR="009F5866" w:rsidRDefault="009F5866" w:rsidP="009F5866">
      <w:pPr>
        <w:pStyle w:val="BBHeading1Lower"/>
      </w:pPr>
      <w:bookmarkStart w:id="8" w:name="_Toc227164502"/>
      <w:r>
        <w:lastRenderedPageBreak/>
        <w:t>Clause-by-clause commentary</w:t>
      </w:r>
      <w:bookmarkEnd w:id="8"/>
    </w:p>
    <w:p w14:paraId="05D705C5" w14:textId="4464651A" w:rsidR="007F3D0A" w:rsidRPr="009175AB" w:rsidRDefault="007F3D0A" w:rsidP="007F3D0A">
      <w:pPr>
        <w:pStyle w:val="BBClause2"/>
        <w:keepNext/>
        <w:rPr>
          <w:b/>
          <w:bCs/>
          <w:u w:val="single"/>
        </w:rPr>
      </w:pPr>
      <w:r w:rsidRPr="009175AB">
        <w:rPr>
          <w:b/>
          <w:bCs/>
          <w:u w:val="single"/>
        </w:rPr>
        <w:t xml:space="preserve">Parties </w:t>
      </w:r>
      <w:r w:rsidR="0084184B" w:rsidRPr="009175AB">
        <w:rPr>
          <w:b/>
          <w:bCs/>
          <w:u w:val="single"/>
        </w:rPr>
        <w:t xml:space="preserve">and Recitals </w:t>
      </w:r>
    </w:p>
    <w:p w14:paraId="7C2F22D1" w14:textId="0417E6C9" w:rsidR="00A75ECC" w:rsidRPr="00A75ECC" w:rsidRDefault="008E2D9B" w:rsidP="002B2A1C">
      <w:pPr>
        <w:pStyle w:val="BBClause2"/>
        <w:numPr>
          <w:ilvl w:val="0"/>
          <w:numId w:val="0"/>
        </w:numPr>
        <w:ind w:left="720"/>
      </w:pPr>
      <w:r w:rsidRPr="0084184B">
        <w:rPr>
          <w:b/>
          <w:bCs/>
        </w:rPr>
        <w:t>Purpose</w:t>
      </w:r>
      <w:r>
        <w:t xml:space="preserve">: </w:t>
      </w:r>
      <w:r w:rsidR="00753944" w:rsidRPr="00682814">
        <w:rPr>
          <w:rFonts w:asciiTheme="majorHAnsi" w:hAnsiTheme="majorHAnsi"/>
          <w:szCs w:val="22"/>
        </w:rPr>
        <w:t xml:space="preserve">The Recitals are an introductory section that provides context, </w:t>
      </w:r>
      <w:r w:rsidR="00A75ECC" w:rsidRPr="00A75ECC">
        <w:t>identify the Original Agreement(s) being novated, and clarify the Parties’ intention to release the Outgoing Party and replace it with the Incoming Party. This context helps avoid ambiguity, supports interpretation of the operative clauses, and ensures all Parties share a clear understanding of the purpose and effect of the Deed.</w:t>
      </w:r>
    </w:p>
    <w:p w14:paraId="55311914" w14:textId="23FA0D3C" w:rsidR="009175AB" w:rsidRPr="00F039E1" w:rsidRDefault="009175AB" w:rsidP="009175AB">
      <w:pPr>
        <w:pStyle w:val="BBClause3"/>
        <w:keepNext/>
        <w:numPr>
          <w:ilvl w:val="0"/>
          <w:numId w:val="0"/>
        </w:numPr>
        <w:ind w:left="1622" w:hanging="902"/>
        <w:rPr>
          <w:b/>
          <w:bCs/>
        </w:rPr>
      </w:pPr>
      <w:r w:rsidRPr="00F039E1">
        <w:rPr>
          <w:b/>
          <w:bCs/>
        </w:rPr>
        <w:t>Action</w:t>
      </w:r>
      <w:r>
        <w:rPr>
          <w:b/>
          <w:bCs/>
        </w:rPr>
        <w:t xml:space="preserve"> </w:t>
      </w:r>
      <w:r w:rsidRPr="00F039E1">
        <w:rPr>
          <w:b/>
          <w:bCs/>
        </w:rPr>
        <w:t>Required:</w:t>
      </w:r>
    </w:p>
    <w:p w14:paraId="579BF8E5" w14:textId="02E57709" w:rsidR="009175AB" w:rsidRDefault="009175AB" w:rsidP="009175AB">
      <w:pPr>
        <w:pStyle w:val="BBClause2"/>
        <w:numPr>
          <w:ilvl w:val="0"/>
          <w:numId w:val="19"/>
        </w:numPr>
      </w:pPr>
      <w:r>
        <w:t>Insert the Parties’ details (including, where applicable, full legal name, legal form, registration number, and registered office address for each party)</w:t>
      </w:r>
      <w:r w:rsidR="008E2D9B">
        <w:t>.</w:t>
      </w:r>
    </w:p>
    <w:p w14:paraId="15A840DC" w14:textId="71AA166C" w:rsidR="009175AB" w:rsidRDefault="009175AB" w:rsidP="009175AB">
      <w:pPr>
        <w:pStyle w:val="BBClause2"/>
        <w:numPr>
          <w:ilvl w:val="0"/>
          <w:numId w:val="19"/>
        </w:numPr>
      </w:pPr>
      <w:r w:rsidRPr="00E96A71">
        <w:t>You should read these provisions to determine if any changes are needed to reflect your project or if you wish to provide additional background context</w:t>
      </w:r>
      <w:r w:rsidR="008E2D9B">
        <w:t>.</w:t>
      </w:r>
    </w:p>
    <w:p w14:paraId="5389D463" w14:textId="77777777" w:rsidR="00753944" w:rsidRDefault="00753944" w:rsidP="002B2A1C">
      <w:pPr>
        <w:pStyle w:val="BBClause2"/>
        <w:numPr>
          <w:ilvl w:val="0"/>
          <w:numId w:val="19"/>
        </w:numPr>
      </w:pPr>
      <w:r>
        <w:t>Insert the project description and site address(es).</w:t>
      </w:r>
    </w:p>
    <w:p w14:paraId="69A5BF31" w14:textId="77777777" w:rsidR="00753944" w:rsidRDefault="00753944" w:rsidP="002B2A1C">
      <w:pPr>
        <w:pStyle w:val="BBClause2"/>
        <w:numPr>
          <w:ilvl w:val="0"/>
          <w:numId w:val="19"/>
        </w:numPr>
      </w:pPr>
      <w:r>
        <w:t>Insert the date of the Asset Purchase Agreement (or confirm it is dated on or around the date of the Deed).</w:t>
      </w:r>
    </w:p>
    <w:p w14:paraId="16A4A3DA" w14:textId="77777777" w:rsidR="00753944" w:rsidRDefault="00753944" w:rsidP="002B2A1C">
      <w:pPr>
        <w:pStyle w:val="BBClause2"/>
        <w:numPr>
          <w:ilvl w:val="0"/>
          <w:numId w:val="19"/>
        </w:numPr>
      </w:pPr>
      <w:r>
        <w:t>Specify the Effective Date - this may be the date of the Deed itself or a specified date (commonly the completion date under the Asset Purchase Agreement).</w:t>
      </w:r>
    </w:p>
    <w:p w14:paraId="2BAD6ECD" w14:textId="79D38C7C" w:rsidR="00753944" w:rsidRDefault="00753944" w:rsidP="00753944">
      <w:pPr>
        <w:pStyle w:val="BBClause2"/>
        <w:numPr>
          <w:ilvl w:val="0"/>
          <w:numId w:val="19"/>
        </w:numPr>
      </w:pPr>
      <w:r>
        <w:t xml:space="preserve">Complete Schedule 1 with details of all Original Agreement(s) being novated (see paragraph </w:t>
      </w:r>
      <w:r>
        <w:fldChar w:fldCharType="begin"/>
      </w:r>
      <w:r>
        <w:instrText xml:space="preserve"> REF _Ref222156270 \r \h </w:instrText>
      </w:r>
      <w:r>
        <w:fldChar w:fldCharType="separate"/>
      </w:r>
      <w:r>
        <w:t>3.6</w:t>
      </w:r>
      <w:r>
        <w:fldChar w:fldCharType="end"/>
      </w:r>
      <w:r>
        <w:t xml:space="preserve"> below for further details).</w:t>
      </w:r>
    </w:p>
    <w:p w14:paraId="2AE526BA" w14:textId="26903CAC" w:rsidR="0084184B" w:rsidRDefault="008E2D9B" w:rsidP="00A75ECC">
      <w:pPr>
        <w:pStyle w:val="BBClause2"/>
        <w:numPr>
          <w:ilvl w:val="0"/>
          <w:numId w:val="0"/>
        </w:numPr>
        <w:ind w:left="720"/>
      </w:pPr>
      <w:r w:rsidRPr="00EA22FE">
        <w:rPr>
          <w:b/>
          <w:bCs/>
        </w:rPr>
        <w:t>Guidance for CEG:</w:t>
      </w:r>
      <w:r>
        <w:t xml:space="preserve"> The Template assumes that the continuing counterparty entity is an incorporated company, the outgoing Developer entity is an incorporated company, and the CEG is a Community Benefit Society (</w:t>
      </w:r>
      <w:r w:rsidRPr="00887ACB">
        <w:rPr>
          <w:b/>
          <w:bCs/>
        </w:rPr>
        <w:t>CBS</w:t>
      </w:r>
      <w:r>
        <w:t>), but that will not necessarily be the case and so the Parties section will need amending to reflect the correct legal form and details</w:t>
      </w:r>
      <w:r w:rsidR="00E97429">
        <w:t xml:space="preserve"> where appropriate</w:t>
      </w:r>
      <w:r>
        <w:t>.</w:t>
      </w:r>
    </w:p>
    <w:p w14:paraId="1D5B0149" w14:textId="77777777" w:rsidR="00377943" w:rsidRPr="00377943" w:rsidRDefault="00377943" w:rsidP="00377943">
      <w:pPr>
        <w:pStyle w:val="BBClause2"/>
        <w:rPr>
          <w:b/>
          <w:bCs/>
          <w:u w:val="single"/>
        </w:rPr>
      </w:pPr>
      <w:r w:rsidRPr="00377943">
        <w:rPr>
          <w:b/>
          <w:bCs/>
          <w:u w:val="single"/>
        </w:rPr>
        <w:t>Clause 1: Novation</w:t>
      </w:r>
    </w:p>
    <w:p w14:paraId="59D5F5FC" w14:textId="06A74A3B" w:rsidR="00377943" w:rsidRDefault="00377943" w:rsidP="00887ACB">
      <w:pPr>
        <w:pStyle w:val="BBClause2"/>
        <w:numPr>
          <w:ilvl w:val="0"/>
          <w:numId w:val="0"/>
        </w:numPr>
        <w:ind w:left="720"/>
      </w:pPr>
      <w:r w:rsidRPr="00377943">
        <w:rPr>
          <w:b/>
          <w:bCs/>
        </w:rPr>
        <w:t>Purpose</w:t>
      </w:r>
      <w:r>
        <w:t xml:space="preserve">: </w:t>
      </w:r>
      <w:r w:rsidR="00887ACB" w:rsidRPr="00887ACB">
        <w:t xml:space="preserve">This clause </w:t>
      </w:r>
      <w:r w:rsidR="00FE2366">
        <w:t>effects</w:t>
      </w:r>
      <w:r w:rsidR="00887ACB" w:rsidRPr="00887ACB">
        <w:t xml:space="preserve"> the novation</w:t>
      </w:r>
      <w:r w:rsidR="00FE2366">
        <w:t xml:space="preserve"> by substituting </w:t>
      </w:r>
      <w:r w:rsidR="00887ACB" w:rsidRPr="00887ACB">
        <w:t xml:space="preserve">the Incoming Party </w:t>
      </w:r>
      <w:r w:rsidR="00FE2366">
        <w:t xml:space="preserve">for </w:t>
      </w:r>
      <w:r w:rsidR="00887ACB" w:rsidRPr="00887ACB">
        <w:t>the Outgoing Party</w:t>
      </w:r>
      <w:r w:rsidR="00FE2366">
        <w:t xml:space="preserve"> under the Original Agreement(s). The Incoming Party assumes </w:t>
      </w:r>
      <w:proofErr w:type="gramStart"/>
      <w:r w:rsidR="00FE2366">
        <w:t xml:space="preserve">all </w:t>
      </w:r>
      <w:r w:rsidR="00152BB2">
        <w:t>of</w:t>
      </w:r>
      <w:proofErr w:type="gramEnd"/>
      <w:r w:rsidR="00152BB2">
        <w:t xml:space="preserve"> the Outgoing Party</w:t>
      </w:r>
      <w:r w:rsidR="00FE2366">
        <w:t xml:space="preserve">'s rights and obligations </w:t>
      </w:r>
      <w:r w:rsidR="00887ACB" w:rsidRPr="00887ACB">
        <w:t xml:space="preserve">as if it were an </w:t>
      </w:r>
      <w:r w:rsidR="008D4273">
        <w:t>original party</w:t>
      </w:r>
      <w:r w:rsidR="00FE2366">
        <w:t>, and</w:t>
      </w:r>
      <w:r w:rsidR="00887ACB" w:rsidRPr="00887ACB">
        <w:t xml:space="preserve"> the Continuing Party must </w:t>
      </w:r>
      <w:r w:rsidR="00FE2366">
        <w:t xml:space="preserve">perform </w:t>
      </w:r>
      <w:r w:rsidR="00887ACB" w:rsidRPr="00887ACB">
        <w:t xml:space="preserve">its </w:t>
      </w:r>
      <w:r w:rsidR="00FE2366">
        <w:t xml:space="preserve">obligations to the Incoming Party </w:t>
      </w:r>
      <w:r w:rsidR="00887ACB" w:rsidRPr="00887ACB">
        <w:t>accordingly.</w:t>
      </w:r>
    </w:p>
    <w:p w14:paraId="0D164FC5" w14:textId="39C4A96F" w:rsidR="00377943" w:rsidRPr="00377943" w:rsidRDefault="00377943" w:rsidP="00377943">
      <w:pPr>
        <w:pStyle w:val="BBClause2"/>
        <w:rPr>
          <w:b/>
          <w:bCs/>
          <w:u w:val="single"/>
        </w:rPr>
      </w:pPr>
      <w:r w:rsidRPr="00377943">
        <w:rPr>
          <w:b/>
          <w:bCs/>
          <w:u w:val="single"/>
        </w:rPr>
        <w:t>Clause 2: Release of Obligations [and Liabilities]</w:t>
      </w:r>
      <w:r w:rsidR="00FE2366" w:rsidRPr="002B2A1C">
        <w:rPr>
          <w:b/>
          <w:bCs/>
        </w:rPr>
        <w:t xml:space="preserve"> </w:t>
      </w:r>
      <w:r w:rsidR="00FE2366" w:rsidRPr="002B2A1C">
        <w:rPr>
          <w:b/>
          <w:bCs/>
          <w:color w:val="FF0000"/>
        </w:rPr>
        <w:t>HIGH PRIORITY</w:t>
      </w:r>
      <w:r w:rsidR="000537C8">
        <w:rPr>
          <w:b/>
          <w:bCs/>
          <w:color w:val="FF0000"/>
        </w:rPr>
        <w:t xml:space="preserve"> &amp; COMMONLY NEGOTIATED</w:t>
      </w:r>
    </w:p>
    <w:p w14:paraId="2BFEEA2C" w14:textId="31290717" w:rsidR="00377943" w:rsidRPr="00377943" w:rsidRDefault="00377943" w:rsidP="008D4273">
      <w:pPr>
        <w:pStyle w:val="BBClause2"/>
        <w:numPr>
          <w:ilvl w:val="0"/>
          <w:numId w:val="0"/>
        </w:numPr>
        <w:ind w:left="720"/>
      </w:pPr>
      <w:r w:rsidRPr="00377943">
        <w:rPr>
          <w:b/>
          <w:bCs/>
        </w:rPr>
        <w:t>Purpose:</w:t>
      </w:r>
      <w:r w:rsidRPr="00377943">
        <w:t xml:space="preserve"> This clause determines the extent to which the Continuing Party and Outgoing Party are released from obligations and liabilities to each other.</w:t>
      </w:r>
      <w:r w:rsidR="008D4273">
        <w:t xml:space="preserve"> </w:t>
      </w:r>
      <w:r w:rsidR="00F47847" w:rsidRPr="00F47847">
        <w:t xml:space="preserve">Unless the Template is amended to </w:t>
      </w:r>
      <w:r w:rsidR="00DE4E88">
        <w:t>state</w:t>
      </w:r>
      <w:r w:rsidR="00F47847" w:rsidRPr="00F47847">
        <w:t xml:space="preserve"> otherwise, novation releases the Outgoing Party from future liabilities</w:t>
      </w:r>
      <w:r w:rsidR="008E2D9B">
        <w:t xml:space="preserve"> only</w:t>
      </w:r>
      <w:r w:rsidR="00F47847" w:rsidRPr="00F47847">
        <w:t>. However, the Parties can agree that the Outgoing Party remains liable for specific claims or that the Incoming Party assumes historic liabilities.</w:t>
      </w:r>
    </w:p>
    <w:p w14:paraId="6D6A56E6" w14:textId="77777777" w:rsidR="00377943" w:rsidRPr="00377943" w:rsidRDefault="00377943" w:rsidP="002B2A1C">
      <w:pPr>
        <w:pStyle w:val="BBClause2"/>
        <w:keepNext/>
        <w:numPr>
          <w:ilvl w:val="0"/>
          <w:numId w:val="0"/>
        </w:numPr>
        <w:ind w:left="720"/>
      </w:pPr>
      <w:r w:rsidRPr="00377943">
        <w:rPr>
          <w:b/>
          <w:bCs/>
        </w:rPr>
        <w:t>Action Required:</w:t>
      </w:r>
    </w:p>
    <w:p w14:paraId="2394A93F" w14:textId="73218DD0" w:rsidR="00377943" w:rsidRPr="00377943" w:rsidRDefault="00377943" w:rsidP="00D30972">
      <w:pPr>
        <w:pStyle w:val="BBClause2"/>
        <w:numPr>
          <w:ilvl w:val="0"/>
          <w:numId w:val="15"/>
        </w:numPr>
      </w:pPr>
      <w:r w:rsidRPr="00377943">
        <w:t>Select between the two alternative approaches to release</w:t>
      </w:r>
      <w:r w:rsidR="00887ACB">
        <w:t xml:space="preserve"> </w:t>
      </w:r>
      <w:r w:rsidR="008D4273">
        <w:t xml:space="preserve">obligations </w:t>
      </w:r>
      <w:r w:rsidR="00887ACB">
        <w:t xml:space="preserve">(see below for an explanation of the optionality) </w:t>
      </w:r>
    </w:p>
    <w:p w14:paraId="192D9AC0" w14:textId="77777777" w:rsidR="00377943" w:rsidRPr="00377943" w:rsidRDefault="00377943" w:rsidP="00D30972">
      <w:pPr>
        <w:pStyle w:val="BBClause2"/>
        <w:numPr>
          <w:ilvl w:val="0"/>
          <w:numId w:val="15"/>
        </w:numPr>
      </w:pPr>
      <w:r w:rsidRPr="00377943">
        <w:lastRenderedPageBreak/>
        <w:t>If using the broader release option, consider whether to include the carve-out for specified existing or potential claims</w:t>
      </w:r>
    </w:p>
    <w:p w14:paraId="05966875" w14:textId="77777777" w:rsidR="00377943" w:rsidRPr="00377943" w:rsidRDefault="00377943" w:rsidP="00D30972">
      <w:pPr>
        <w:pStyle w:val="BBClause2"/>
        <w:numPr>
          <w:ilvl w:val="0"/>
          <w:numId w:val="15"/>
        </w:numPr>
      </w:pPr>
      <w:r w:rsidRPr="00377943">
        <w:t>Consider whether to include or exclude "negligence" and "fraud" from the releases (delete as appropriate)</w:t>
      </w:r>
    </w:p>
    <w:p w14:paraId="76320686" w14:textId="77777777" w:rsidR="00377943" w:rsidRPr="00377943" w:rsidRDefault="00377943" w:rsidP="00D30972">
      <w:pPr>
        <w:pStyle w:val="BBClause2"/>
        <w:numPr>
          <w:ilvl w:val="0"/>
          <w:numId w:val="15"/>
        </w:numPr>
      </w:pPr>
      <w:r w:rsidRPr="00377943">
        <w:t>Ensure consistency with the release provisions in the Asset Purchase Agreement</w:t>
      </w:r>
    </w:p>
    <w:p w14:paraId="093787AD" w14:textId="7097BC77" w:rsidR="005916E7" w:rsidRDefault="005916E7" w:rsidP="005916E7">
      <w:pPr>
        <w:pStyle w:val="BBClause2"/>
        <w:numPr>
          <w:ilvl w:val="0"/>
          <w:numId w:val="0"/>
        </w:numPr>
        <w:ind w:left="720"/>
      </w:pPr>
      <w:r w:rsidRPr="005916E7">
        <w:rPr>
          <w:b/>
          <w:bCs/>
        </w:rPr>
        <w:t>Option 1: Release from Future Obligations Only (clauses 2.1-2.2):</w:t>
      </w:r>
      <w:r>
        <w:rPr>
          <w:b/>
          <w:bCs/>
        </w:rPr>
        <w:t xml:space="preserve"> </w:t>
      </w:r>
      <w:r>
        <w:t xml:space="preserve">This </w:t>
      </w:r>
      <w:r w:rsidR="000537C8">
        <w:t xml:space="preserve">option </w:t>
      </w:r>
      <w:r>
        <w:t xml:space="preserve">releases the Continuing Party and Outgoing Party from future obligations to each other under the </w:t>
      </w:r>
      <w:r w:rsidR="00887ACB">
        <w:t>Original Agreement</w:t>
      </w:r>
      <w:r>
        <w:t xml:space="preserve">, whilst preserving </w:t>
      </w:r>
      <w:r w:rsidR="000537C8">
        <w:t>pre-</w:t>
      </w:r>
      <w:r>
        <w:t>Effective Date</w:t>
      </w:r>
      <w:r w:rsidR="000537C8">
        <w:t xml:space="preserve"> claims</w:t>
      </w:r>
      <w:r>
        <w:t xml:space="preserve">. This is appropriate </w:t>
      </w:r>
      <w:r w:rsidR="000537C8">
        <w:t>where</w:t>
      </w:r>
      <w:r>
        <w:t xml:space="preserve"> there are known or potential historic breaches</w:t>
      </w:r>
      <w:r w:rsidR="000537C8">
        <w:t xml:space="preserve"> </w:t>
      </w:r>
      <w:r>
        <w:t xml:space="preserve">or </w:t>
      </w:r>
      <w:r w:rsidR="000537C8">
        <w:t>the</w:t>
      </w:r>
      <w:r>
        <w:t xml:space="preserve"> </w:t>
      </w:r>
      <w:r w:rsidR="000537C8">
        <w:t>Asset P</w:t>
      </w:r>
      <w:r>
        <w:t xml:space="preserve">urchase </w:t>
      </w:r>
      <w:r w:rsidR="000537C8">
        <w:t>A</w:t>
      </w:r>
      <w:r>
        <w:t xml:space="preserve">greement requires certain liabilities to remain with the Outgoing Party. The Continuing Party can pursue claims against both the Outgoing Party (for historic matters) and the Incoming Party (for future matters). </w:t>
      </w:r>
      <w:r w:rsidR="000537C8">
        <w:t xml:space="preserve">Careful </w:t>
      </w:r>
      <w:r>
        <w:t xml:space="preserve">coordination with indemnity provisions in the </w:t>
      </w:r>
      <w:r w:rsidR="000537C8">
        <w:t>Asset Purchase Agreement is required</w:t>
      </w:r>
      <w:r>
        <w:t>.</w:t>
      </w:r>
    </w:p>
    <w:p w14:paraId="3CA3C654" w14:textId="4B95D9E0" w:rsidR="000537C8" w:rsidRDefault="005916E7" w:rsidP="005916E7">
      <w:pPr>
        <w:pStyle w:val="BBClause2"/>
        <w:numPr>
          <w:ilvl w:val="0"/>
          <w:numId w:val="0"/>
        </w:numPr>
        <w:ind w:left="720"/>
      </w:pPr>
      <w:r w:rsidRPr="005916E7">
        <w:rPr>
          <w:b/>
          <w:bCs/>
        </w:rPr>
        <w:t>Option 2: Comprehensive Release (clauses 2.3-2.6):</w:t>
      </w:r>
      <w:r>
        <w:rPr>
          <w:b/>
          <w:bCs/>
        </w:rPr>
        <w:t xml:space="preserve"> </w:t>
      </w:r>
      <w:r>
        <w:t xml:space="preserve">This </w:t>
      </w:r>
      <w:r w:rsidR="000537C8">
        <w:t>option</w:t>
      </w:r>
      <w:r>
        <w:t xml:space="preserve"> provides a complete release between the Continuing Party and Outgoing Party for </w:t>
      </w:r>
      <w:r w:rsidR="000537C8">
        <w:t xml:space="preserve">all </w:t>
      </w:r>
      <w:r>
        <w:t xml:space="preserve">claims under the </w:t>
      </w:r>
      <w:r w:rsidR="00887ACB">
        <w:t>Original Agreement</w:t>
      </w:r>
      <w:r>
        <w:t xml:space="preserve">, whether arising before, on, or after the Effective Date, with the Incoming Party assuming full responsibility for all past, present, and future obligations. This is suitable </w:t>
      </w:r>
      <w:r w:rsidR="000537C8">
        <w:t>where</w:t>
      </w:r>
      <w:r>
        <w:t xml:space="preserve"> all </w:t>
      </w:r>
      <w:r w:rsidR="00D31430">
        <w:t xml:space="preserve">Parties </w:t>
      </w:r>
      <w:r>
        <w:t>want a clean break</w:t>
      </w:r>
      <w:r w:rsidR="000537C8">
        <w:t xml:space="preserve"> </w:t>
      </w:r>
      <w:r>
        <w:t xml:space="preserve">and there are no known disputes. </w:t>
      </w:r>
      <w:r w:rsidR="000537C8">
        <w:t xml:space="preserve">Three </w:t>
      </w:r>
      <w:r>
        <w:t>key sub-options</w:t>
      </w:r>
      <w:r w:rsidR="000537C8">
        <w:t xml:space="preserve"> apply</w:t>
      </w:r>
      <w:r>
        <w:t xml:space="preserve">: </w:t>
      </w:r>
    </w:p>
    <w:p w14:paraId="6572BED4" w14:textId="560E0684" w:rsidR="000537C8" w:rsidRDefault="005916E7" w:rsidP="000537C8">
      <w:pPr>
        <w:pStyle w:val="BBClause2"/>
        <w:numPr>
          <w:ilvl w:val="0"/>
          <w:numId w:val="31"/>
        </w:numPr>
      </w:pPr>
      <w:r>
        <w:t xml:space="preserve">a carve-out for specified existing claims the </w:t>
      </w:r>
      <w:r w:rsidR="00D31430">
        <w:t xml:space="preserve">Parties </w:t>
      </w:r>
      <w:r>
        <w:t>wish to preserve (</w:t>
      </w:r>
      <w:r w:rsidR="00B20203">
        <w:t>clause 2.5)</w:t>
      </w:r>
      <w:r>
        <w:t>;</w:t>
      </w:r>
    </w:p>
    <w:p w14:paraId="6DFF45B9" w14:textId="724829FB" w:rsidR="000537C8" w:rsidRDefault="000537C8" w:rsidP="000537C8">
      <w:pPr>
        <w:pStyle w:val="BBClause2"/>
        <w:numPr>
          <w:ilvl w:val="0"/>
          <w:numId w:val="31"/>
        </w:numPr>
      </w:pPr>
      <w:r>
        <w:t xml:space="preserve">the optional inclusion of </w:t>
      </w:r>
      <w:r w:rsidR="005916E7">
        <w:t xml:space="preserve">negligence </w:t>
      </w:r>
      <w:r w:rsidR="00D377F0">
        <w:t xml:space="preserve">and/or fraud </w:t>
      </w:r>
      <w:r w:rsidR="005916E7">
        <w:t>in the release</w:t>
      </w:r>
      <w:r>
        <w:t xml:space="preserve">, providing broader protection for the Outgoing Party </w:t>
      </w:r>
      <w:r w:rsidR="00D377F0">
        <w:t>(clauses 2.4 and 2.6)</w:t>
      </w:r>
      <w:r w:rsidR="005916E7">
        <w:t xml:space="preserve">; </w:t>
      </w:r>
    </w:p>
    <w:p w14:paraId="0C10E4C4" w14:textId="64C52D13" w:rsidR="000537C8" w:rsidRDefault="005916E7" w:rsidP="000537C8">
      <w:pPr>
        <w:pStyle w:val="BBClause2"/>
        <w:numPr>
          <w:ilvl w:val="0"/>
          <w:numId w:val="31"/>
        </w:numPr>
      </w:pPr>
      <w:r>
        <w:t xml:space="preserve">the Incoming Party's assumption of all claims, </w:t>
      </w:r>
      <w:r w:rsidR="000537C8">
        <w:t>enabling</w:t>
      </w:r>
      <w:r>
        <w:t xml:space="preserve"> both </w:t>
      </w:r>
      <w:r w:rsidR="00D31430">
        <w:t xml:space="preserve">Parties </w:t>
      </w:r>
      <w:r w:rsidR="000537C8">
        <w:t>to</w:t>
      </w:r>
      <w:r>
        <w:t xml:space="preserve"> pursue claims as though the Incoming Party were always the </w:t>
      </w:r>
      <w:r w:rsidR="000537C8">
        <w:t>original party</w:t>
      </w:r>
      <w:r w:rsidR="00D377F0">
        <w:t xml:space="preserve"> (clause 2.6)</w:t>
      </w:r>
      <w:r>
        <w:t>.</w:t>
      </w:r>
    </w:p>
    <w:p w14:paraId="21D444C2" w14:textId="6229F137" w:rsidR="00377943" w:rsidRDefault="008E2D9B" w:rsidP="000537C8">
      <w:pPr>
        <w:pStyle w:val="BBClause2"/>
        <w:numPr>
          <w:ilvl w:val="0"/>
          <w:numId w:val="0"/>
        </w:numPr>
        <w:ind w:left="720"/>
      </w:pPr>
      <w:r w:rsidRPr="00EA22FE">
        <w:rPr>
          <w:b/>
          <w:bCs/>
        </w:rPr>
        <w:t>Guidance for CEG</w:t>
      </w:r>
      <w:r>
        <w:t xml:space="preserve">: </w:t>
      </w:r>
      <w:r w:rsidR="000537C8">
        <w:t xml:space="preserve">The CEG must understand that if it chooses Option 2, it is assuming potential liability for the Outgoing Party's historic breaches, and the Asset Purchase Agreement should contain appropriate indemnities to protect against such liabilities. </w:t>
      </w:r>
      <w:r w:rsidR="001652AF" w:rsidRPr="001652AF">
        <w:t xml:space="preserve">The </w:t>
      </w:r>
      <w:r w:rsidR="00E95F65" w:rsidRPr="001652AF">
        <w:t xml:space="preserve">Parties </w:t>
      </w:r>
      <w:r w:rsidR="001652AF" w:rsidRPr="001652AF">
        <w:t>must carefully consider which approach is appropriate based on whether there are any known historical breaches or disputes</w:t>
      </w:r>
      <w:r w:rsidR="00B20203">
        <w:t xml:space="preserve"> under the Original Agreement</w:t>
      </w:r>
      <w:r w:rsidR="001652AF" w:rsidRPr="001652AF">
        <w:t xml:space="preserve">, the Incoming Party's willingness to assume responsibility for historical matters, whether the Outgoing Party can provide any warranties or indemnities regarding the state of the contracts being novated, and the commercial leverage between the </w:t>
      </w:r>
      <w:r w:rsidR="00E95F65" w:rsidRPr="001652AF">
        <w:t>Parties</w:t>
      </w:r>
      <w:r w:rsidR="001652AF" w:rsidRPr="001652AF">
        <w:t>.</w:t>
      </w:r>
    </w:p>
    <w:p w14:paraId="50FE3A7F" w14:textId="77777777" w:rsidR="001652AF" w:rsidRPr="00D30972" w:rsidRDefault="001652AF" w:rsidP="001652AF">
      <w:pPr>
        <w:pStyle w:val="BBClause2"/>
        <w:rPr>
          <w:b/>
          <w:bCs/>
          <w:u w:val="single"/>
        </w:rPr>
      </w:pPr>
      <w:r w:rsidRPr="00D30972">
        <w:rPr>
          <w:b/>
          <w:bCs/>
          <w:u w:val="single"/>
        </w:rPr>
        <w:t>Clause 3: Indemnity</w:t>
      </w:r>
    </w:p>
    <w:p w14:paraId="4416FB05" w14:textId="0FEE8F13" w:rsidR="001652AF" w:rsidRDefault="001652AF" w:rsidP="001652AF">
      <w:pPr>
        <w:pStyle w:val="BBClause2"/>
        <w:numPr>
          <w:ilvl w:val="0"/>
          <w:numId w:val="0"/>
        </w:numPr>
        <w:ind w:left="720"/>
      </w:pPr>
      <w:r w:rsidRPr="001652AF">
        <w:rPr>
          <w:b/>
          <w:bCs/>
        </w:rPr>
        <w:t>Purpose</w:t>
      </w:r>
      <w:r>
        <w:t xml:space="preserve">: </w:t>
      </w:r>
      <w:r w:rsidR="007432AD">
        <w:t>This clause provides m</w:t>
      </w:r>
      <w:r>
        <w:t xml:space="preserve">utual indemnities protecting </w:t>
      </w:r>
      <w:r w:rsidR="007432AD">
        <w:t>the Outgoing Party and the Incoming Party</w:t>
      </w:r>
      <w:r w:rsidR="00E95F65">
        <w:t xml:space="preserve"> </w:t>
      </w:r>
      <w:r>
        <w:t>from liabilities arising from the other's performance failures</w:t>
      </w:r>
      <w:r w:rsidR="007432AD">
        <w:t xml:space="preserve"> under the Original Agreement(s)</w:t>
      </w:r>
      <w:r w:rsidR="008D02A5">
        <w:t xml:space="preserve">. </w:t>
      </w:r>
      <w:r w:rsidR="008D4273">
        <w:t xml:space="preserve">These </w:t>
      </w:r>
      <w:r w:rsidR="008D4273" w:rsidRPr="008D4273">
        <w:t>create</w:t>
      </w:r>
      <w:r w:rsidR="008D4273">
        <w:t xml:space="preserve"> </w:t>
      </w:r>
      <w:r w:rsidR="008D4273" w:rsidRPr="008D4273">
        <w:t>direct liability and right of recourse between the Outgoing Party and Incoming Party for breaches in their respective periods of responsibility, supplementing the release provisions.</w:t>
      </w:r>
      <w:r w:rsidR="00285F37">
        <w:t xml:space="preserve"> </w:t>
      </w:r>
      <w:r w:rsidR="00285F37" w:rsidRPr="00FA412E">
        <w:t xml:space="preserve">The Incoming Party's indemnity </w:t>
      </w:r>
      <w:r w:rsidR="00285F37">
        <w:t>covers</w:t>
      </w:r>
      <w:r w:rsidR="00285F37" w:rsidRPr="00FA412E">
        <w:t xml:space="preserve"> the Outgoing Party </w:t>
      </w:r>
      <w:r w:rsidR="00285F37">
        <w:t>for</w:t>
      </w:r>
      <w:r w:rsidR="00285F37" w:rsidRPr="00FA412E">
        <w:t xml:space="preserve"> post-Effective Date breach claims</w:t>
      </w:r>
      <w:r w:rsidR="00285F37">
        <w:t xml:space="preserve">, </w:t>
      </w:r>
      <w:r w:rsidR="00285F37" w:rsidRPr="00FA412E">
        <w:t xml:space="preserve">third party claims arising from the Incoming Party's performance, and defence costs. The Outgoing Party's indemnity </w:t>
      </w:r>
      <w:r w:rsidR="00285F37">
        <w:t>covers</w:t>
      </w:r>
      <w:r w:rsidR="00285F37" w:rsidRPr="00FA412E">
        <w:t xml:space="preserve"> the Incoming Party </w:t>
      </w:r>
      <w:r w:rsidR="00285F37">
        <w:t>for</w:t>
      </w:r>
      <w:r w:rsidR="00285F37" w:rsidRPr="00FA412E">
        <w:t xml:space="preserve"> pre-Effective Date breach liabilities</w:t>
      </w:r>
      <w:r w:rsidR="00285F37">
        <w:t xml:space="preserve"> and </w:t>
      </w:r>
      <w:r w:rsidR="00285F37" w:rsidRPr="00FA412E">
        <w:t>claims by the Continuing Party for historic breaches.</w:t>
      </w:r>
    </w:p>
    <w:p w14:paraId="40A8C356" w14:textId="77777777" w:rsidR="001652AF" w:rsidRDefault="001652AF" w:rsidP="002B2A1C">
      <w:pPr>
        <w:pStyle w:val="BBClause2"/>
        <w:keepNext/>
        <w:numPr>
          <w:ilvl w:val="0"/>
          <w:numId w:val="0"/>
        </w:numPr>
        <w:ind w:left="720"/>
        <w:rPr>
          <w:b/>
          <w:bCs/>
        </w:rPr>
      </w:pPr>
      <w:r w:rsidRPr="001652AF">
        <w:rPr>
          <w:b/>
          <w:bCs/>
        </w:rPr>
        <w:lastRenderedPageBreak/>
        <w:t>Action Required:</w:t>
      </w:r>
    </w:p>
    <w:p w14:paraId="6C460B71" w14:textId="77777777" w:rsidR="00FA412E" w:rsidRPr="00FA412E" w:rsidRDefault="00FA412E" w:rsidP="00D30972">
      <w:pPr>
        <w:pStyle w:val="BBClause2"/>
        <w:numPr>
          <w:ilvl w:val="0"/>
          <w:numId w:val="15"/>
        </w:numPr>
      </w:pPr>
      <w:r w:rsidRPr="00FA412E">
        <w:t>Ensure these indemnities align with the warranty and indemnity provisions in the Asset Purchase Agreement to avoid gaps, duplication or inconsistency.</w:t>
      </w:r>
    </w:p>
    <w:p w14:paraId="5631E410" w14:textId="4DF37E67" w:rsidR="00FA412E" w:rsidRPr="00FA412E" w:rsidRDefault="00FA412E" w:rsidP="00D30972">
      <w:pPr>
        <w:pStyle w:val="BBClause2"/>
        <w:numPr>
          <w:ilvl w:val="0"/>
          <w:numId w:val="15"/>
        </w:numPr>
      </w:pPr>
      <w:r w:rsidRPr="00FA412E">
        <w:t>Consider whether limitations should be negotiated and added (e.g. financial caps, time limits, thresholds, exclusions for certain types of loss)</w:t>
      </w:r>
      <w:r w:rsidR="008D02A5">
        <w:t>, noting that t</w:t>
      </w:r>
      <w:r w:rsidRPr="00FA412E">
        <w:t>he Template creates unlimited indemnity obligations.</w:t>
      </w:r>
    </w:p>
    <w:p w14:paraId="59D770F5" w14:textId="530716F3" w:rsidR="00FA412E" w:rsidRPr="00FA412E" w:rsidRDefault="00FA412E" w:rsidP="00D30972">
      <w:pPr>
        <w:pStyle w:val="BBClause2"/>
        <w:numPr>
          <w:ilvl w:val="0"/>
          <w:numId w:val="15"/>
        </w:numPr>
      </w:pPr>
      <w:r w:rsidRPr="00FA412E">
        <w:t>Consider whether the indemnities should expressly address consequential losses, loss of profit, or other specific categories of loss.</w:t>
      </w:r>
    </w:p>
    <w:p w14:paraId="7BA40F10" w14:textId="77777777" w:rsidR="00FA412E" w:rsidRPr="00D30972" w:rsidRDefault="00FA412E" w:rsidP="00FA412E">
      <w:pPr>
        <w:pStyle w:val="BBClause2"/>
        <w:rPr>
          <w:u w:val="single"/>
        </w:rPr>
      </w:pPr>
      <w:r w:rsidRPr="00D30972">
        <w:rPr>
          <w:b/>
          <w:bCs/>
          <w:u w:val="single"/>
        </w:rPr>
        <w:t>Clause 4: Governing Law and Jurisdiction</w:t>
      </w:r>
    </w:p>
    <w:p w14:paraId="7069E83A" w14:textId="735F67BD" w:rsidR="00FA412E" w:rsidRPr="00656B52" w:rsidRDefault="008E2D9B" w:rsidP="00FA412E">
      <w:pPr>
        <w:pStyle w:val="BBClause2"/>
        <w:numPr>
          <w:ilvl w:val="0"/>
          <w:numId w:val="0"/>
        </w:numPr>
        <w:ind w:left="720"/>
      </w:pPr>
      <w:r w:rsidRPr="00EA22FE">
        <w:rPr>
          <w:b/>
          <w:bCs/>
        </w:rPr>
        <w:t>Purpose:</w:t>
      </w:r>
      <w:r>
        <w:t xml:space="preserve"> </w:t>
      </w:r>
      <w:r w:rsidR="00FA412E" w:rsidRPr="00656B52">
        <w:t>These provisions establish</w:t>
      </w:r>
      <w:r w:rsidR="008A76A6">
        <w:t xml:space="preserve"> the law of England and Wales</w:t>
      </w:r>
      <w:r w:rsidR="00FA412E" w:rsidRPr="00656B52">
        <w:t xml:space="preserve"> as the governing law. This provides certainty </w:t>
      </w:r>
      <w:r w:rsidR="000924BD">
        <w:t xml:space="preserve">as to </w:t>
      </w:r>
      <w:r w:rsidR="00FA412E" w:rsidRPr="00656B52">
        <w:t>which law applies, preventing costly jurisdictional disputes.</w:t>
      </w:r>
    </w:p>
    <w:p w14:paraId="5D621D71" w14:textId="77777777" w:rsidR="001652AF" w:rsidRPr="00FA412E" w:rsidRDefault="001652AF" w:rsidP="00FA412E">
      <w:pPr>
        <w:pStyle w:val="BBClause2"/>
        <w:numPr>
          <w:ilvl w:val="0"/>
          <w:numId w:val="0"/>
        </w:numPr>
        <w:ind w:left="720"/>
        <w:rPr>
          <w:b/>
          <w:bCs/>
        </w:rPr>
      </w:pPr>
      <w:r w:rsidRPr="00FA412E">
        <w:rPr>
          <w:b/>
          <w:bCs/>
        </w:rPr>
        <w:t>Action Required:</w:t>
      </w:r>
    </w:p>
    <w:p w14:paraId="18105B2F" w14:textId="6054E6E7" w:rsidR="001652AF" w:rsidRDefault="00285F37" w:rsidP="00D30972">
      <w:pPr>
        <w:pStyle w:val="BBClause2"/>
        <w:numPr>
          <w:ilvl w:val="0"/>
          <w:numId w:val="15"/>
        </w:numPr>
      </w:pPr>
      <w:r w:rsidRPr="00285F37">
        <w:t xml:space="preserve">Confirm </w:t>
      </w:r>
      <w:r>
        <w:t>that the law of England and Wales is</w:t>
      </w:r>
      <w:r w:rsidRPr="00285F37">
        <w:t xml:space="preserve"> appropriate and verify that this aligns with the underlying contract</w:t>
      </w:r>
      <w:r>
        <w:t>(s)</w:t>
      </w:r>
      <w:r w:rsidR="000924BD">
        <w:t>.</w:t>
      </w:r>
    </w:p>
    <w:p w14:paraId="0D06712E" w14:textId="27C51614" w:rsidR="001652AF" w:rsidRPr="00D30972" w:rsidRDefault="001652AF" w:rsidP="00FA412E">
      <w:pPr>
        <w:pStyle w:val="BBClause2"/>
        <w:jc w:val="left"/>
        <w:rPr>
          <w:b/>
          <w:bCs/>
          <w:u w:val="single"/>
        </w:rPr>
      </w:pPr>
      <w:bookmarkStart w:id="9" w:name="_Ref222156270"/>
      <w:r w:rsidRPr="00D30972">
        <w:rPr>
          <w:b/>
          <w:bCs/>
          <w:u w:val="single"/>
        </w:rPr>
        <w:t>Schedule 1: Original Agreement</w:t>
      </w:r>
      <w:r w:rsidR="00285F37">
        <w:rPr>
          <w:b/>
          <w:bCs/>
          <w:u w:val="single"/>
        </w:rPr>
        <w:t>(</w:t>
      </w:r>
      <w:r w:rsidRPr="00D30972">
        <w:rPr>
          <w:b/>
          <w:bCs/>
          <w:u w:val="single"/>
        </w:rPr>
        <w:t>s</w:t>
      </w:r>
      <w:bookmarkEnd w:id="9"/>
      <w:r w:rsidR="00285F37">
        <w:rPr>
          <w:b/>
          <w:bCs/>
          <w:u w:val="single"/>
        </w:rPr>
        <w:t>)</w:t>
      </w:r>
    </w:p>
    <w:p w14:paraId="5F702205" w14:textId="77777777" w:rsidR="00D30972" w:rsidRDefault="00FA412E" w:rsidP="00FA412E">
      <w:pPr>
        <w:pStyle w:val="BBClause2"/>
        <w:numPr>
          <w:ilvl w:val="0"/>
          <w:numId w:val="0"/>
        </w:numPr>
        <w:ind w:left="720"/>
      </w:pPr>
      <w:r w:rsidRPr="00D30972">
        <w:rPr>
          <w:b/>
          <w:bCs/>
        </w:rPr>
        <w:t>Purpose</w:t>
      </w:r>
      <w:r w:rsidRPr="00FA412E">
        <w:t xml:space="preserve">: This schedule is critical as it identifies precisely which agreements are being novated. </w:t>
      </w:r>
    </w:p>
    <w:p w14:paraId="237A7CE8" w14:textId="3A0DB467" w:rsidR="001652AF" w:rsidRDefault="00FA412E" w:rsidP="00FA412E">
      <w:pPr>
        <w:pStyle w:val="BBClause2"/>
        <w:numPr>
          <w:ilvl w:val="0"/>
          <w:numId w:val="0"/>
        </w:numPr>
        <w:ind w:left="720"/>
      </w:pPr>
      <w:r w:rsidRPr="00FA412E">
        <w:t xml:space="preserve">The Deed can be used for one or multiple </w:t>
      </w:r>
      <w:r w:rsidR="00E95F65">
        <w:t>Original Agreement</w:t>
      </w:r>
      <w:r w:rsidR="00D167F9">
        <w:t>(</w:t>
      </w:r>
      <w:r w:rsidR="00E95F65">
        <w:t>s</w:t>
      </w:r>
      <w:r w:rsidR="00D167F9">
        <w:t>)</w:t>
      </w:r>
      <w:r w:rsidRPr="00FA412E">
        <w:t xml:space="preserve"> (so long </w:t>
      </w:r>
      <w:r w:rsidR="0034208A">
        <w:t>as the Incoming Party, Outgoing Party and Continuing Party</w:t>
      </w:r>
      <w:r w:rsidR="0034208A" w:rsidRPr="0034208A">
        <w:t xml:space="preserve"> are the same</w:t>
      </w:r>
      <w:r w:rsidRPr="00FA412E">
        <w:t>)</w:t>
      </w:r>
      <w:r w:rsidR="00E95F65">
        <w:t xml:space="preserve">, to </w:t>
      </w:r>
      <w:r w:rsidRPr="00FA412E">
        <w:t xml:space="preserve">be novated in </w:t>
      </w:r>
      <w:r w:rsidRPr="00E95F65">
        <w:rPr>
          <w:b/>
          <w:bCs/>
        </w:rPr>
        <w:t>whole only</w:t>
      </w:r>
      <w:r w:rsidRPr="00FA412E">
        <w:t xml:space="preserve">. Only the </w:t>
      </w:r>
      <w:r w:rsidR="00E95F65">
        <w:t xml:space="preserve">agreements </w:t>
      </w:r>
      <w:r w:rsidRPr="00FA412E">
        <w:t xml:space="preserve">listed in Schedule 1 will be novated, so accuracy is essential to ensure the intended </w:t>
      </w:r>
      <w:r w:rsidR="00E95F65">
        <w:t>Original Agreement</w:t>
      </w:r>
      <w:r w:rsidR="00D167F9">
        <w:t>(</w:t>
      </w:r>
      <w:r w:rsidR="00E95F65">
        <w:t>s</w:t>
      </w:r>
      <w:r w:rsidR="00D167F9">
        <w:t>)</w:t>
      </w:r>
      <w:r w:rsidR="00E95F65">
        <w:t xml:space="preserve"> </w:t>
      </w:r>
      <w:r w:rsidRPr="00FA412E">
        <w:t>are transferred and no unintended agreements are included.</w:t>
      </w:r>
    </w:p>
    <w:p w14:paraId="7C0F81CE" w14:textId="77777777" w:rsidR="00D30972" w:rsidRPr="00FA412E" w:rsidRDefault="00D30972" w:rsidP="00D30972">
      <w:pPr>
        <w:pStyle w:val="BBClause2"/>
        <w:numPr>
          <w:ilvl w:val="0"/>
          <w:numId w:val="0"/>
        </w:numPr>
        <w:ind w:left="720"/>
        <w:rPr>
          <w:b/>
          <w:bCs/>
        </w:rPr>
      </w:pPr>
      <w:r w:rsidRPr="00FA412E">
        <w:rPr>
          <w:b/>
          <w:bCs/>
        </w:rPr>
        <w:t>Action Required:</w:t>
      </w:r>
    </w:p>
    <w:p w14:paraId="002F5568" w14:textId="0A774B40" w:rsidR="00D30972" w:rsidRDefault="00D30972" w:rsidP="00D30972">
      <w:pPr>
        <w:pStyle w:val="BBClause2"/>
        <w:numPr>
          <w:ilvl w:val="0"/>
          <w:numId w:val="15"/>
        </w:numPr>
      </w:pPr>
      <w:r>
        <w:t xml:space="preserve">Complete the table with full details of each Original Agreement: </w:t>
      </w:r>
    </w:p>
    <w:p w14:paraId="2B0F4147" w14:textId="24B6B39C" w:rsidR="00D30972" w:rsidRDefault="00D30972" w:rsidP="00D30972">
      <w:pPr>
        <w:pStyle w:val="BBClause2"/>
        <w:numPr>
          <w:ilvl w:val="1"/>
          <w:numId w:val="15"/>
        </w:numPr>
      </w:pPr>
      <w:r>
        <w:t xml:space="preserve">Title/Name: Insert the exact title as it appears in </w:t>
      </w:r>
      <w:r w:rsidR="00887ACB">
        <w:t xml:space="preserve">the </w:t>
      </w:r>
      <w:r w:rsidR="00FE1E5F">
        <w:t xml:space="preserve">Original Agreement </w:t>
      </w:r>
      <w:r>
        <w:t>(e.g. "Lease Agreement", "Grid Connection Agreement", "Power Purchase Agreement")</w:t>
      </w:r>
    </w:p>
    <w:p w14:paraId="0348122B" w14:textId="1015209F" w:rsidR="00D30972" w:rsidRDefault="00D30972" w:rsidP="00D30972">
      <w:pPr>
        <w:pStyle w:val="BBClause2"/>
        <w:numPr>
          <w:ilvl w:val="1"/>
          <w:numId w:val="15"/>
        </w:numPr>
      </w:pPr>
      <w:r>
        <w:t xml:space="preserve">Date: Insert the execution date. If </w:t>
      </w:r>
      <w:r w:rsidR="00E95F65">
        <w:t>an Original A</w:t>
      </w:r>
      <w:r>
        <w:t>greement has been amended, consider whether to reference the original date, amendment dates, or both (e.g. "dated [date] as amended by agreement dated [date]")</w:t>
      </w:r>
    </w:p>
    <w:p w14:paraId="7EEDB922" w14:textId="1591290A" w:rsidR="00D30972" w:rsidRDefault="00D30972" w:rsidP="00D30972">
      <w:pPr>
        <w:pStyle w:val="BBClause2"/>
        <w:numPr>
          <w:ilvl w:val="1"/>
          <w:numId w:val="15"/>
        </w:numPr>
      </w:pPr>
      <w:r>
        <w:t xml:space="preserve">Parties: List all parties to the </w:t>
      </w:r>
      <w:r w:rsidR="00FE1E5F">
        <w:t>Original Agreement</w:t>
      </w:r>
      <w:r>
        <w:t>. Verify that the Outgoing Party is correctly named as a party (it must be a party to be novated) and that the Continuing Party is correctly named</w:t>
      </w:r>
    </w:p>
    <w:p w14:paraId="00E4526E" w14:textId="7CE01DBA" w:rsidR="00D30972" w:rsidRDefault="00D30972" w:rsidP="00D30972">
      <w:pPr>
        <w:pStyle w:val="BBClause2"/>
        <w:numPr>
          <w:ilvl w:val="1"/>
          <w:numId w:val="15"/>
        </w:numPr>
      </w:pPr>
      <w:r>
        <w:t>Description: Provide a brief description of the subject matter and key obligations (e.g. "25-year lease of land at [address] for renewable energy project", "Connection to distribution network and ongoing electricity export")</w:t>
      </w:r>
    </w:p>
    <w:p w14:paraId="4E5B7E57" w14:textId="28A8AE9B" w:rsidR="00D30972" w:rsidRDefault="00D30972" w:rsidP="00D30972">
      <w:pPr>
        <w:pStyle w:val="BBClause2"/>
        <w:numPr>
          <w:ilvl w:val="0"/>
          <w:numId w:val="15"/>
        </w:numPr>
      </w:pPr>
      <w:r>
        <w:t>Attach copies of all Original Agreement</w:t>
      </w:r>
      <w:r w:rsidR="00887ACB">
        <w:t>(s)</w:t>
      </w:r>
      <w:r>
        <w:t xml:space="preserve"> for verification purposes.</w:t>
      </w:r>
    </w:p>
    <w:p w14:paraId="270ABB47" w14:textId="66F1D809" w:rsidR="00D30972" w:rsidRDefault="00D30972" w:rsidP="00D30972">
      <w:pPr>
        <w:pStyle w:val="BBClause2"/>
        <w:numPr>
          <w:ilvl w:val="0"/>
          <w:numId w:val="15"/>
        </w:numPr>
      </w:pPr>
      <w:r>
        <w:lastRenderedPageBreak/>
        <w:t>If novating multiple agreements, verify that all have the same parties. If different Continuing Parties are involved, separate Deeds will be required.</w:t>
      </w:r>
    </w:p>
    <w:p w14:paraId="1909EC28" w14:textId="75AD59B5" w:rsidR="007F3D0A" w:rsidRDefault="007F3D0A" w:rsidP="00D30972">
      <w:pPr>
        <w:pStyle w:val="BBClause2"/>
        <w:numPr>
          <w:ilvl w:val="0"/>
          <w:numId w:val="0"/>
        </w:numPr>
        <w:ind w:left="1080"/>
      </w:pPr>
    </w:p>
    <w:p w14:paraId="785D77D8" w14:textId="38E7B79D" w:rsidR="002802B9" w:rsidRPr="00AF7BF5" w:rsidRDefault="002802B9" w:rsidP="00AF7BF5">
      <w:pPr>
        <w:rPr>
          <w:sz w:val="22"/>
        </w:rPr>
      </w:pPr>
    </w:p>
    <w:sectPr w:rsidR="002802B9" w:rsidRPr="00AF7BF5" w:rsidSect="00B903F2">
      <w:headerReference w:type="even" r:id="rId20"/>
      <w:headerReference w:type="default" r:id="rId21"/>
      <w:footerReference w:type="default" r:id="rId22"/>
      <w:headerReference w:type="first" r:id="rId23"/>
      <w:pgSz w:w="11906" w:h="16838" w:code="9"/>
      <w:pgMar w:top="1440" w:right="1418" w:bottom="1440"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71121" w14:textId="77777777" w:rsidR="00D93BA1" w:rsidRDefault="00D93BA1" w:rsidP="00B01583">
      <w:r>
        <w:separator/>
      </w:r>
    </w:p>
  </w:endnote>
  <w:endnote w:type="continuationSeparator" w:id="0">
    <w:p w14:paraId="2FA080FF" w14:textId="77777777" w:rsidR="00D93BA1" w:rsidRDefault="00D93BA1" w:rsidP="00B0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0D63C" w14:textId="77777777" w:rsidR="00FE1E5F" w:rsidRDefault="00FE1E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BFA6F" w14:textId="77777777" w:rsidR="00FE1E5F" w:rsidRDefault="00FE1E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E8A58" w14:textId="25BAB94C" w:rsidR="007A4324" w:rsidRPr="00BD5F83" w:rsidRDefault="00E07042" w:rsidP="007A4324">
    <w:pPr>
      <w:pStyle w:val="BodyText"/>
      <w:spacing w:before="120"/>
      <w:jc w:val="center"/>
      <w:rPr>
        <w:szCs w:val="22"/>
      </w:rPr>
    </w:pPr>
    <w:r>
      <w:rPr>
        <w:noProof/>
      </w:rPr>
      <w:drawing>
        <wp:inline distT="0" distB="0" distL="0" distR="0" wp14:anchorId="43C2F87A" wp14:editId="5D28855F">
          <wp:extent cx="1511300" cy="266700"/>
          <wp:effectExtent l="0" t="0" r="0" b="0"/>
          <wp:docPr id="1231493353" name="Picture 1231493353" descr="A black and grey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grey symbol&#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1300" cy="266700"/>
                  </a:xfrm>
                  <a:prstGeom prst="rect">
                    <a:avLst/>
                  </a:prstGeom>
                  <a:noFill/>
                  <a:ln>
                    <a:noFill/>
                  </a:ln>
                </pic:spPr>
              </pic:pic>
            </a:graphicData>
          </a:graphic>
        </wp:inline>
      </w:drawing>
    </w:r>
  </w:p>
  <w:p w14:paraId="289E4150" w14:textId="77777777" w:rsidR="007A4324" w:rsidRDefault="007A4324" w:rsidP="007A4324">
    <w:pPr>
      <w:pStyle w:val="BodyText"/>
      <w:spacing w:after="0"/>
      <w:jc w:val="center"/>
      <w:rPr>
        <w:sz w:val="16"/>
        <w:szCs w:val="16"/>
        <w:lang w:val="en-US"/>
      </w:rPr>
    </w:pPr>
    <w:r>
      <w:rPr>
        <w:sz w:val="16"/>
        <w:szCs w:val="16"/>
        <w:lang w:val="en-US"/>
      </w:rPr>
      <w:t>Bird &amp; Bird LLP, 12 New Fetter Lane, London EC4A 1JP, United Kingdom</w:t>
    </w:r>
  </w:p>
  <w:p w14:paraId="3602C94A" w14:textId="59ABEBCA" w:rsidR="007A4324" w:rsidRDefault="007A4324" w:rsidP="007A4324">
    <w:pPr>
      <w:pStyle w:val="Footer"/>
    </w:pPr>
    <w:r w:rsidRPr="00E37E62">
      <w:rPr>
        <w:sz w:val="16"/>
        <w:szCs w:val="16"/>
      </w:rPr>
      <w:t xml:space="preserve">T: +44 (0)20 7415 6000 | </w:t>
    </w:r>
    <w:hyperlink r:id="rId2" w:history="1">
      <w:r w:rsidRPr="00E37E62">
        <w:rPr>
          <w:sz w:val="16"/>
          <w:szCs w:val="16"/>
        </w:rPr>
        <w:t>www.twobirds.com</w:t>
      </w:r>
    </w:hyperlink>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85331" w14:textId="77777777" w:rsidR="00361064" w:rsidRDefault="00361064" w:rsidP="00361064">
    <w:pPr>
      <w:rPr>
        <w:sz w:val="22"/>
        <w:szCs w:val="22"/>
      </w:rPr>
    </w:pPr>
  </w:p>
  <w:p w14:paraId="6B9428D4" w14:textId="77777777" w:rsidR="00BD5F83" w:rsidRPr="00F80A38" w:rsidRDefault="00BD5F83" w:rsidP="00361064">
    <w:pPr>
      <w:pStyle w:val="Footer"/>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498BC" w14:textId="77777777" w:rsidR="00BD5F83" w:rsidRDefault="00BD5F83" w:rsidP="00B90E96">
    <w:pPr>
      <w:pStyle w:val="Footer"/>
    </w:pPr>
    <w:r>
      <w:fldChar w:fldCharType="begin"/>
    </w:r>
    <w:r>
      <w:instrText xml:space="preserve"> PAGE   \* MERGEFORMAT </w:instrText>
    </w:r>
    <w:r>
      <w:fldChar w:fldCharType="separate"/>
    </w:r>
    <w:r w:rsidR="00D35E4A">
      <w:rPr>
        <w:noProof/>
      </w:rPr>
      <w:t>13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EB2B4" w14:textId="77777777" w:rsidR="00D93BA1" w:rsidRDefault="00D93BA1" w:rsidP="00B01583">
      <w:r>
        <w:separator/>
      </w:r>
    </w:p>
  </w:footnote>
  <w:footnote w:type="continuationSeparator" w:id="0">
    <w:p w14:paraId="178720A6" w14:textId="77777777" w:rsidR="00D93BA1" w:rsidRDefault="00D93BA1" w:rsidP="00B01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04DB9" w14:textId="3A31A92B" w:rsidR="009C5CE5" w:rsidRDefault="006131D5">
    <w:pPr>
      <w:pStyle w:val="Header"/>
    </w:pPr>
    <w:r>
      <w:rPr>
        <w:noProof/>
      </w:rPr>
      <w:pict w14:anchorId="13CCFD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6" o:spid="_x0000_s1026" type="#_x0000_t136" style="position:absolute;left:0;text-align:left;margin-left:0;margin-top:0;width:580.95pt;height:55.3pt;rotation:315;z-index:-25165516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57" w:type="dxa"/>
        <w:right w:w="57" w:type="dxa"/>
      </w:tblCellMar>
      <w:tblLook w:val="01E0" w:firstRow="1" w:lastRow="1" w:firstColumn="1" w:lastColumn="1" w:noHBand="0" w:noVBand="0"/>
    </w:tblPr>
    <w:tblGrid>
      <w:gridCol w:w="3582"/>
      <w:gridCol w:w="5444"/>
    </w:tblGrid>
    <w:tr w:rsidR="00982913" w:rsidRPr="006223B8" w14:paraId="2C8D4A40" w14:textId="77777777" w:rsidTr="00E44E72">
      <w:trPr>
        <w:cantSplit/>
        <w:trHeight w:val="810"/>
      </w:trPr>
      <w:tc>
        <w:tcPr>
          <w:tcW w:w="1984" w:type="pct"/>
        </w:tcPr>
        <w:p w14:paraId="10673EC1" w14:textId="789C4F4D" w:rsidR="00982913" w:rsidRPr="006223B8" w:rsidRDefault="00982913" w:rsidP="00C501B2">
          <w:r w:rsidRPr="006223B8">
            <w:rPr>
              <w:noProof/>
            </w:rPr>
            <w:drawing>
              <wp:inline distT="0" distB="0" distL="0" distR="0" wp14:anchorId="44C86AF9" wp14:editId="57BC99F0">
                <wp:extent cx="1518700" cy="390523"/>
                <wp:effectExtent l="0" t="0" r="5715" b="0"/>
                <wp:docPr id="2106889247" name="Picture 2"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906643" name="Picture 2" descr="A close up of a sign&#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29626" cy="393333"/>
                        </a:xfrm>
                        <a:prstGeom prst="rect">
                          <a:avLst/>
                        </a:prstGeom>
                        <a:noFill/>
                        <a:ln>
                          <a:noFill/>
                        </a:ln>
                      </pic:spPr>
                    </pic:pic>
                  </a:graphicData>
                </a:graphic>
              </wp:inline>
            </w:drawing>
          </w:r>
        </w:p>
      </w:tc>
      <w:tc>
        <w:tcPr>
          <w:tcW w:w="3016" w:type="pct"/>
          <w:vAlign w:val="center"/>
        </w:tcPr>
        <w:p w14:paraId="03A358AB" w14:textId="0B295030" w:rsidR="00982913" w:rsidRPr="00C501B2" w:rsidRDefault="009071AC" w:rsidP="00E44E72">
          <w:pPr>
            <w:pStyle w:val="BodyText"/>
            <w:jc w:val="right"/>
            <w:rPr>
              <w:sz w:val="20"/>
            </w:rPr>
          </w:pPr>
          <w:r>
            <w:rPr>
              <w:sz w:val="20"/>
            </w:rPr>
            <w:t>Shareholders' Agreement</w:t>
          </w:r>
        </w:p>
      </w:tc>
    </w:tr>
  </w:tbl>
  <w:p w14:paraId="43664095" w14:textId="129705C9" w:rsidR="00C501B2" w:rsidRPr="006223B8" w:rsidRDefault="006131D5" w:rsidP="00C501B2">
    <w:pPr>
      <w:pStyle w:val="Header"/>
      <w:rPr>
        <w:rFonts w:eastAsia="Arial"/>
      </w:rPr>
    </w:pPr>
    <w:r>
      <w:rPr>
        <w:noProof/>
      </w:rPr>
      <w:pict w14:anchorId="2D2F81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7" o:spid="_x0000_s1027" type="#_x0000_t136" style="position:absolute;left:0;text-align:left;margin-left:0;margin-top:0;width:580.95pt;height:55.3pt;rotation:315;z-index:-25165312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412E3" w14:textId="199E412D" w:rsidR="009C5CE5" w:rsidRDefault="006131D5">
    <w:pPr>
      <w:pStyle w:val="Header"/>
    </w:pPr>
    <w:r>
      <w:rPr>
        <w:noProof/>
      </w:rPr>
      <w:pict w14:anchorId="42A39B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5" o:spid="_x0000_s1025" type="#_x0000_t136" style="position:absolute;left:0;text-align:left;margin-left:0;margin-top:0;width:580.95pt;height:55.3pt;rotation:315;z-index:-25165721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4FFB4" w14:textId="1A1B8C74" w:rsidR="00E07042" w:rsidRDefault="006131D5">
    <w:pPr>
      <w:pStyle w:val="Header"/>
    </w:pPr>
    <w:r>
      <w:rPr>
        <w:noProof/>
      </w:rPr>
      <w:pict w14:anchorId="19FD00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9" o:spid="_x0000_s1029" type="#_x0000_t136" style="position:absolute;left:0;text-align:left;margin-left:0;margin-top:0;width:580.95pt;height:55.3pt;rotation:315;z-index:-251649024;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8BB51" w14:textId="36E50CCB" w:rsidR="00E07042" w:rsidRDefault="006131D5">
    <w:pPr>
      <w:pStyle w:val="Header"/>
    </w:pPr>
    <w:r>
      <w:rPr>
        <w:noProof/>
      </w:rPr>
      <w:pict w14:anchorId="3B473C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0" o:spid="_x0000_s1030" type="#_x0000_t136" style="position:absolute;left:0;text-align:left;margin-left:0;margin-top:0;width:580.95pt;height:55.3pt;rotation:315;z-index:-25164697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F5A70" w14:textId="18C68834" w:rsidR="00E07042" w:rsidRDefault="006131D5">
    <w:pPr>
      <w:pStyle w:val="Header"/>
    </w:pPr>
    <w:r>
      <w:rPr>
        <w:noProof/>
      </w:rPr>
      <w:pict w14:anchorId="26F4CF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8" o:spid="_x0000_s1028" type="#_x0000_t136" style="position:absolute;left:0;text-align:left;margin-left:0;margin-top:0;width:580.95pt;height:55.3pt;rotation:315;z-index:-25165107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14586" w14:textId="2A97F3E9" w:rsidR="00E07042" w:rsidRDefault="006131D5">
    <w:pPr>
      <w:pStyle w:val="Header"/>
    </w:pPr>
    <w:r>
      <w:rPr>
        <w:noProof/>
      </w:rPr>
      <w:pict w14:anchorId="5B536D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2" o:spid="_x0000_s1032" type="#_x0000_t136" style="position:absolute;left:0;text-align:left;margin-left:0;margin-top:0;width:580.95pt;height:55.3pt;rotation:315;z-index:-25164288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5267E" w14:textId="59125B25" w:rsidR="00E07042" w:rsidRDefault="006131D5">
    <w:pPr>
      <w:pStyle w:val="Header"/>
    </w:pPr>
    <w:r>
      <w:rPr>
        <w:noProof/>
      </w:rPr>
      <w:pict w14:anchorId="69756E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3" o:spid="_x0000_s1033" type="#_x0000_t136" style="position:absolute;left:0;text-align:left;margin-left:0;margin-top:0;width:580.95pt;height:55.3pt;rotation:315;z-index:-25164083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C3DF0" w14:textId="3C1199D7" w:rsidR="00E07042" w:rsidRDefault="006131D5">
    <w:pPr>
      <w:pStyle w:val="Header"/>
    </w:pPr>
    <w:r>
      <w:rPr>
        <w:noProof/>
      </w:rPr>
      <w:pict w14:anchorId="5CB237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1" o:spid="_x0000_s1031" type="#_x0000_t136" style="position:absolute;left:0;text-align:left;margin-left:0;margin-top:0;width:580.95pt;height:55.3pt;rotation:315;z-index:-25164492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466E"/>
    <w:multiLevelType w:val="multilevel"/>
    <w:tmpl w:val="22B85D12"/>
    <w:styleLink w:val="NumberingSchedules"/>
    <w:lvl w:ilvl="0">
      <w:start w:val="1"/>
      <w:numFmt w:val="decimal"/>
      <w:pStyle w:val="BBScheduleHeading1"/>
      <w:lvlText w:val="%1."/>
      <w:lvlJc w:val="left"/>
      <w:pPr>
        <w:tabs>
          <w:tab w:val="num" w:pos="720"/>
        </w:tabs>
        <w:ind w:left="720" w:hanging="720"/>
      </w:pPr>
      <w:rPr>
        <w:rFonts w:hint="default"/>
      </w:rPr>
    </w:lvl>
    <w:lvl w:ilvl="1">
      <w:start w:val="1"/>
      <w:numFmt w:val="decimal"/>
      <w:pStyle w:val="BBSchedule2"/>
      <w:lvlText w:val="%1.%2"/>
      <w:lvlJc w:val="left"/>
      <w:pPr>
        <w:tabs>
          <w:tab w:val="num" w:pos="720"/>
        </w:tabs>
        <w:ind w:left="720" w:hanging="720"/>
      </w:pPr>
      <w:rPr>
        <w:rFonts w:hint="default"/>
      </w:rPr>
    </w:lvl>
    <w:lvl w:ilvl="2">
      <w:start w:val="1"/>
      <w:numFmt w:val="lowerLetter"/>
      <w:pStyle w:val="BBSchedule3"/>
      <w:lvlText w:val="(%3)"/>
      <w:lvlJc w:val="left"/>
      <w:pPr>
        <w:tabs>
          <w:tab w:val="num" w:pos="1440"/>
        </w:tabs>
        <w:ind w:left="1440" w:hanging="720"/>
      </w:pPr>
      <w:rPr>
        <w:rFonts w:hint="default"/>
      </w:rPr>
    </w:lvl>
    <w:lvl w:ilvl="3">
      <w:start w:val="1"/>
      <w:numFmt w:val="lowerRoman"/>
      <w:pStyle w:val="BBSchedule4"/>
      <w:lvlText w:val="(%4)"/>
      <w:lvlJc w:val="left"/>
      <w:pPr>
        <w:tabs>
          <w:tab w:val="num" w:pos="2160"/>
        </w:tabs>
        <w:ind w:left="2160" w:hanging="720"/>
      </w:pPr>
      <w:rPr>
        <w:rFonts w:hint="default"/>
      </w:rPr>
    </w:lvl>
    <w:lvl w:ilvl="4">
      <w:start w:val="1"/>
      <w:numFmt w:val="upperLetter"/>
      <w:pStyle w:val="BBSchedule5"/>
      <w:lvlText w:val="(%5)"/>
      <w:lvlJc w:val="left"/>
      <w:pPr>
        <w:tabs>
          <w:tab w:val="num" w:pos="2880"/>
        </w:tabs>
        <w:ind w:left="2880" w:hanging="720"/>
      </w:pPr>
      <w:rPr>
        <w:rFonts w:hint="default"/>
      </w:rPr>
    </w:lvl>
    <w:lvl w:ilvl="5">
      <w:start w:val="1"/>
      <w:numFmt w:val="upperRoman"/>
      <w:pStyle w:val="BBSchedule6"/>
      <w:lvlText w:val="(%6)"/>
      <w:lvlJc w:val="left"/>
      <w:pPr>
        <w:tabs>
          <w:tab w:val="num" w:pos="3600"/>
        </w:tabs>
        <w:ind w:left="3600" w:hanging="720"/>
      </w:pPr>
      <w:rPr>
        <w:rFonts w:hint="default"/>
      </w:rPr>
    </w:lvl>
    <w:lvl w:ilvl="6">
      <w:start w:val="1"/>
      <w:numFmt w:val="lowerLetter"/>
      <w:pStyle w:val="BBSchedule7"/>
      <w:lvlText w:val="(%7)"/>
      <w:lvlJc w:val="left"/>
      <w:pPr>
        <w:tabs>
          <w:tab w:val="num" w:pos="4321"/>
        </w:tabs>
        <w:ind w:left="4321" w:hanging="721"/>
      </w:pPr>
      <w:rPr>
        <w:rFonts w:hint="default"/>
      </w:rPr>
    </w:lvl>
    <w:lvl w:ilvl="7">
      <w:start w:val="1"/>
      <w:numFmt w:val="lowerRoman"/>
      <w:pStyle w:val="BBSchedule8"/>
      <w:lvlText w:val="(%8)"/>
      <w:lvlJc w:val="left"/>
      <w:pPr>
        <w:tabs>
          <w:tab w:val="num" w:pos="5041"/>
        </w:tabs>
        <w:ind w:left="5041" w:hanging="720"/>
      </w:pPr>
      <w:rPr>
        <w:rFonts w:hint="default"/>
      </w:rPr>
    </w:lvl>
    <w:lvl w:ilvl="8">
      <w:start w:val="1"/>
      <w:numFmt w:val="lowerRoman"/>
      <w:pStyle w:val="BBSchedule9"/>
      <w:lvlText w:val="%9."/>
      <w:lvlJc w:val="left"/>
      <w:pPr>
        <w:tabs>
          <w:tab w:val="num" w:pos="5761"/>
        </w:tabs>
        <w:ind w:left="5761" w:hanging="720"/>
      </w:pPr>
      <w:rPr>
        <w:rFonts w:hint="default"/>
      </w:rPr>
    </w:lvl>
  </w:abstractNum>
  <w:abstractNum w:abstractNumId="1" w15:restartNumberingAfterBreak="0">
    <w:nsid w:val="068429EE"/>
    <w:multiLevelType w:val="hybridMultilevel"/>
    <w:tmpl w:val="7D860A22"/>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8DA4CA1"/>
    <w:multiLevelType w:val="hybridMultilevel"/>
    <w:tmpl w:val="1F8A6D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8FC5D06"/>
    <w:multiLevelType w:val="multilevel"/>
    <w:tmpl w:val="004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4546A0"/>
    <w:multiLevelType w:val="hybridMultilevel"/>
    <w:tmpl w:val="791EE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7172F2"/>
    <w:multiLevelType w:val="hybridMultilevel"/>
    <w:tmpl w:val="C284E694"/>
    <w:lvl w:ilvl="0" w:tplc="AC8028F6">
      <w:numFmt w:val="bullet"/>
      <w:lvlText w:val="-"/>
      <w:lvlJc w:val="left"/>
      <w:pPr>
        <w:ind w:left="720" w:hanging="360"/>
      </w:pPr>
      <w:rPr>
        <w:rFonts w:ascii="Georgia" w:eastAsiaTheme="minorHAnsi" w:hAnsi="Georg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6315E9"/>
    <w:multiLevelType w:val="multilevel"/>
    <w:tmpl w:val="D47AE55E"/>
    <w:lvl w:ilvl="0">
      <w:start w:val="1"/>
      <w:numFmt w:val="upperLetter"/>
      <w:pStyle w:val="BBRecitals"/>
      <w:lvlText w:val="(%1)"/>
      <w:lvlJc w:val="left"/>
      <w:pPr>
        <w:ind w:left="720" w:hanging="720"/>
      </w:pPr>
      <w:rPr>
        <w:rFonts w:hint="default"/>
        <w:b w:val="0"/>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F6B5EA9"/>
    <w:multiLevelType w:val="multilevel"/>
    <w:tmpl w:val="77080A38"/>
    <w:styleLink w:val="BulletList"/>
    <w:lvl w:ilvl="0">
      <w:start w:val="1"/>
      <w:numFmt w:val="bullet"/>
      <w:pStyle w:val="BBBulletatMargin"/>
      <w:lvlText w:val=""/>
      <w:lvlJc w:val="left"/>
      <w:pPr>
        <w:tabs>
          <w:tab w:val="num" w:pos="720"/>
        </w:tabs>
        <w:ind w:left="720" w:hanging="720"/>
      </w:pPr>
      <w:rPr>
        <w:rFonts w:ascii="Symbol" w:hAnsi="Symbol" w:hint="default"/>
      </w:rPr>
    </w:lvl>
    <w:lvl w:ilvl="1">
      <w:start w:val="1"/>
      <w:numFmt w:val="bullet"/>
      <w:pStyle w:val="BBBullet1"/>
      <w:lvlText w:val=""/>
      <w:lvlJc w:val="left"/>
      <w:pPr>
        <w:tabs>
          <w:tab w:val="num" w:pos="1622"/>
        </w:tabs>
        <w:ind w:left="1622" w:hanging="902"/>
      </w:pPr>
      <w:rPr>
        <w:rFonts w:ascii="Symbol" w:hAnsi="Symbol" w:hint="default"/>
      </w:rPr>
    </w:lvl>
    <w:lvl w:ilvl="2">
      <w:start w:val="1"/>
      <w:numFmt w:val="bullet"/>
      <w:pStyle w:val="BBBullet2"/>
      <w:lvlText w:val=""/>
      <w:lvlJc w:val="left"/>
      <w:pPr>
        <w:tabs>
          <w:tab w:val="num" w:pos="1622"/>
        </w:tabs>
        <w:ind w:left="1622" w:hanging="902"/>
      </w:pPr>
      <w:rPr>
        <w:rFonts w:ascii="Symbol" w:hAnsi="Symbol" w:hint="default"/>
      </w:rPr>
    </w:lvl>
    <w:lvl w:ilvl="3">
      <w:start w:val="1"/>
      <w:numFmt w:val="bullet"/>
      <w:pStyle w:val="BBBullet3"/>
      <w:lvlText w:val=""/>
      <w:lvlJc w:val="left"/>
      <w:pPr>
        <w:tabs>
          <w:tab w:val="num" w:pos="2699"/>
        </w:tabs>
        <w:ind w:left="2699" w:hanging="1077"/>
      </w:pPr>
      <w:rPr>
        <w:rFonts w:ascii="Symbol" w:hAnsi="Symbol" w:hint="default"/>
      </w:rPr>
    </w:lvl>
    <w:lvl w:ilvl="4">
      <w:start w:val="1"/>
      <w:numFmt w:val="bullet"/>
      <w:pStyle w:val="BBBullet4"/>
      <w:lvlText w:val=""/>
      <w:lvlJc w:val="left"/>
      <w:pPr>
        <w:tabs>
          <w:tab w:val="num" w:pos="3238"/>
        </w:tabs>
        <w:ind w:left="3238" w:hanging="539"/>
      </w:pPr>
      <w:rPr>
        <w:rFonts w:ascii="Symbol" w:hAnsi="Symbol" w:hint="default"/>
      </w:rPr>
    </w:lvl>
    <w:lvl w:ilvl="5">
      <w:start w:val="1"/>
      <w:numFmt w:val="bullet"/>
      <w:pStyle w:val="BBBullet5"/>
      <w:lvlText w:val=""/>
      <w:lvlJc w:val="left"/>
      <w:pPr>
        <w:tabs>
          <w:tab w:val="num" w:pos="3238"/>
        </w:tabs>
        <w:ind w:left="3238" w:hanging="539"/>
      </w:pPr>
      <w:rPr>
        <w:rFonts w:ascii="Symbol" w:hAnsi="Symbol" w:hint="default"/>
      </w:rPr>
    </w:lvl>
    <w:lvl w:ilvl="6">
      <w:start w:val="1"/>
      <w:numFmt w:val="bullet"/>
      <w:pStyle w:val="BBBullet6"/>
      <w:lvlText w:val=""/>
      <w:lvlJc w:val="left"/>
      <w:pPr>
        <w:tabs>
          <w:tab w:val="num" w:pos="3912"/>
        </w:tabs>
        <w:ind w:left="3912" w:hanging="674"/>
      </w:pPr>
      <w:rPr>
        <w:rFonts w:ascii="Symbol" w:hAnsi="Symbol" w:hint="default"/>
      </w:rPr>
    </w:lvl>
    <w:lvl w:ilvl="7">
      <w:start w:val="1"/>
      <w:numFmt w:val="bullet"/>
      <w:pStyle w:val="BBBullet7"/>
      <w:lvlText w:val=""/>
      <w:lvlJc w:val="left"/>
      <w:pPr>
        <w:tabs>
          <w:tab w:val="num" w:pos="4587"/>
        </w:tabs>
        <w:ind w:left="4587" w:hanging="675"/>
      </w:pPr>
      <w:rPr>
        <w:rFonts w:ascii="Symbol" w:hAnsi="Symbol" w:hint="default"/>
      </w:rPr>
    </w:lvl>
    <w:lvl w:ilvl="8">
      <w:start w:val="1"/>
      <w:numFmt w:val="bullet"/>
      <w:pStyle w:val="BBBullet8"/>
      <w:lvlText w:val=""/>
      <w:lvlJc w:val="left"/>
      <w:pPr>
        <w:tabs>
          <w:tab w:val="num" w:pos="5262"/>
        </w:tabs>
        <w:ind w:left="5262" w:hanging="675"/>
      </w:pPr>
      <w:rPr>
        <w:rFonts w:ascii="Symbol" w:hAnsi="Symbol" w:hint="default"/>
      </w:rPr>
    </w:lvl>
  </w:abstractNum>
  <w:abstractNum w:abstractNumId="8" w15:restartNumberingAfterBreak="0">
    <w:nsid w:val="342B0679"/>
    <w:multiLevelType w:val="hybridMultilevel"/>
    <w:tmpl w:val="EB1E74C8"/>
    <w:lvl w:ilvl="0" w:tplc="0809000B">
      <w:start w:val="1"/>
      <w:numFmt w:val="bullet"/>
      <w:lvlText w:val=""/>
      <w:lvlJc w:val="left"/>
      <w:pPr>
        <w:ind w:left="360" w:hanging="360"/>
      </w:pPr>
      <w:rPr>
        <w:rFonts w:ascii="Wingdings" w:hAnsi="Wingdings" w:hint="default"/>
      </w:rPr>
    </w:lvl>
    <w:lvl w:ilvl="1" w:tplc="0809000B">
      <w:start w:val="1"/>
      <w:numFmt w:val="bullet"/>
      <w:lvlText w:val=""/>
      <w:lvlJc w:val="left"/>
      <w:pPr>
        <w:ind w:left="1080" w:hanging="360"/>
      </w:pPr>
      <w:rPr>
        <w:rFonts w:ascii="Wingdings" w:hAnsi="Wingding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C2C365B"/>
    <w:multiLevelType w:val="multilevel"/>
    <w:tmpl w:val="C70A4AB8"/>
    <w:styleLink w:val="NumberingMain"/>
    <w:lvl w:ilvl="0">
      <w:start w:val="1"/>
      <w:numFmt w:val="decimal"/>
      <w:pStyle w:val="BBHeading1"/>
      <w:lvlText w:val="%1."/>
      <w:lvlJc w:val="left"/>
      <w:pPr>
        <w:ind w:left="720" w:hanging="720"/>
      </w:pPr>
      <w:rPr>
        <w:rFonts w:hint="default"/>
      </w:rPr>
    </w:lvl>
    <w:lvl w:ilvl="1">
      <w:start w:val="1"/>
      <w:numFmt w:val="decimal"/>
      <w:pStyle w:val="BBClause2"/>
      <w:lvlText w:val="%1.%2"/>
      <w:lvlJc w:val="left"/>
      <w:pPr>
        <w:ind w:left="720" w:hanging="720"/>
      </w:pPr>
      <w:rPr>
        <w:rFonts w:hint="default"/>
      </w:rPr>
    </w:lvl>
    <w:lvl w:ilvl="2">
      <w:start w:val="1"/>
      <w:numFmt w:val="decimal"/>
      <w:pStyle w:val="BBClause3"/>
      <w:lvlText w:val="%1.%2.%3"/>
      <w:lvlJc w:val="left"/>
      <w:pPr>
        <w:tabs>
          <w:tab w:val="num" w:pos="1622"/>
        </w:tabs>
        <w:ind w:left="1622" w:hanging="902"/>
      </w:pPr>
      <w:rPr>
        <w:rFonts w:hint="default"/>
      </w:rPr>
    </w:lvl>
    <w:lvl w:ilvl="3">
      <w:start w:val="1"/>
      <w:numFmt w:val="decimal"/>
      <w:pStyle w:val="BBClause4"/>
      <w:lvlText w:val="%1.%2.%3.%4"/>
      <w:lvlJc w:val="left"/>
      <w:pPr>
        <w:tabs>
          <w:tab w:val="num" w:pos="2699"/>
        </w:tabs>
        <w:ind w:left="2699" w:hanging="1077"/>
      </w:pPr>
      <w:rPr>
        <w:rFonts w:hint="default"/>
      </w:rPr>
    </w:lvl>
    <w:lvl w:ilvl="4">
      <w:start w:val="1"/>
      <w:numFmt w:val="lowerLetter"/>
      <w:pStyle w:val="BBClause5"/>
      <w:lvlText w:val="(%5)"/>
      <w:lvlJc w:val="left"/>
      <w:pPr>
        <w:tabs>
          <w:tab w:val="num" w:pos="2699"/>
        </w:tabs>
        <w:ind w:left="2699" w:hanging="1077"/>
      </w:pPr>
      <w:rPr>
        <w:rFonts w:hint="default"/>
      </w:rPr>
    </w:lvl>
    <w:lvl w:ilvl="5">
      <w:start w:val="1"/>
      <w:numFmt w:val="lowerRoman"/>
      <w:pStyle w:val="BBClause6"/>
      <w:lvlText w:val="(%6)"/>
      <w:lvlJc w:val="left"/>
      <w:pPr>
        <w:tabs>
          <w:tab w:val="num" w:pos="3238"/>
        </w:tabs>
        <w:ind w:left="3238" w:hanging="539"/>
      </w:pPr>
      <w:rPr>
        <w:rFonts w:hint="default"/>
      </w:rPr>
    </w:lvl>
    <w:lvl w:ilvl="6">
      <w:start w:val="1"/>
      <w:numFmt w:val="upperLetter"/>
      <w:pStyle w:val="BBClause7"/>
      <w:lvlText w:val="(%7)"/>
      <w:lvlJc w:val="left"/>
      <w:pPr>
        <w:tabs>
          <w:tab w:val="num" w:pos="3912"/>
        </w:tabs>
        <w:ind w:left="3912" w:hanging="674"/>
      </w:pPr>
      <w:rPr>
        <w:rFonts w:hint="default"/>
      </w:rPr>
    </w:lvl>
    <w:lvl w:ilvl="7">
      <w:start w:val="1"/>
      <w:numFmt w:val="upperRoman"/>
      <w:pStyle w:val="BBClause8"/>
      <w:lvlText w:val="(%8)"/>
      <w:lvlJc w:val="left"/>
      <w:pPr>
        <w:tabs>
          <w:tab w:val="num" w:pos="4587"/>
        </w:tabs>
        <w:ind w:left="4587" w:hanging="675"/>
      </w:pPr>
      <w:rPr>
        <w:rFonts w:hint="default"/>
      </w:rPr>
    </w:lvl>
    <w:lvl w:ilvl="8">
      <w:start w:val="1"/>
      <w:numFmt w:val="lowerRoman"/>
      <w:pStyle w:val="BBClause9"/>
      <w:lvlText w:val="%9."/>
      <w:lvlJc w:val="left"/>
      <w:pPr>
        <w:tabs>
          <w:tab w:val="num" w:pos="5262"/>
        </w:tabs>
        <w:ind w:left="5262" w:hanging="675"/>
      </w:pPr>
      <w:rPr>
        <w:rFonts w:hint="default"/>
      </w:rPr>
    </w:lvl>
  </w:abstractNum>
  <w:abstractNum w:abstractNumId="10" w15:restartNumberingAfterBreak="0">
    <w:nsid w:val="48953B76"/>
    <w:multiLevelType w:val="multilevel"/>
    <w:tmpl w:val="CB5C1A90"/>
    <w:name w:val="BBScheduleList"/>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b w:val="0"/>
        <w:i w:val="0"/>
      </w:rPr>
    </w:lvl>
    <w:lvl w:ilvl="2">
      <w:start w:val="1"/>
      <w:numFmt w:val="decimal"/>
      <w:lvlText w:val="%2.%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lvlText w:val="(%6)"/>
      <w:lvlJc w:val="left"/>
      <w:pPr>
        <w:tabs>
          <w:tab w:val="num" w:pos="2880"/>
        </w:tabs>
        <w:ind w:left="2880" w:hanging="720"/>
      </w:pPr>
      <w:rPr>
        <w:rFonts w:hint="default"/>
        <w:b w:val="0"/>
        <w:i w:val="0"/>
      </w:rPr>
    </w:lvl>
    <w:lvl w:ilvl="6">
      <w:start w:val="1"/>
      <w:numFmt w:val="upperRoman"/>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15:restartNumberingAfterBreak="0">
    <w:nsid w:val="49231AE8"/>
    <w:multiLevelType w:val="multilevel"/>
    <w:tmpl w:val="447A854A"/>
    <w:lvl w:ilvl="0">
      <w:start w:val="1"/>
      <w:numFmt w:val="decimal"/>
      <w:pStyle w:val="BBScheduleTitle"/>
      <w:suff w:val="nothing"/>
      <w:lvlText w:val="SCHEDULE %1"/>
      <w:lvlJc w:val="center"/>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4AFE3BE9"/>
    <w:multiLevelType w:val="hybridMultilevel"/>
    <w:tmpl w:val="58960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E18471A"/>
    <w:multiLevelType w:val="multilevel"/>
    <w:tmpl w:val="735036AE"/>
    <w:lvl w:ilvl="0">
      <w:start w:val="1"/>
      <w:numFmt w:val="none"/>
      <w:pStyle w:val="BBDefinition"/>
      <w:lvlText w:val=""/>
      <w:lvlJc w:val="left"/>
      <w:pPr>
        <w:ind w:left="720" w:hanging="720"/>
      </w:pPr>
      <w:rPr>
        <w:rFonts w:hint="default"/>
      </w:rPr>
    </w:lvl>
    <w:lvl w:ilvl="1">
      <w:start w:val="1"/>
      <w:numFmt w:val="lowerLetter"/>
      <w:pStyle w:val="BBDefinitionLevel1"/>
      <w:lvlText w:val="(%2)"/>
      <w:lvlJc w:val="left"/>
      <w:pPr>
        <w:ind w:left="1440" w:hanging="720"/>
      </w:pPr>
      <w:rPr>
        <w:rFonts w:hint="default"/>
      </w:rPr>
    </w:lvl>
    <w:lvl w:ilvl="2">
      <w:start w:val="1"/>
      <w:numFmt w:val="lowerRoman"/>
      <w:pStyle w:val="BBDefinitionLevel2"/>
      <w:lvlText w:val="(%3)"/>
      <w:lvlJc w:val="left"/>
      <w:pPr>
        <w:ind w:left="2268" w:hanging="82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31357FB"/>
    <w:multiLevelType w:val="multilevel"/>
    <w:tmpl w:val="933002F4"/>
    <w:styleLink w:val="Parties"/>
    <w:lvl w:ilvl="0">
      <w:start w:val="1"/>
      <w:numFmt w:val="decimal"/>
      <w:pStyle w:val="PartiesNumbering"/>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57B75B91"/>
    <w:multiLevelType w:val="multilevel"/>
    <w:tmpl w:val="C4BA8974"/>
    <w:styleLink w:val="Recitals"/>
    <w:lvl w:ilvl="0">
      <w:start w:val="1"/>
      <w:numFmt w:val="upperLetter"/>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99E57EB"/>
    <w:multiLevelType w:val="multilevel"/>
    <w:tmpl w:val="933002F4"/>
    <w:numStyleLink w:val="Parties"/>
  </w:abstractNum>
  <w:abstractNum w:abstractNumId="17" w15:restartNumberingAfterBreak="0">
    <w:nsid w:val="5B1F6C82"/>
    <w:multiLevelType w:val="hybridMultilevel"/>
    <w:tmpl w:val="2286ECE4"/>
    <w:lvl w:ilvl="0" w:tplc="AC8028F6">
      <w:numFmt w:val="bullet"/>
      <w:lvlText w:val="-"/>
      <w:lvlJc w:val="left"/>
      <w:pPr>
        <w:ind w:left="1080" w:hanging="360"/>
      </w:pPr>
      <w:rPr>
        <w:rFonts w:ascii="Georgia" w:eastAsiaTheme="minorHAnsi" w:hAnsi="Georgia"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6B975C53"/>
    <w:multiLevelType w:val="multilevel"/>
    <w:tmpl w:val="6D061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533FCB"/>
    <w:multiLevelType w:val="hybridMultilevel"/>
    <w:tmpl w:val="3B20C84A"/>
    <w:lvl w:ilvl="0" w:tplc="FFFFFFFF">
      <w:start w:val="1"/>
      <w:numFmt w:val="bullet"/>
      <w:lvlText w:val=""/>
      <w:lvlJc w:val="left"/>
      <w:pPr>
        <w:ind w:left="1080" w:hanging="360"/>
      </w:pPr>
      <w:rPr>
        <w:rFonts w:ascii="Wingdings" w:hAnsi="Wingdings" w:hint="default"/>
      </w:rPr>
    </w:lvl>
    <w:lvl w:ilvl="1" w:tplc="0809000B">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6EFC0827"/>
    <w:multiLevelType w:val="hybridMultilevel"/>
    <w:tmpl w:val="CA1E7CBA"/>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75E177F3"/>
    <w:multiLevelType w:val="multilevel"/>
    <w:tmpl w:val="22B85D12"/>
    <w:numStyleLink w:val="NumberingSchedules"/>
  </w:abstractNum>
  <w:num w:numId="1" w16cid:durableId="710425439">
    <w:abstractNumId w:val="0"/>
  </w:num>
  <w:num w:numId="2" w16cid:durableId="83498367">
    <w:abstractNumId w:val="7"/>
  </w:num>
  <w:num w:numId="3" w16cid:durableId="752943439">
    <w:abstractNumId w:val="14"/>
  </w:num>
  <w:num w:numId="4" w16cid:durableId="1874881795">
    <w:abstractNumId w:val="16"/>
  </w:num>
  <w:num w:numId="5" w16cid:durableId="1748654350">
    <w:abstractNumId w:val="15"/>
  </w:num>
  <w:num w:numId="6" w16cid:durableId="909313039">
    <w:abstractNumId w:val="9"/>
  </w:num>
  <w:num w:numId="7" w16cid:durableId="1133140534">
    <w:abstractNumId w:val="7"/>
  </w:num>
  <w:num w:numId="8" w16cid:durableId="525599901">
    <w:abstractNumId w:val="9"/>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9" w16cid:durableId="799298954">
    <w:abstractNumId w:val="13"/>
  </w:num>
  <w:num w:numId="10" w16cid:durableId="396634208">
    <w:abstractNumId w:val="6"/>
  </w:num>
  <w:num w:numId="11" w16cid:durableId="1735926167">
    <w:abstractNumId w:val="11"/>
  </w:num>
  <w:num w:numId="12" w16cid:durableId="1398673678">
    <w:abstractNumId w:val="21"/>
  </w:num>
  <w:num w:numId="13" w16cid:durableId="456728204">
    <w:abstractNumId w:val="18"/>
  </w:num>
  <w:num w:numId="14" w16cid:durableId="647705474">
    <w:abstractNumId w:val="8"/>
  </w:num>
  <w:num w:numId="15" w16cid:durableId="2003073742">
    <w:abstractNumId w:val="1"/>
  </w:num>
  <w:num w:numId="16" w16cid:durableId="1520780912">
    <w:abstractNumId w:val="9"/>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17" w16cid:durableId="1132945739">
    <w:abstractNumId w:val="3"/>
  </w:num>
  <w:num w:numId="18" w16cid:durableId="500972303">
    <w:abstractNumId w:val="9"/>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19" w16cid:durableId="409279700">
    <w:abstractNumId w:val="19"/>
  </w:num>
  <w:num w:numId="20" w16cid:durableId="1351301782">
    <w:abstractNumId w:val="5"/>
  </w:num>
  <w:num w:numId="21" w16cid:durableId="366372392">
    <w:abstractNumId w:val="17"/>
  </w:num>
  <w:num w:numId="22" w16cid:durableId="1748725232">
    <w:abstractNumId w:val="20"/>
  </w:num>
  <w:num w:numId="23" w16cid:durableId="1490099248">
    <w:abstractNumId w:val="4"/>
  </w:num>
  <w:num w:numId="24" w16cid:durableId="1187871514">
    <w:abstractNumId w:val="9"/>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5" w16cid:durableId="672876625">
    <w:abstractNumId w:val="9"/>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6" w16cid:durableId="1275794478">
    <w:abstractNumId w:val="12"/>
  </w:num>
  <w:num w:numId="27" w16cid:durableId="1253247407">
    <w:abstractNumId w:val="9"/>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8" w16cid:durableId="598294998">
    <w:abstractNumId w:val="9"/>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9" w16cid:durableId="461505770">
    <w:abstractNumId w:val="9"/>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0" w16cid:durableId="1999261266">
    <w:abstractNumId w:val="9"/>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1" w16cid:durableId="660087229">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stylePaneFormatFilter w:val="B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1"/>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London"/>
    <w:docVar w:name="TMS_TEMPLATE_ID" w:val="AGREEMENT"/>
  </w:docVars>
  <w:rsids>
    <w:rsidRoot w:val="00B95336"/>
    <w:rsid w:val="00004B6F"/>
    <w:rsid w:val="000128DF"/>
    <w:rsid w:val="0001347A"/>
    <w:rsid w:val="000175A1"/>
    <w:rsid w:val="000179D9"/>
    <w:rsid w:val="00021A33"/>
    <w:rsid w:val="0002312C"/>
    <w:rsid w:val="00023465"/>
    <w:rsid w:val="0002778C"/>
    <w:rsid w:val="0003420D"/>
    <w:rsid w:val="0004239F"/>
    <w:rsid w:val="0004386D"/>
    <w:rsid w:val="00043871"/>
    <w:rsid w:val="0004779B"/>
    <w:rsid w:val="000537C8"/>
    <w:rsid w:val="000558A0"/>
    <w:rsid w:val="000612F3"/>
    <w:rsid w:val="00062BC2"/>
    <w:rsid w:val="00063248"/>
    <w:rsid w:val="00071F4C"/>
    <w:rsid w:val="00077592"/>
    <w:rsid w:val="00084C40"/>
    <w:rsid w:val="00085287"/>
    <w:rsid w:val="000924BD"/>
    <w:rsid w:val="0009275F"/>
    <w:rsid w:val="0009299E"/>
    <w:rsid w:val="000A03BB"/>
    <w:rsid w:val="000A0F22"/>
    <w:rsid w:val="000A1ACD"/>
    <w:rsid w:val="000A36C8"/>
    <w:rsid w:val="000B0AF1"/>
    <w:rsid w:val="000C113B"/>
    <w:rsid w:val="000C433F"/>
    <w:rsid w:val="000C7E74"/>
    <w:rsid w:val="000D1FB9"/>
    <w:rsid w:val="000D3612"/>
    <w:rsid w:val="000D3DA9"/>
    <w:rsid w:val="000D6502"/>
    <w:rsid w:val="000E4D65"/>
    <w:rsid w:val="000E6FA0"/>
    <w:rsid w:val="000E7ACE"/>
    <w:rsid w:val="00110D63"/>
    <w:rsid w:val="0012438F"/>
    <w:rsid w:val="001256A3"/>
    <w:rsid w:val="00126520"/>
    <w:rsid w:val="00127603"/>
    <w:rsid w:val="00127662"/>
    <w:rsid w:val="001279EF"/>
    <w:rsid w:val="00132BE5"/>
    <w:rsid w:val="0014266F"/>
    <w:rsid w:val="00144527"/>
    <w:rsid w:val="00146110"/>
    <w:rsid w:val="00152A99"/>
    <w:rsid w:val="00152BB2"/>
    <w:rsid w:val="00155394"/>
    <w:rsid w:val="0016372F"/>
    <w:rsid w:val="0016379B"/>
    <w:rsid w:val="001649A5"/>
    <w:rsid w:val="001652AF"/>
    <w:rsid w:val="00181E9C"/>
    <w:rsid w:val="001957E1"/>
    <w:rsid w:val="00195963"/>
    <w:rsid w:val="00195A38"/>
    <w:rsid w:val="00197A41"/>
    <w:rsid w:val="001A52B5"/>
    <w:rsid w:val="001A7FE7"/>
    <w:rsid w:val="001B2F85"/>
    <w:rsid w:val="001B3E13"/>
    <w:rsid w:val="001B6100"/>
    <w:rsid w:val="001B663E"/>
    <w:rsid w:val="001B72D6"/>
    <w:rsid w:val="001C0185"/>
    <w:rsid w:val="001C51B2"/>
    <w:rsid w:val="001D0D06"/>
    <w:rsid w:val="001D101D"/>
    <w:rsid w:val="001E1B56"/>
    <w:rsid w:val="001E71EE"/>
    <w:rsid w:val="001F39A3"/>
    <w:rsid w:val="0020171E"/>
    <w:rsid w:val="00203B5C"/>
    <w:rsid w:val="002064B6"/>
    <w:rsid w:val="002115D4"/>
    <w:rsid w:val="002142D7"/>
    <w:rsid w:val="002153F1"/>
    <w:rsid w:val="002154A8"/>
    <w:rsid w:val="00221CCF"/>
    <w:rsid w:val="0022388F"/>
    <w:rsid w:val="00240549"/>
    <w:rsid w:val="00241A69"/>
    <w:rsid w:val="00250395"/>
    <w:rsid w:val="002521F3"/>
    <w:rsid w:val="00253B90"/>
    <w:rsid w:val="00254A1C"/>
    <w:rsid w:val="0025511A"/>
    <w:rsid w:val="0026372C"/>
    <w:rsid w:val="00267622"/>
    <w:rsid w:val="00267761"/>
    <w:rsid w:val="00273073"/>
    <w:rsid w:val="00273BA1"/>
    <w:rsid w:val="002802B9"/>
    <w:rsid w:val="00282EBC"/>
    <w:rsid w:val="00285F37"/>
    <w:rsid w:val="00295A39"/>
    <w:rsid w:val="002A04C1"/>
    <w:rsid w:val="002A5913"/>
    <w:rsid w:val="002B2A1C"/>
    <w:rsid w:val="002C4E15"/>
    <w:rsid w:val="002D16C9"/>
    <w:rsid w:val="002D1F2D"/>
    <w:rsid w:val="002D2B29"/>
    <w:rsid w:val="002D3E0C"/>
    <w:rsid w:val="002D43F0"/>
    <w:rsid w:val="002D6940"/>
    <w:rsid w:val="002E5887"/>
    <w:rsid w:val="002F4289"/>
    <w:rsid w:val="00301DDE"/>
    <w:rsid w:val="00310C12"/>
    <w:rsid w:val="00316166"/>
    <w:rsid w:val="003218B2"/>
    <w:rsid w:val="00324858"/>
    <w:rsid w:val="0032670A"/>
    <w:rsid w:val="00335E47"/>
    <w:rsid w:val="0034208A"/>
    <w:rsid w:val="00343509"/>
    <w:rsid w:val="00352648"/>
    <w:rsid w:val="00354FD0"/>
    <w:rsid w:val="00356D2A"/>
    <w:rsid w:val="003576E8"/>
    <w:rsid w:val="00357E7B"/>
    <w:rsid w:val="00361064"/>
    <w:rsid w:val="00366FD3"/>
    <w:rsid w:val="00370B7E"/>
    <w:rsid w:val="00377943"/>
    <w:rsid w:val="003814E4"/>
    <w:rsid w:val="00383576"/>
    <w:rsid w:val="003A3064"/>
    <w:rsid w:val="003B1D5C"/>
    <w:rsid w:val="003C5B2F"/>
    <w:rsid w:val="003C7973"/>
    <w:rsid w:val="003D3739"/>
    <w:rsid w:val="003D6DF6"/>
    <w:rsid w:val="003E014C"/>
    <w:rsid w:val="003E11EB"/>
    <w:rsid w:val="003E1DE2"/>
    <w:rsid w:val="003E22F1"/>
    <w:rsid w:val="003E3758"/>
    <w:rsid w:val="003E7832"/>
    <w:rsid w:val="003F0E5F"/>
    <w:rsid w:val="003F2E39"/>
    <w:rsid w:val="003F3057"/>
    <w:rsid w:val="003F6DAB"/>
    <w:rsid w:val="003F77E1"/>
    <w:rsid w:val="004017C9"/>
    <w:rsid w:val="00405FB9"/>
    <w:rsid w:val="00410B83"/>
    <w:rsid w:val="00411DD5"/>
    <w:rsid w:val="00412051"/>
    <w:rsid w:val="004201D6"/>
    <w:rsid w:val="00423E48"/>
    <w:rsid w:val="0042453B"/>
    <w:rsid w:val="00426B86"/>
    <w:rsid w:val="00433269"/>
    <w:rsid w:val="00433E4B"/>
    <w:rsid w:val="0045064D"/>
    <w:rsid w:val="00460234"/>
    <w:rsid w:val="004607C3"/>
    <w:rsid w:val="00462C67"/>
    <w:rsid w:val="004630A2"/>
    <w:rsid w:val="00467782"/>
    <w:rsid w:val="00490F09"/>
    <w:rsid w:val="0049112C"/>
    <w:rsid w:val="00491EDE"/>
    <w:rsid w:val="00494F48"/>
    <w:rsid w:val="004A2778"/>
    <w:rsid w:val="004B005D"/>
    <w:rsid w:val="004B2EB3"/>
    <w:rsid w:val="004C75D5"/>
    <w:rsid w:val="004C75FF"/>
    <w:rsid w:val="004D305E"/>
    <w:rsid w:val="004D78FD"/>
    <w:rsid w:val="004E1906"/>
    <w:rsid w:val="004E6FA6"/>
    <w:rsid w:val="004F0B75"/>
    <w:rsid w:val="004F1C69"/>
    <w:rsid w:val="004F479D"/>
    <w:rsid w:val="004F5FD0"/>
    <w:rsid w:val="004F7064"/>
    <w:rsid w:val="004F73FD"/>
    <w:rsid w:val="0050335F"/>
    <w:rsid w:val="005118A9"/>
    <w:rsid w:val="00513899"/>
    <w:rsid w:val="00514B45"/>
    <w:rsid w:val="00520A34"/>
    <w:rsid w:val="00525B83"/>
    <w:rsid w:val="00530164"/>
    <w:rsid w:val="005304FF"/>
    <w:rsid w:val="005343C0"/>
    <w:rsid w:val="0053780F"/>
    <w:rsid w:val="0054151A"/>
    <w:rsid w:val="00546187"/>
    <w:rsid w:val="00546266"/>
    <w:rsid w:val="00550980"/>
    <w:rsid w:val="00550DD3"/>
    <w:rsid w:val="00550E45"/>
    <w:rsid w:val="00551214"/>
    <w:rsid w:val="00561389"/>
    <w:rsid w:val="00565642"/>
    <w:rsid w:val="0057237B"/>
    <w:rsid w:val="0057372D"/>
    <w:rsid w:val="0057500F"/>
    <w:rsid w:val="00576A87"/>
    <w:rsid w:val="005916E7"/>
    <w:rsid w:val="0059175F"/>
    <w:rsid w:val="005944F4"/>
    <w:rsid w:val="005A64AB"/>
    <w:rsid w:val="005A6A83"/>
    <w:rsid w:val="005A7772"/>
    <w:rsid w:val="005B3B16"/>
    <w:rsid w:val="005B4A80"/>
    <w:rsid w:val="005B7FF8"/>
    <w:rsid w:val="005C1DF1"/>
    <w:rsid w:val="005C2FD7"/>
    <w:rsid w:val="005C49D8"/>
    <w:rsid w:val="005D06B1"/>
    <w:rsid w:val="005D28D0"/>
    <w:rsid w:val="005D57F9"/>
    <w:rsid w:val="005D66CF"/>
    <w:rsid w:val="005E0CBA"/>
    <w:rsid w:val="005E27D3"/>
    <w:rsid w:val="005E424C"/>
    <w:rsid w:val="005E5517"/>
    <w:rsid w:val="005E62A1"/>
    <w:rsid w:val="006002B6"/>
    <w:rsid w:val="00600EAF"/>
    <w:rsid w:val="00603B00"/>
    <w:rsid w:val="00604555"/>
    <w:rsid w:val="00606572"/>
    <w:rsid w:val="006131D5"/>
    <w:rsid w:val="00615A5E"/>
    <w:rsid w:val="0062249B"/>
    <w:rsid w:val="00630558"/>
    <w:rsid w:val="00634599"/>
    <w:rsid w:val="0064323D"/>
    <w:rsid w:val="00643B5F"/>
    <w:rsid w:val="00652C6B"/>
    <w:rsid w:val="006572E3"/>
    <w:rsid w:val="006636B9"/>
    <w:rsid w:val="006645E7"/>
    <w:rsid w:val="0066731B"/>
    <w:rsid w:val="006708B1"/>
    <w:rsid w:val="0067136B"/>
    <w:rsid w:val="006768CA"/>
    <w:rsid w:val="006877DB"/>
    <w:rsid w:val="00693789"/>
    <w:rsid w:val="00696C74"/>
    <w:rsid w:val="006A1A3C"/>
    <w:rsid w:val="006A4761"/>
    <w:rsid w:val="006A7681"/>
    <w:rsid w:val="006B2680"/>
    <w:rsid w:val="006B4151"/>
    <w:rsid w:val="006C1A24"/>
    <w:rsid w:val="006C4419"/>
    <w:rsid w:val="006C6E7F"/>
    <w:rsid w:val="006E36DD"/>
    <w:rsid w:val="006E6169"/>
    <w:rsid w:val="006F4AE5"/>
    <w:rsid w:val="006F7052"/>
    <w:rsid w:val="0070043F"/>
    <w:rsid w:val="00701FC5"/>
    <w:rsid w:val="00720C28"/>
    <w:rsid w:val="0072341B"/>
    <w:rsid w:val="007364BB"/>
    <w:rsid w:val="00740F96"/>
    <w:rsid w:val="007432AD"/>
    <w:rsid w:val="00745850"/>
    <w:rsid w:val="007512E2"/>
    <w:rsid w:val="0075392B"/>
    <w:rsid w:val="00753944"/>
    <w:rsid w:val="0075491E"/>
    <w:rsid w:val="007565C2"/>
    <w:rsid w:val="00756D4C"/>
    <w:rsid w:val="00761E93"/>
    <w:rsid w:val="0076289B"/>
    <w:rsid w:val="0076506C"/>
    <w:rsid w:val="007700B9"/>
    <w:rsid w:val="00777762"/>
    <w:rsid w:val="00780484"/>
    <w:rsid w:val="00781E02"/>
    <w:rsid w:val="007947A8"/>
    <w:rsid w:val="00795BD9"/>
    <w:rsid w:val="00796FC3"/>
    <w:rsid w:val="007A4324"/>
    <w:rsid w:val="007B2314"/>
    <w:rsid w:val="007B61E4"/>
    <w:rsid w:val="007B6785"/>
    <w:rsid w:val="007B67E1"/>
    <w:rsid w:val="007B7049"/>
    <w:rsid w:val="007C3898"/>
    <w:rsid w:val="007C3B76"/>
    <w:rsid w:val="007C4A0E"/>
    <w:rsid w:val="007D039E"/>
    <w:rsid w:val="007D14ED"/>
    <w:rsid w:val="007E2377"/>
    <w:rsid w:val="007E4F82"/>
    <w:rsid w:val="007E6815"/>
    <w:rsid w:val="007F292F"/>
    <w:rsid w:val="007F3D0A"/>
    <w:rsid w:val="007F7792"/>
    <w:rsid w:val="00802597"/>
    <w:rsid w:val="00802760"/>
    <w:rsid w:val="00805B81"/>
    <w:rsid w:val="0081096B"/>
    <w:rsid w:val="008149D0"/>
    <w:rsid w:val="00816003"/>
    <w:rsid w:val="00821BEB"/>
    <w:rsid w:val="00836839"/>
    <w:rsid w:val="00837CC6"/>
    <w:rsid w:val="008416D7"/>
    <w:rsid w:val="0084184B"/>
    <w:rsid w:val="00843645"/>
    <w:rsid w:val="00855328"/>
    <w:rsid w:val="00871FBD"/>
    <w:rsid w:val="00873C55"/>
    <w:rsid w:val="0087460B"/>
    <w:rsid w:val="008747FE"/>
    <w:rsid w:val="00875789"/>
    <w:rsid w:val="0087689C"/>
    <w:rsid w:val="0088151C"/>
    <w:rsid w:val="00884969"/>
    <w:rsid w:val="008855F9"/>
    <w:rsid w:val="008873FB"/>
    <w:rsid w:val="00887ACB"/>
    <w:rsid w:val="00891141"/>
    <w:rsid w:val="00896D9A"/>
    <w:rsid w:val="00897C3C"/>
    <w:rsid w:val="008A4ACD"/>
    <w:rsid w:val="008A4D32"/>
    <w:rsid w:val="008A76A6"/>
    <w:rsid w:val="008B3C8F"/>
    <w:rsid w:val="008B6A31"/>
    <w:rsid w:val="008C034D"/>
    <w:rsid w:val="008C4C93"/>
    <w:rsid w:val="008D02A5"/>
    <w:rsid w:val="008D41D3"/>
    <w:rsid w:val="008D4273"/>
    <w:rsid w:val="008D55FF"/>
    <w:rsid w:val="008D6D15"/>
    <w:rsid w:val="008E2D9B"/>
    <w:rsid w:val="008E505B"/>
    <w:rsid w:val="008F2BBF"/>
    <w:rsid w:val="008F2DB0"/>
    <w:rsid w:val="008F35E1"/>
    <w:rsid w:val="009005CA"/>
    <w:rsid w:val="00903647"/>
    <w:rsid w:val="00905DE7"/>
    <w:rsid w:val="009071AC"/>
    <w:rsid w:val="00916331"/>
    <w:rsid w:val="009175AB"/>
    <w:rsid w:val="009237C3"/>
    <w:rsid w:val="0092582E"/>
    <w:rsid w:val="00930FD7"/>
    <w:rsid w:val="00931B73"/>
    <w:rsid w:val="00937035"/>
    <w:rsid w:val="00940711"/>
    <w:rsid w:val="00943D9C"/>
    <w:rsid w:val="009467D2"/>
    <w:rsid w:val="009626FD"/>
    <w:rsid w:val="00967C58"/>
    <w:rsid w:val="00972976"/>
    <w:rsid w:val="00973425"/>
    <w:rsid w:val="00982913"/>
    <w:rsid w:val="009829EA"/>
    <w:rsid w:val="00986AEA"/>
    <w:rsid w:val="00991368"/>
    <w:rsid w:val="009B50AD"/>
    <w:rsid w:val="009B7C71"/>
    <w:rsid w:val="009C10BF"/>
    <w:rsid w:val="009C1EE7"/>
    <w:rsid w:val="009C5CE5"/>
    <w:rsid w:val="009C6FF4"/>
    <w:rsid w:val="009D2455"/>
    <w:rsid w:val="009D30A7"/>
    <w:rsid w:val="009D3F62"/>
    <w:rsid w:val="009E2F1D"/>
    <w:rsid w:val="009E30F0"/>
    <w:rsid w:val="009E36EA"/>
    <w:rsid w:val="009F0EA7"/>
    <w:rsid w:val="009F51E3"/>
    <w:rsid w:val="009F5866"/>
    <w:rsid w:val="00A02FED"/>
    <w:rsid w:val="00A03C1C"/>
    <w:rsid w:val="00A10B86"/>
    <w:rsid w:val="00A12F16"/>
    <w:rsid w:val="00A13130"/>
    <w:rsid w:val="00A2088C"/>
    <w:rsid w:val="00A21A2A"/>
    <w:rsid w:val="00A30BFD"/>
    <w:rsid w:val="00A42A2C"/>
    <w:rsid w:val="00A458BE"/>
    <w:rsid w:val="00A50DEC"/>
    <w:rsid w:val="00A60FE5"/>
    <w:rsid w:val="00A64198"/>
    <w:rsid w:val="00A646A7"/>
    <w:rsid w:val="00A64D4C"/>
    <w:rsid w:val="00A6609B"/>
    <w:rsid w:val="00A71721"/>
    <w:rsid w:val="00A755C3"/>
    <w:rsid w:val="00A75ECC"/>
    <w:rsid w:val="00A76074"/>
    <w:rsid w:val="00A820ED"/>
    <w:rsid w:val="00A91261"/>
    <w:rsid w:val="00A91660"/>
    <w:rsid w:val="00A954AB"/>
    <w:rsid w:val="00AA04BB"/>
    <w:rsid w:val="00AB3760"/>
    <w:rsid w:val="00AB78D2"/>
    <w:rsid w:val="00AC26EC"/>
    <w:rsid w:val="00AC4423"/>
    <w:rsid w:val="00AC5C69"/>
    <w:rsid w:val="00AD1002"/>
    <w:rsid w:val="00AD3C9A"/>
    <w:rsid w:val="00AD49A6"/>
    <w:rsid w:val="00AD7C7A"/>
    <w:rsid w:val="00AE0DE6"/>
    <w:rsid w:val="00AE331A"/>
    <w:rsid w:val="00AF7BF5"/>
    <w:rsid w:val="00B01583"/>
    <w:rsid w:val="00B03BF0"/>
    <w:rsid w:val="00B0522D"/>
    <w:rsid w:val="00B068CB"/>
    <w:rsid w:val="00B07E55"/>
    <w:rsid w:val="00B117D3"/>
    <w:rsid w:val="00B17531"/>
    <w:rsid w:val="00B17EDF"/>
    <w:rsid w:val="00B20203"/>
    <w:rsid w:val="00B317B5"/>
    <w:rsid w:val="00B40A3C"/>
    <w:rsid w:val="00B43692"/>
    <w:rsid w:val="00B46ECB"/>
    <w:rsid w:val="00B54509"/>
    <w:rsid w:val="00B61133"/>
    <w:rsid w:val="00B61E0D"/>
    <w:rsid w:val="00B624F5"/>
    <w:rsid w:val="00B62641"/>
    <w:rsid w:val="00B62D0E"/>
    <w:rsid w:val="00B63DCA"/>
    <w:rsid w:val="00B64917"/>
    <w:rsid w:val="00B66563"/>
    <w:rsid w:val="00B707CD"/>
    <w:rsid w:val="00B72D6B"/>
    <w:rsid w:val="00B76A50"/>
    <w:rsid w:val="00B76EA5"/>
    <w:rsid w:val="00B808B1"/>
    <w:rsid w:val="00B8090B"/>
    <w:rsid w:val="00B903F2"/>
    <w:rsid w:val="00B90E96"/>
    <w:rsid w:val="00B91EE7"/>
    <w:rsid w:val="00B925A2"/>
    <w:rsid w:val="00B9352C"/>
    <w:rsid w:val="00B95336"/>
    <w:rsid w:val="00B95E92"/>
    <w:rsid w:val="00B97CA8"/>
    <w:rsid w:val="00BA4014"/>
    <w:rsid w:val="00BA46EE"/>
    <w:rsid w:val="00BA5901"/>
    <w:rsid w:val="00BB01DB"/>
    <w:rsid w:val="00BB3440"/>
    <w:rsid w:val="00BB4475"/>
    <w:rsid w:val="00BB5637"/>
    <w:rsid w:val="00BB5B6D"/>
    <w:rsid w:val="00BC10A2"/>
    <w:rsid w:val="00BC2AA5"/>
    <w:rsid w:val="00BC3670"/>
    <w:rsid w:val="00BC3BA5"/>
    <w:rsid w:val="00BC7DE9"/>
    <w:rsid w:val="00BD0460"/>
    <w:rsid w:val="00BD446B"/>
    <w:rsid w:val="00BD5F83"/>
    <w:rsid w:val="00BE3780"/>
    <w:rsid w:val="00BF0AFA"/>
    <w:rsid w:val="00C007F3"/>
    <w:rsid w:val="00C045FD"/>
    <w:rsid w:val="00C04678"/>
    <w:rsid w:val="00C07128"/>
    <w:rsid w:val="00C3418C"/>
    <w:rsid w:val="00C41428"/>
    <w:rsid w:val="00C4254A"/>
    <w:rsid w:val="00C44FEA"/>
    <w:rsid w:val="00C501B2"/>
    <w:rsid w:val="00C53C25"/>
    <w:rsid w:val="00C65AF6"/>
    <w:rsid w:val="00C66C97"/>
    <w:rsid w:val="00C729C1"/>
    <w:rsid w:val="00C837FD"/>
    <w:rsid w:val="00C90148"/>
    <w:rsid w:val="00CB09DC"/>
    <w:rsid w:val="00CB6ABB"/>
    <w:rsid w:val="00CB7735"/>
    <w:rsid w:val="00CC1F48"/>
    <w:rsid w:val="00CC42E7"/>
    <w:rsid w:val="00CC5437"/>
    <w:rsid w:val="00CD0E8A"/>
    <w:rsid w:val="00CD21CF"/>
    <w:rsid w:val="00CD68BF"/>
    <w:rsid w:val="00CD7A0D"/>
    <w:rsid w:val="00CE3833"/>
    <w:rsid w:val="00CE3BBC"/>
    <w:rsid w:val="00CE47A0"/>
    <w:rsid w:val="00CE4878"/>
    <w:rsid w:val="00CE664F"/>
    <w:rsid w:val="00CF481E"/>
    <w:rsid w:val="00D018A2"/>
    <w:rsid w:val="00D05DC3"/>
    <w:rsid w:val="00D11A36"/>
    <w:rsid w:val="00D12633"/>
    <w:rsid w:val="00D139FD"/>
    <w:rsid w:val="00D14AF4"/>
    <w:rsid w:val="00D167F9"/>
    <w:rsid w:val="00D16AE8"/>
    <w:rsid w:val="00D175CB"/>
    <w:rsid w:val="00D17633"/>
    <w:rsid w:val="00D30972"/>
    <w:rsid w:val="00D31430"/>
    <w:rsid w:val="00D335E0"/>
    <w:rsid w:val="00D35E4A"/>
    <w:rsid w:val="00D377F0"/>
    <w:rsid w:val="00D4557D"/>
    <w:rsid w:val="00D53F50"/>
    <w:rsid w:val="00D54FAA"/>
    <w:rsid w:val="00D555BD"/>
    <w:rsid w:val="00D628FE"/>
    <w:rsid w:val="00D6482A"/>
    <w:rsid w:val="00D816F4"/>
    <w:rsid w:val="00D82F88"/>
    <w:rsid w:val="00D833B4"/>
    <w:rsid w:val="00D8484B"/>
    <w:rsid w:val="00D93BA1"/>
    <w:rsid w:val="00D9663C"/>
    <w:rsid w:val="00DA7186"/>
    <w:rsid w:val="00DA762B"/>
    <w:rsid w:val="00DB05AF"/>
    <w:rsid w:val="00DB5DBF"/>
    <w:rsid w:val="00DB6C6E"/>
    <w:rsid w:val="00DB7EB4"/>
    <w:rsid w:val="00DC09D5"/>
    <w:rsid w:val="00DC28E8"/>
    <w:rsid w:val="00DC4E62"/>
    <w:rsid w:val="00DE07FA"/>
    <w:rsid w:val="00DE17E0"/>
    <w:rsid w:val="00DE19DB"/>
    <w:rsid w:val="00DE4E88"/>
    <w:rsid w:val="00DF4070"/>
    <w:rsid w:val="00E03200"/>
    <w:rsid w:val="00E04274"/>
    <w:rsid w:val="00E07042"/>
    <w:rsid w:val="00E105F5"/>
    <w:rsid w:val="00E15F6B"/>
    <w:rsid w:val="00E162BB"/>
    <w:rsid w:val="00E170F0"/>
    <w:rsid w:val="00E2249E"/>
    <w:rsid w:val="00E24BBE"/>
    <w:rsid w:val="00E32103"/>
    <w:rsid w:val="00E34D14"/>
    <w:rsid w:val="00E35FFC"/>
    <w:rsid w:val="00E44E72"/>
    <w:rsid w:val="00E477C7"/>
    <w:rsid w:val="00E47B26"/>
    <w:rsid w:val="00E67085"/>
    <w:rsid w:val="00E678D0"/>
    <w:rsid w:val="00E71EC7"/>
    <w:rsid w:val="00E721E1"/>
    <w:rsid w:val="00E7375E"/>
    <w:rsid w:val="00E779BE"/>
    <w:rsid w:val="00E877B0"/>
    <w:rsid w:val="00E87CD1"/>
    <w:rsid w:val="00E925EF"/>
    <w:rsid w:val="00E94EBF"/>
    <w:rsid w:val="00E95F65"/>
    <w:rsid w:val="00E9613C"/>
    <w:rsid w:val="00E96A71"/>
    <w:rsid w:val="00E97429"/>
    <w:rsid w:val="00E97A5E"/>
    <w:rsid w:val="00EA22FE"/>
    <w:rsid w:val="00EA24A0"/>
    <w:rsid w:val="00EA7300"/>
    <w:rsid w:val="00EB18DB"/>
    <w:rsid w:val="00EB2CDB"/>
    <w:rsid w:val="00EC6545"/>
    <w:rsid w:val="00EC7768"/>
    <w:rsid w:val="00ED0742"/>
    <w:rsid w:val="00ED1A32"/>
    <w:rsid w:val="00ED3AEC"/>
    <w:rsid w:val="00ED3C6F"/>
    <w:rsid w:val="00EE133C"/>
    <w:rsid w:val="00EE3467"/>
    <w:rsid w:val="00EE3987"/>
    <w:rsid w:val="00EE3CF5"/>
    <w:rsid w:val="00EE4055"/>
    <w:rsid w:val="00EE4853"/>
    <w:rsid w:val="00EE6D3E"/>
    <w:rsid w:val="00EF009F"/>
    <w:rsid w:val="00EF16D4"/>
    <w:rsid w:val="00EF1812"/>
    <w:rsid w:val="00F05390"/>
    <w:rsid w:val="00F0733F"/>
    <w:rsid w:val="00F14B29"/>
    <w:rsid w:val="00F25216"/>
    <w:rsid w:val="00F313D6"/>
    <w:rsid w:val="00F32594"/>
    <w:rsid w:val="00F439D2"/>
    <w:rsid w:val="00F46A80"/>
    <w:rsid w:val="00F47847"/>
    <w:rsid w:val="00F50C96"/>
    <w:rsid w:val="00F51ECC"/>
    <w:rsid w:val="00F5266E"/>
    <w:rsid w:val="00F70A1F"/>
    <w:rsid w:val="00F74020"/>
    <w:rsid w:val="00F80A38"/>
    <w:rsid w:val="00F93C54"/>
    <w:rsid w:val="00F9553A"/>
    <w:rsid w:val="00F97644"/>
    <w:rsid w:val="00FA271E"/>
    <w:rsid w:val="00FA2BCE"/>
    <w:rsid w:val="00FA2FFF"/>
    <w:rsid w:val="00FA3D8D"/>
    <w:rsid w:val="00FA412E"/>
    <w:rsid w:val="00FA7031"/>
    <w:rsid w:val="00FB3A4A"/>
    <w:rsid w:val="00FB4183"/>
    <w:rsid w:val="00FC5475"/>
    <w:rsid w:val="00FC6DAB"/>
    <w:rsid w:val="00FD1981"/>
    <w:rsid w:val="00FD50BA"/>
    <w:rsid w:val="00FE13FE"/>
    <w:rsid w:val="00FE1E5F"/>
    <w:rsid w:val="00FE1FBC"/>
    <w:rsid w:val="00FE2366"/>
    <w:rsid w:val="00FE7305"/>
    <w:rsid w:val="00FF270F"/>
    <w:rsid w:val="00FF60E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49538D"/>
  <w14:defaultImageDpi w14:val="32767"/>
  <w15:docId w15:val="{E3A3F505-B7B1-42EB-90B3-6A50BFE6F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semiHidden="1" w:qFormat="1"/>
    <w:lsdException w:name="heading 2" w:semiHidden="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195963"/>
  </w:style>
  <w:style w:type="paragraph" w:styleId="Heading1">
    <w:name w:val="heading 1"/>
    <w:basedOn w:val="Normal"/>
    <w:next w:val="Normal"/>
    <w:link w:val="Heading1Char"/>
    <w:uiPriority w:val="99"/>
    <w:semiHidden/>
    <w:qFormat/>
    <w:rsid w:val="0016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ingMain">
    <w:name w:val="Numbering Main"/>
    <w:uiPriority w:val="99"/>
    <w:rsid w:val="00BF0AFA"/>
    <w:pPr>
      <w:numPr>
        <w:numId w:val="6"/>
      </w:numPr>
    </w:pPr>
  </w:style>
  <w:style w:type="paragraph" w:customStyle="1" w:styleId="BBHeading1Lower">
    <w:name w:val="B&amp;B Heading 1 (Lower)"/>
    <w:basedOn w:val="BBHeading1"/>
    <w:next w:val="BBBodyTextIndent1"/>
    <w:uiPriority w:val="9"/>
    <w:rsid w:val="00B76EA5"/>
    <w:rPr>
      <w:caps w:val="0"/>
    </w:rPr>
  </w:style>
  <w:style w:type="paragraph" w:customStyle="1" w:styleId="BBHeading2">
    <w:name w:val="B&amp;B Heading 2"/>
    <w:basedOn w:val="BBClause2"/>
    <w:next w:val="BBBodyTextIndent2"/>
    <w:uiPriority w:val="9"/>
    <w:qFormat/>
    <w:rsid w:val="001D101D"/>
    <w:pPr>
      <w:keepNext/>
      <w:outlineLvl w:val="1"/>
    </w:pPr>
    <w:rPr>
      <w:b/>
    </w:rPr>
  </w:style>
  <w:style w:type="paragraph" w:styleId="Header">
    <w:name w:val="header"/>
    <w:aliases w:val="B&amp;B Header"/>
    <w:basedOn w:val="Normal"/>
    <w:link w:val="HeaderChar"/>
    <w:uiPriority w:val="99"/>
    <w:rsid w:val="00B8090B"/>
    <w:pPr>
      <w:tabs>
        <w:tab w:val="center" w:pos="4513"/>
        <w:tab w:val="right" w:pos="9026"/>
      </w:tabs>
      <w:jc w:val="both"/>
    </w:pPr>
  </w:style>
  <w:style w:type="character" w:customStyle="1" w:styleId="HeaderChar">
    <w:name w:val="Header Char"/>
    <w:aliases w:val="B&amp;B Header Char"/>
    <w:basedOn w:val="DefaultParagraphFont"/>
    <w:link w:val="Header"/>
    <w:uiPriority w:val="99"/>
    <w:rsid w:val="00494F48"/>
  </w:style>
  <w:style w:type="paragraph" w:styleId="Footer">
    <w:name w:val="footer"/>
    <w:aliases w:val="B&amp;B Footer"/>
    <w:basedOn w:val="Normal"/>
    <w:link w:val="FooterChar"/>
    <w:uiPriority w:val="99"/>
    <w:semiHidden/>
    <w:rsid w:val="00B91EE7"/>
    <w:pPr>
      <w:tabs>
        <w:tab w:val="center" w:pos="4513"/>
        <w:tab w:val="right" w:pos="9026"/>
      </w:tabs>
      <w:jc w:val="center"/>
    </w:pPr>
  </w:style>
  <w:style w:type="character" w:customStyle="1" w:styleId="FooterChar">
    <w:name w:val="Footer Char"/>
    <w:aliases w:val="B&amp;B Footer Char"/>
    <w:basedOn w:val="DefaultParagraphFont"/>
    <w:link w:val="Footer"/>
    <w:uiPriority w:val="99"/>
    <w:semiHidden/>
    <w:rsid w:val="00B91EE7"/>
  </w:style>
  <w:style w:type="paragraph" w:customStyle="1" w:styleId="BBHeading3">
    <w:name w:val="B&amp;B Heading 3"/>
    <w:basedOn w:val="BBClause3"/>
    <w:next w:val="BBBodyTextIndent3"/>
    <w:uiPriority w:val="9"/>
    <w:qFormat/>
    <w:rsid w:val="000B0AF1"/>
    <w:pPr>
      <w:keepNext/>
      <w:outlineLvl w:val="2"/>
    </w:pPr>
    <w:rPr>
      <w:b/>
    </w:rPr>
  </w:style>
  <w:style w:type="paragraph" w:customStyle="1" w:styleId="BBHeading4">
    <w:name w:val="B&amp;B Heading 4"/>
    <w:basedOn w:val="BBClause4"/>
    <w:next w:val="BBBodyTextIndent4"/>
    <w:uiPriority w:val="9"/>
    <w:qFormat/>
    <w:rsid w:val="001D101D"/>
    <w:pPr>
      <w:keepNext/>
      <w:outlineLvl w:val="3"/>
    </w:pPr>
    <w:rPr>
      <w:b/>
    </w:rPr>
  </w:style>
  <w:style w:type="paragraph" w:customStyle="1" w:styleId="BBHeading5">
    <w:name w:val="B&amp;B Heading 5"/>
    <w:basedOn w:val="BBClause5"/>
    <w:next w:val="BBBodyTextIndent5"/>
    <w:uiPriority w:val="9"/>
    <w:rsid w:val="001D101D"/>
    <w:pPr>
      <w:keepNext/>
      <w:outlineLvl w:val="4"/>
    </w:pPr>
    <w:rPr>
      <w:b/>
    </w:rPr>
  </w:style>
  <w:style w:type="paragraph" w:customStyle="1" w:styleId="BBHeading1">
    <w:name w:val="B&amp;B Heading 1"/>
    <w:basedOn w:val="BodyText"/>
    <w:next w:val="BBBodyTextIndent1"/>
    <w:uiPriority w:val="9"/>
    <w:qFormat/>
    <w:rsid w:val="00BF0AFA"/>
    <w:pPr>
      <w:keepNext/>
      <w:numPr>
        <w:numId w:val="8"/>
      </w:numPr>
      <w:outlineLvl w:val="0"/>
    </w:pPr>
    <w:rPr>
      <w:b/>
      <w:caps/>
    </w:rPr>
  </w:style>
  <w:style w:type="paragraph" w:styleId="BodyText">
    <w:name w:val="Body Text"/>
    <w:aliases w:val="B&amp;B Body Text"/>
    <w:basedOn w:val="Normal"/>
    <w:link w:val="BodyTextChar"/>
    <w:rsid w:val="00D35E4A"/>
    <w:pPr>
      <w:spacing w:after="240"/>
      <w:jc w:val="both"/>
    </w:pPr>
    <w:rPr>
      <w:sz w:val="22"/>
    </w:rPr>
  </w:style>
  <w:style w:type="character" w:customStyle="1" w:styleId="BodyTextChar">
    <w:name w:val="Body Text Char"/>
    <w:aliases w:val="B&amp;B Body Text Char"/>
    <w:basedOn w:val="DefaultParagraphFont"/>
    <w:link w:val="BodyText"/>
    <w:rsid w:val="00D35E4A"/>
    <w:rPr>
      <w:sz w:val="22"/>
    </w:rPr>
  </w:style>
  <w:style w:type="paragraph" w:customStyle="1" w:styleId="BBHeading6">
    <w:name w:val="B&amp;B Heading 6"/>
    <w:basedOn w:val="BBClause6"/>
    <w:next w:val="BBBodyTextIndent6"/>
    <w:uiPriority w:val="9"/>
    <w:rsid w:val="001D101D"/>
    <w:pPr>
      <w:keepNext/>
      <w:outlineLvl w:val="5"/>
    </w:pPr>
    <w:rPr>
      <w:b/>
    </w:rPr>
  </w:style>
  <w:style w:type="paragraph" w:customStyle="1" w:styleId="BBHeading7">
    <w:name w:val="B&amp;B Heading 7"/>
    <w:basedOn w:val="BBClause7"/>
    <w:next w:val="BBBodyTextIndent7"/>
    <w:uiPriority w:val="9"/>
    <w:rsid w:val="001D101D"/>
    <w:pPr>
      <w:keepNext/>
      <w:outlineLvl w:val="6"/>
    </w:pPr>
    <w:rPr>
      <w:b/>
    </w:rPr>
  </w:style>
  <w:style w:type="paragraph" w:customStyle="1" w:styleId="BBHeading8">
    <w:name w:val="B&amp;B Heading 8"/>
    <w:basedOn w:val="BBClause8"/>
    <w:next w:val="BBBodyTextIndent8"/>
    <w:uiPriority w:val="9"/>
    <w:rsid w:val="001D101D"/>
    <w:pPr>
      <w:keepNext/>
      <w:outlineLvl w:val="7"/>
    </w:pPr>
    <w:rPr>
      <w:b/>
    </w:rPr>
  </w:style>
  <w:style w:type="paragraph" w:customStyle="1" w:styleId="BBHeading9">
    <w:name w:val="B&amp;B Heading 9"/>
    <w:basedOn w:val="BBClause9"/>
    <w:next w:val="BBBodyTextIndent9"/>
    <w:uiPriority w:val="9"/>
    <w:rsid w:val="001D101D"/>
    <w:pPr>
      <w:keepNext/>
      <w:outlineLvl w:val="8"/>
    </w:pPr>
    <w:rPr>
      <w:b/>
    </w:rPr>
  </w:style>
  <w:style w:type="paragraph" w:customStyle="1" w:styleId="BBClause1">
    <w:name w:val="B&amp;B Clause 1"/>
    <w:basedOn w:val="BBHeading1"/>
    <w:uiPriority w:val="29"/>
    <w:qFormat/>
    <w:rsid w:val="001D101D"/>
    <w:pPr>
      <w:keepNext w:val="0"/>
    </w:pPr>
    <w:rPr>
      <w:b w:val="0"/>
      <w:caps w:val="0"/>
    </w:rPr>
  </w:style>
  <w:style w:type="paragraph" w:customStyle="1" w:styleId="BBClause2">
    <w:name w:val="B&amp;B Clause 2"/>
    <w:basedOn w:val="BodyText"/>
    <w:uiPriority w:val="29"/>
    <w:qFormat/>
    <w:rsid w:val="00BF0AFA"/>
    <w:pPr>
      <w:numPr>
        <w:ilvl w:val="1"/>
        <w:numId w:val="8"/>
      </w:numPr>
    </w:pPr>
  </w:style>
  <w:style w:type="paragraph" w:customStyle="1" w:styleId="BBClause3">
    <w:name w:val="B&amp;B Clause 3"/>
    <w:basedOn w:val="BodyText"/>
    <w:uiPriority w:val="29"/>
    <w:qFormat/>
    <w:rsid w:val="00BF0AFA"/>
    <w:pPr>
      <w:numPr>
        <w:ilvl w:val="2"/>
        <w:numId w:val="8"/>
      </w:numPr>
    </w:pPr>
  </w:style>
  <w:style w:type="paragraph" w:customStyle="1" w:styleId="BBClause4">
    <w:name w:val="B&amp;B Clause 4"/>
    <w:basedOn w:val="BodyText"/>
    <w:uiPriority w:val="29"/>
    <w:qFormat/>
    <w:rsid w:val="00BF0AFA"/>
    <w:pPr>
      <w:numPr>
        <w:ilvl w:val="3"/>
        <w:numId w:val="8"/>
      </w:numPr>
    </w:pPr>
  </w:style>
  <w:style w:type="paragraph" w:customStyle="1" w:styleId="BBClause5">
    <w:name w:val="B&amp;B Clause 5"/>
    <w:basedOn w:val="BodyText"/>
    <w:uiPriority w:val="29"/>
    <w:rsid w:val="00BF0AFA"/>
    <w:pPr>
      <w:numPr>
        <w:ilvl w:val="4"/>
        <w:numId w:val="8"/>
      </w:numPr>
    </w:pPr>
  </w:style>
  <w:style w:type="paragraph" w:customStyle="1" w:styleId="BBClause6">
    <w:name w:val="B&amp;B Clause 6"/>
    <w:basedOn w:val="BodyText"/>
    <w:uiPriority w:val="29"/>
    <w:rsid w:val="00BF0AFA"/>
    <w:pPr>
      <w:numPr>
        <w:ilvl w:val="5"/>
        <w:numId w:val="8"/>
      </w:numPr>
    </w:pPr>
  </w:style>
  <w:style w:type="paragraph" w:customStyle="1" w:styleId="BBClause7">
    <w:name w:val="B&amp;B Clause 7"/>
    <w:basedOn w:val="BodyText"/>
    <w:uiPriority w:val="29"/>
    <w:rsid w:val="00BF0AFA"/>
    <w:pPr>
      <w:numPr>
        <w:ilvl w:val="6"/>
        <w:numId w:val="8"/>
      </w:numPr>
    </w:pPr>
  </w:style>
  <w:style w:type="paragraph" w:customStyle="1" w:styleId="BBClause8">
    <w:name w:val="B&amp;B Clause 8"/>
    <w:basedOn w:val="BodyText"/>
    <w:uiPriority w:val="29"/>
    <w:rsid w:val="00BF0AFA"/>
    <w:pPr>
      <w:numPr>
        <w:ilvl w:val="7"/>
        <w:numId w:val="8"/>
      </w:numPr>
    </w:pPr>
  </w:style>
  <w:style w:type="paragraph" w:customStyle="1" w:styleId="BBClause9">
    <w:name w:val="B&amp;B Clause 9"/>
    <w:basedOn w:val="BodyText"/>
    <w:uiPriority w:val="29"/>
    <w:rsid w:val="00BF0AFA"/>
    <w:pPr>
      <w:numPr>
        <w:ilvl w:val="8"/>
        <w:numId w:val="8"/>
      </w:numPr>
    </w:pPr>
  </w:style>
  <w:style w:type="paragraph" w:customStyle="1" w:styleId="BBScheduleHeading1">
    <w:name w:val="B&amp;B Schedule Heading 1"/>
    <w:basedOn w:val="BodyText"/>
    <w:next w:val="BBBodyTextIndent1"/>
    <w:uiPriority w:val="49"/>
    <w:rsid w:val="00BF0AFA"/>
    <w:pPr>
      <w:keepNext/>
      <w:numPr>
        <w:numId w:val="12"/>
      </w:numPr>
      <w:spacing w:before="120"/>
      <w:outlineLvl w:val="0"/>
    </w:pPr>
    <w:rPr>
      <w:b/>
    </w:rPr>
  </w:style>
  <w:style w:type="paragraph" w:customStyle="1" w:styleId="BBScheduleHeading2">
    <w:name w:val="B&amp;B Schedule Heading 2"/>
    <w:basedOn w:val="BBSchedule2"/>
    <w:next w:val="BBBodyTextIndent2"/>
    <w:uiPriority w:val="49"/>
    <w:rsid w:val="001D101D"/>
    <w:pPr>
      <w:keepNext/>
      <w:outlineLvl w:val="1"/>
    </w:pPr>
    <w:rPr>
      <w:b/>
    </w:rPr>
  </w:style>
  <w:style w:type="paragraph" w:customStyle="1" w:styleId="BBScheduleHeading3">
    <w:name w:val="B&amp;B Schedule Heading 3"/>
    <w:basedOn w:val="BBSchedule3"/>
    <w:next w:val="BBBodyTextIndent3"/>
    <w:uiPriority w:val="49"/>
    <w:rsid w:val="001D101D"/>
    <w:pPr>
      <w:keepNext/>
      <w:outlineLvl w:val="2"/>
    </w:pPr>
    <w:rPr>
      <w:b/>
    </w:rPr>
  </w:style>
  <w:style w:type="paragraph" w:customStyle="1" w:styleId="BBScheduleHeading4">
    <w:name w:val="B&amp;B Schedule Heading 4"/>
    <w:basedOn w:val="BBSchedule4"/>
    <w:next w:val="BBBodyTextIndent4"/>
    <w:uiPriority w:val="49"/>
    <w:rsid w:val="001D101D"/>
    <w:pPr>
      <w:keepNext/>
      <w:outlineLvl w:val="3"/>
    </w:pPr>
    <w:rPr>
      <w:b/>
    </w:rPr>
  </w:style>
  <w:style w:type="paragraph" w:customStyle="1" w:styleId="BBScheduleHeading5">
    <w:name w:val="B&amp;B Schedule Heading 5"/>
    <w:basedOn w:val="BBSchedule5"/>
    <w:next w:val="BBBodyTextIndent5"/>
    <w:uiPriority w:val="49"/>
    <w:rsid w:val="001D101D"/>
    <w:pPr>
      <w:keepNext/>
      <w:outlineLvl w:val="4"/>
    </w:pPr>
    <w:rPr>
      <w:b/>
    </w:rPr>
  </w:style>
  <w:style w:type="paragraph" w:customStyle="1" w:styleId="BBScheduleHeading6">
    <w:name w:val="B&amp;B Schedule Heading 6"/>
    <w:basedOn w:val="BBSchedule6"/>
    <w:next w:val="BBBodyTextIndent6"/>
    <w:uiPriority w:val="49"/>
    <w:rsid w:val="001D101D"/>
    <w:pPr>
      <w:keepNext/>
      <w:outlineLvl w:val="5"/>
    </w:pPr>
    <w:rPr>
      <w:b/>
    </w:rPr>
  </w:style>
  <w:style w:type="paragraph" w:customStyle="1" w:styleId="BBScheduleHeading7">
    <w:name w:val="B&amp;B Schedule Heading 7"/>
    <w:basedOn w:val="BBSchedule7"/>
    <w:next w:val="BBBodyTextIndent7"/>
    <w:uiPriority w:val="49"/>
    <w:rsid w:val="001D101D"/>
    <w:pPr>
      <w:keepNext/>
      <w:outlineLvl w:val="6"/>
    </w:pPr>
    <w:rPr>
      <w:b/>
    </w:rPr>
  </w:style>
  <w:style w:type="paragraph" w:customStyle="1" w:styleId="BBScheduleHeading8">
    <w:name w:val="B&amp;B Schedule Heading 8"/>
    <w:basedOn w:val="BBSchedule8"/>
    <w:next w:val="BBBodyTextIndent8"/>
    <w:uiPriority w:val="49"/>
    <w:rsid w:val="001D101D"/>
    <w:pPr>
      <w:keepNext/>
      <w:outlineLvl w:val="7"/>
    </w:pPr>
    <w:rPr>
      <w:b/>
    </w:rPr>
  </w:style>
  <w:style w:type="paragraph" w:customStyle="1" w:styleId="BBScheduleHeading9">
    <w:name w:val="B&amp;B Schedule Heading 9"/>
    <w:basedOn w:val="BBSchedule9"/>
    <w:next w:val="BBBodyTextIndent9"/>
    <w:uiPriority w:val="49"/>
    <w:rsid w:val="001D101D"/>
    <w:pPr>
      <w:keepNext/>
      <w:outlineLvl w:val="8"/>
    </w:pPr>
    <w:rPr>
      <w:b/>
    </w:rPr>
  </w:style>
  <w:style w:type="paragraph" w:customStyle="1" w:styleId="BBScheduleTitle">
    <w:name w:val="B&amp;B Schedule Title"/>
    <w:basedOn w:val="BodyText"/>
    <w:next w:val="BBScheduleSub-title"/>
    <w:uiPriority w:val="47"/>
    <w:rsid w:val="000D3DA9"/>
    <w:pPr>
      <w:keepNext/>
      <w:pageBreakBefore/>
      <w:numPr>
        <w:numId w:val="11"/>
      </w:numPr>
      <w:ind w:left="-284" w:firstLine="710"/>
      <w:jc w:val="center"/>
    </w:pPr>
    <w:rPr>
      <w:b/>
      <w:szCs w:val="22"/>
    </w:rPr>
  </w:style>
  <w:style w:type="paragraph" w:customStyle="1" w:styleId="BBScheduleSub-title">
    <w:name w:val="B&amp;B Schedule Sub-title"/>
    <w:basedOn w:val="Normal"/>
    <w:next w:val="BodyText"/>
    <w:uiPriority w:val="48"/>
    <w:rsid w:val="00152A99"/>
    <w:pPr>
      <w:keepNext/>
      <w:spacing w:after="240"/>
      <w:jc w:val="center"/>
    </w:pPr>
    <w:rPr>
      <w:rFonts w:eastAsia="Georgia"/>
      <w:b/>
    </w:rPr>
  </w:style>
  <w:style w:type="paragraph" w:customStyle="1" w:styleId="BBSchedule1">
    <w:name w:val="B&amp;B Schedule 1"/>
    <w:basedOn w:val="BBScheduleHeading1"/>
    <w:uiPriority w:val="59"/>
    <w:rsid w:val="001D101D"/>
    <w:rPr>
      <w:b w:val="0"/>
    </w:rPr>
  </w:style>
  <w:style w:type="paragraph" w:customStyle="1" w:styleId="BBSchedule2">
    <w:name w:val="B&amp;B Schedule 2"/>
    <w:basedOn w:val="BodyText"/>
    <w:uiPriority w:val="59"/>
    <w:rsid w:val="00BF0AFA"/>
    <w:pPr>
      <w:numPr>
        <w:ilvl w:val="1"/>
        <w:numId w:val="12"/>
      </w:numPr>
    </w:pPr>
  </w:style>
  <w:style w:type="paragraph" w:customStyle="1" w:styleId="BBSchedule3">
    <w:name w:val="B&amp;B Schedule 3"/>
    <w:basedOn w:val="BodyText"/>
    <w:uiPriority w:val="59"/>
    <w:rsid w:val="00BF0AFA"/>
    <w:pPr>
      <w:numPr>
        <w:ilvl w:val="2"/>
        <w:numId w:val="12"/>
      </w:numPr>
    </w:pPr>
  </w:style>
  <w:style w:type="paragraph" w:customStyle="1" w:styleId="BBSchedule5">
    <w:name w:val="B&amp;B Schedule 5"/>
    <w:basedOn w:val="BodyText"/>
    <w:uiPriority w:val="59"/>
    <w:rsid w:val="00BF0AFA"/>
    <w:pPr>
      <w:numPr>
        <w:ilvl w:val="4"/>
        <w:numId w:val="12"/>
      </w:numPr>
    </w:pPr>
  </w:style>
  <w:style w:type="paragraph" w:customStyle="1" w:styleId="BBSchedule6">
    <w:name w:val="B&amp;B Schedule 6"/>
    <w:basedOn w:val="BodyText"/>
    <w:uiPriority w:val="59"/>
    <w:rsid w:val="00BF0AFA"/>
    <w:pPr>
      <w:numPr>
        <w:ilvl w:val="5"/>
        <w:numId w:val="12"/>
      </w:numPr>
    </w:pPr>
  </w:style>
  <w:style w:type="paragraph" w:customStyle="1" w:styleId="BBSchedule7">
    <w:name w:val="B&amp;B Schedule 7"/>
    <w:basedOn w:val="BodyText"/>
    <w:uiPriority w:val="59"/>
    <w:rsid w:val="00BF0AFA"/>
    <w:pPr>
      <w:numPr>
        <w:ilvl w:val="6"/>
        <w:numId w:val="12"/>
      </w:numPr>
    </w:pPr>
  </w:style>
  <w:style w:type="paragraph" w:customStyle="1" w:styleId="BBSchedule8">
    <w:name w:val="B&amp;B Schedule 8"/>
    <w:basedOn w:val="BodyText"/>
    <w:uiPriority w:val="59"/>
    <w:rsid w:val="00BF0AFA"/>
    <w:pPr>
      <w:numPr>
        <w:ilvl w:val="7"/>
        <w:numId w:val="12"/>
      </w:numPr>
    </w:pPr>
  </w:style>
  <w:style w:type="paragraph" w:customStyle="1" w:styleId="BBSchedule9">
    <w:name w:val="B&amp;B Schedule 9"/>
    <w:basedOn w:val="BodyText"/>
    <w:uiPriority w:val="59"/>
    <w:rsid w:val="00BF0AFA"/>
    <w:pPr>
      <w:numPr>
        <w:ilvl w:val="8"/>
        <w:numId w:val="12"/>
      </w:numPr>
    </w:pPr>
  </w:style>
  <w:style w:type="numbering" w:customStyle="1" w:styleId="NumberingSchedules">
    <w:name w:val="Numbering Schedules"/>
    <w:uiPriority w:val="99"/>
    <w:rsid w:val="00BF0AFA"/>
    <w:pPr>
      <w:numPr>
        <w:numId w:val="1"/>
      </w:numPr>
    </w:pPr>
  </w:style>
  <w:style w:type="paragraph" w:customStyle="1" w:styleId="BBBodyTextIndent1">
    <w:name w:val="B&amp;B Body Text Indent 1"/>
    <w:basedOn w:val="Normal"/>
    <w:uiPriority w:val="19"/>
    <w:rsid w:val="00BF0AFA"/>
    <w:pPr>
      <w:spacing w:after="240"/>
      <w:ind w:left="720"/>
      <w:jc w:val="both"/>
    </w:pPr>
    <w:rPr>
      <w:sz w:val="22"/>
    </w:rPr>
  </w:style>
  <w:style w:type="paragraph" w:customStyle="1" w:styleId="BBBodyTextIndent2">
    <w:name w:val="B&amp;B Body Text Indent 2"/>
    <w:basedOn w:val="Normal"/>
    <w:uiPriority w:val="19"/>
    <w:rsid w:val="00BF0AFA"/>
    <w:pPr>
      <w:spacing w:after="240"/>
      <w:ind w:left="720"/>
      <w:jc w:val="both"/>
    </w:pPr>
    <w:rPr>
      <w:sz w:val="22"/>
    </w:rPr>
  </w:style>
  <w:style w:type="paragraph" w:customStyle="1" w:styleId="BBBodyTextIndent3">
    <w:name w:val="B&amp;B Body Text Indent 3"/>
    <w:basedOn w:val="Normal"/>
    <w:uiPriority w:val="19"/>
    <w:rsid w:val="00BF0AFA"/>
    <w:pPr>
      <w:spacing w:after="240"/>
      <w:ind w:left="1622"/>
      <w:jc w:val="both"/>
    </w:pPr>
    <w:rPr>
      <w:rFonts w:eastAsia="Georgia"/>
      <w:sz w:val="22"/>
    </w:rPr>
  </w:style>
  <w:style w:type="paragraph" w:customStyle="1" w:styleId="BBBodyTextIndent4">
    <w:name w:val="B&amp;B Body Text Indent 4"/>
    <w:basedOn w:val="Normal"/>
    <w:uiPriority w:val="19"/>
    <w:rsid w:val="00BF0AFA"/>
    <w:pPr>
      <w:spacing w:after="240"/>
      <w:ind w:left="2699"/>
      <w:jc w:val="both"/>
    </w:pPr>
    <w:rPr>
      <w:sz w:val="22"/>
    </w:rPr>
  </w:style>
  <w:style w:type="paragraph" w:customStyle="1" w:styleId="BBBodyTextIndent5">
    <w:name w:val="B&amp;B Body Text Indent 5"/>
    <w:basedOn w:val="Normal"/>
    <w:uiPriority w:val="19"/>
    <w:rsid w:val="00BF0AFA"/>
    <w:pPr>
      <w:spacing w:after="240"/>
      <w:ind w:left="2699"/>
      <w:jc w:val="both"/>
    </w:pPr>
    <w:rPr>
      <w:sz w:val="22"/>
    </w:rPr>
  </w:style>
  <w:style w:type="paragraph" w:customStyle="1" w:styleId="BBBodyTextIndent6">
    <w:name w:val="B&amp;B Body Text Indent 6"/>
    <w:basedOn w:val="Normal"/>
    <w:uiPriority w:val="19"/>
    <w:rsid w:val="00BF0AFA"/>
    <w:pPr>
      <w:spacing w:after="240"/>
      <w:ind w:left="3238"/>
      <w:jc w:val="both"/>
    </w:pPr>
    <w:rPr>
      <w:sz w:val="22"/>
    </w:rPr>
  </w:style>
  <w:style w:type="paragraph" w:customStyle="1" w:styleId="BBBodyTextIndent7">
    <w:name w:val="B&amp;B Body Text Indent 7"/>
    <w:basedOn w:val="Normal"/>
    <w:uiPriority w:val="19"/>
    <w:rsid w:val="00BF0AFA"/>
    <w:pPr>
      <w:spacing w:after="240"/>
      <w:ind w:left="3912"/>
      <w:jc w:val="both"/>
    </w:pPr>
    <w:rPr>
      <w:sz w:val="22"/>
    </w:rPr>
  </w:style>
  <w:style w:type="paragraph" w:customStyle="1" w:styleId="BBBodyTextIndent8">
    <w:name w:val="B&amp;B Body Text Indent 8"/>
    <w:basedOn w:val="Normal"/>
    <w:uiPriority w:val="19"/>
    <w:rsid w:val="00BF0AFA"/>
    <w:pPr>
      <w:spacing w:after="240"/>
      <w:ind w:left="4587"/>
      <w:jc w:val="both"/>
    </w:pPr>
    <w:rPr>
      <w:sz w:val="22"/>
    </w:rPr>
  </w:style>
  <w:style w:type="paragraph" w:customStyle="1" w:styleId="BBBodyTextIndent9">
    <w:name w:val="B&amp;B Body Text Indent 9"/>
    <w:basedOn w:val="Normal"/>
    <w:uiPriority w:val="19"/>
    <w:rsid w:val="00BF0AFA"/>
    <w:pPr>
      <w:spacing w:after="240"/>
      <w:ind w:left="5262"/>
      <w:jc w:val="both"/>
    </w:pPr>
    <w:rPr>
      <w:sz w:val="22"/>
    </w:rPr>
  </w:style>
  <w:style w:type="paragraph" w:customStyle="1" w:styleId="BBEndnoteText">
    <w:name w:val="B&amp;B Endnote Text"/>
    <w:basedOn w:val="Normal"/>
    <w:uiPriority w:val="69"/>
    <w:semiHidden/>
    <w:rsid w:val="00B8090B"/>
    <w:pPr>
      <w:ind w:left="62" w:hanging="62"/>
      <w:jc w:val="both"/>
    </w:pPr>
    <w:rPr>
      <w:sz w:val="16"/>
    </w:rPr>
  </w:style>
  <w:style w:type="paragraph" w:customStyle="1" w:styleId="BBFootnoteText">
    <w:name w:val="B&amp;B Footnote Text"/>
    <w:basedOn w:val="Normal"/>
    <w:uiPriority w:val="69"/>
    <w:semiHidden/>
    <w:rsid w:val="00B8090B"/>
    <w:pPr>
      <w:ind w:left="113" w:hanging="113"/>
      <w:jc w:val="both"/>
    </w:pPr>
    <w:rPr>
      <w:sz w:val="16"/>
    </w:rPr>
  </w:style>
  <w:style w:type="paragraph" w:customStyle="1" w:styleId="BBSchedule4">
    <w:name w:val="B&amp;B Schedule 4"/>
    <w:basedOn w:val="BodyText"/>
    <w:uiPriority w:val="59"/>
    <w:rsid w:val="00BF0AFA"/>
    <w:pPr>
      <w:numPr>
        <w:ilvl w:val="3"/>
        <w:numId w:val="12"/>
      </w:numPr>
    </w:pPr>
  </w:style>
  <w:style w:type="paragraph" w:customStyle="1" w:styleId="BBBullet1">
    <w:name w:val="B&amp;B Bullet 1"/>
    <w:basedOn w:val="BodyText"/>
    <w:uiPriority w:val="39"/>
    <w:rsid w:val="00BF0AFA"/>
    <w:pPr>
      <w:numPr>
        <w:ilvl w:val="1"/>
        <w:numId w:val="7"/>
      </w:numPr>
    </w:pPr>
  </w:style>
  <w:style w:type="paragraph" w:customStyle="1" w:styleId="BBBullet2">
    <w:name w:val="B&amp;B Bullet 2"/>
    <w:basedOn w:val="BodyText"/>
    <w:uiPriority w:val="39"/>
    <w:rsid w:val="00BF0AFA"/>
    <w:pPr>
      <w:numPr>
        <w:ilvl w:val="2"/>
        <w:numId w:val="7"/>
      </w:numPr>
    </w:pPr>
  </w:style>
  <w:style w:type="paragraph" w:customStyle="1" w:styleId="BBBullet3">
    <w:name w:val="B&amp;B Bullet 3"/>
    <w:basedOn w:val="BodyText"/>
    <w:uiPriority w:val="39"/>
    <w:rsid w:val="00BF0AFA"/>
    <w:pPr>
      <w:numPr>
        <w:ilvl w:val="3"/>
        <w:numId w:val="7"/>
      </w:numPr>
    </w:pPr>
  </w:style>
  <w:style w:type="paragraph" w:customStyle="1" w:styleId="BBBullet4">
    <w:name w:val="B&amp;B Bullet 4"/>
    <w:basedOn w:val="BodyText"/>
    <w:uiPriority w:val="39"/>
    <w:rsid w:val="00BF0AFA"/>
    <w:pPr>
      <w:numPr>
        <w:ilvl w:val="4"/>
        <w:numId w:val="7"/>
      </w:numPr>
    </w:pPr>
  </w:style>
  <w:style w:type="paragraph" w:customStyle="1" w:styleId="BBBullet5">
    <w:name w:val="B&amp;B Bullet 5"/>
    <w:basedOn w:val="BodyText"/>
    <w:uiPriority w:val="39"/>
    <w:rsid w:val="00BF0AFA"/>
    <w:pPr>
      <w:numPr>
        <w:ilvl w:val="5"/>
        <w:numId w:val="7"/>
      </w:numPr>
    </w:pPr>
  </w:style>
  <w:style w:type="paragraph" w:customStyle="1" w:styleId="BBBullet6">
    <w:name w:val="B&amp;B Bullet 6"/>
    <w:basedOn w:val="BodyText"/>
    <w:uiPriority w:val="39"/>
    <w:rsid w:val="00BF0AFA"/>
    <w:pPr>
      <w:numPr>
        <w:ilvl w:val="6"/>
        <w:numId w:val="7"/>
      </w:numPr>
    </w:pPr>
  </w:style>
  <w:style w:type="paragraph" w:customStyle="1" w:styleId="BBBullet7">
    <w:name w:val="B&amp;B Bullet 7"/>
    <w:basedOn w:val="BodyText"/>
    <w:uiPriority w:val="39"/>
    <w:rsid w:val="00BF0AFA"/>
    <w:pPr>
      <w:numPr>
        <w:ilvl w:val="7"/>
        <w:numId w:val="7"/>
      </w:numPr>
    </w:pPr>
  </w:style>
  <w:style w:type="paragraph" w:customStyle="1" w:styleId="BBBullet8">
    <w:name w:val="B&amp;B Bullet 8"/>
    <w:basedOn w:val="BodyText"/>
    <w:uiPriority w:val="39"/>
    <w:rsid w:val="00BF0AFA"/>
    <w:pPr>
      <w:numPr>
        <w:ilvl w:val="8"/>
        <w:numId w:val="7"/>
      </w:numPr>
    </w:pPr>
  </w:style>
  <w:style w:type="paragraph" w:customStyle="1" w:styleId="BBBulletatMargin">
    <w:name w:val="B&amp;B Bullet at Margin"/>
    <w:basedOn w:val="BBBullet8"/>
    <w:uiPriority w:val="38"/>
    <w:rsid w:val="00BF0AFA"/>
    <w:pPr>
      <w:numPr>
        <w:ilvl w:val="0"/>
      </w:numPr>
    </w:pPr>
  </w:style>
  <w:style w:type="numbering" w:customStyle="1" w:styleId="BulletList">
    <w:name w:val="Bullet List"/>
    <w:uiPriority w:val="99"/>
    <w:rsid w:val="00BF0AFA"/>
    <w:pPr>
      <w:numPr>
        <w:numId w:val="2"/>
      </w:numPr>
    </w:pPr>
  </w:style>
  <w:style w:type="paragraph" w:styleId="BalloonText">
    <w:name w:val="Balloon Text"/>
    <w:basedOn w:val="Normal"/>
    <w:link w:val="BalloonTextChar"/>
    <w:uiPriority w:val="99"/>
    <w:semiHidden/>
    <w:rsid w:val="00D53F50"/>
    <w:rPr>
      <w:rFonts w:ascii="Tahoma" w:hAnsi="Tahoma" w:cs="Tahoma"/>
      <w:sz w:val="16"/>
      <w:szCs w:val="16"/>
    </w:rPr>
  </w:style>
  <w:style w:type="character" w:customStyle="1" w:styleId="BalloonTextChar">
    <w:name w:val="Balloon Text Char"/>
    <w:basedOn w:val="DefaultParagraphFont"/>
    <w:link w:val="BalloonText"/>
    <w:uiPriority w:val="99"/>
    <w:semiHidden/>
    <w:rsid w:val="001D101D"/>
    <w:rPr>
      <w:rFonts w:ascii="Tahoma" w:hAnsi="Tahoma" w:cs="Tahoma"/>
      <w:sz w:val="16"/>
      <w:szCs w:val="16"/>
    </w:rPr>
  </w:style>
  <w:style w:type="paragraph" w:customStyle="1" w:styleId="BBBodyTextNoSpacing">
    <w:name w:val="B&amp;B Body Text No Spacing"/>
    <w:basedOn w:val="BodyText"/>
    <w:uiPriority w:val="1"/>
    <w:qFormat/>
    <w:rsid w:val="00AC26EC"/>
    <w:pPr>
      <w:spacing w:after="0"/>
    </w:pPr>
  </w:style>
  <w:style w:type="paragraph" w:customStyle="1" w:styleId="BBHeading0">
    <w:name w:val="B&amp;B Heading 0"/>
    <w:basedOn w:val="BodyText"/>
    <w:next w:val="BodyText"/>
    <w:uiPriority w:val="8"/>
    <w:qFormat/>
    <w:rsid w:val="00C41428"/>
    <w:pPr>
      <w:keepNext/>
      <w:outlineLvl w:val="0"/>
    </w:pPr>
    <w:rPr>
      <w:b/>
      <w:caps/>
    </w:rPr>
  </w:style>
  <w:style w:type="character" w:customStyle="1" w:styleId="Heading1Char">
    <w:name w:val="Heading 1 Char"/>
    <w:basedOn w:val="DefaultParagraphFont"/>
    <w:link w:val="Heading1"/>
    <w:uiPriority w:val="99"/>
    <w:semiHidden/>
    <w:rsid w:val="001D101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qFormat/>
    <w:rsid w:val="0016372F"/>
    <w:pPr>
      <w:spacing w:line="276" w:lineRule="auto"/>
      <w:outlineLvl w:val="9"/>
    </w:pPr>
    <w:rPr>
      <w:lang w:val="en-US" w:eastAsia="ja-JP"/>
    </w:rPr>
  </w:style>
  <w:style w:type="paragraph" w:styleId="TOC1">
    <w:name w:val="toc 1"/>
    <w:basedOn w:val="Normal"/>
    <w:next w:val="Normal"/>
    <w:uiPriority w:val="39"/>
    <w:rsid w:val="00BE3780"/>
    <w:pPr>
      <w:tabs>
        <w:tab w:val="left" w:pos="720"/>
        <w:tab w:val="right" w:leader="dot" w:pos="8998"/>
      </w:tabs>
      <w:spacing w:after="100"/>
    </w:pPr>
  </w:style>
  <w:style w:type="character" w:styleId="Hyperlink">
    <w:name w:val="Hyperlink"/>
    <w:basedOn w:val="DefaultParagraphFont"/>
    <w:uiPriority w:val="99"/>
    <w:rsid w:val="0016372F"/>
    <w:rPr>
      <w:color w:val="0000FF" w:themeColor="hyperlink"/>
      <w:u w:val="single"/>
    </w:rPr>
  </w:style>
  <w:style w:type="paragraph" w:styleId="TOC2">
    <w:name w:val="toc 2"/>
    <w:basedOn w:val="Normal"/>
    <w:next w:val="Normal"/>
    <w:autoRedefine/>
    <w:uiPriority w:val="39"/>
    <w:rsid w:val="002A5913"/>
    <w:pPr>
      <w:tabs>
        <w:tab w:val="left" w:pos="720"/>
        <w:tab w:val="right" w:leader="dot" w:pos="9000"/>
      </w:tabs>
      <w:spacing w:after="240"/>
    </w:pPr>
    <w:rPr>
      <w:rFonts w:eastAsia="Times New Roman"/>
      <w:noProof/>
      <w:lang w:eastAsia="en-GB"/>
    </w:rPr>
  </w:style>
  <w:style w:type="numbering" w:customStyle="1" w:styleId="Parties">
    <w:name w:val="Parties"/>
    <w:uiPriority w:val="99"/>
    <w:rsid w:val="002A5913"/>
    <w:pPr>
      <w:numPr>
        <w:numId w:val="3"/>
      </w:numPr>
    </w:pPr>
  </w:style>
  <w:style w:type="paragraph" w:customStyle="1" w:styleId="PartiesNumbering">
    <w:name w:val="Parties Numbering"/>
    <w:basedOn w:val="BodyText"/>
    <w:uiPriority w:val="99"/>
    <w:rsid w:val="002A5913"/>
    <w:pPr>
      <w:numPr>
        <w:numId w:val="4"/>
      </w:numPr>
    </w:pPr>
  </w:style>
  <w:style w:type="numbering" w:customStyle="1" w:styleId="Recitals">
    <w:name w:val="Recitals"/>
    <w:uiPriority w:val="99"/>
    <w:rsid w:val="002A5913"/>
    <w:pPr>
      <w:numPr>
        <w:numId w:val="5"/>
      </w:numPr>
    </w:pPr>
  </w:style>
  <w:style w:type="paragraph" w:customStyle="1" w:styleId="RecitalsNumbering">
    <w:name w:val="Recitals Numbering"/>
    <w:basedOn w:val="BodyText"/>
    <w:uiPriority w:val="99"/>
    <w:rsid w:val="002A5913"/>
    <w:rPr>
      <w:b/>
    </w:rPr>
  </w:style>
  <w:style w:type="table" w:styleId="TableGrid">
    <w:name w:val="Table Grid"/>
    <w:basedOn w:val="TableNormal"/>
    <w:uiPriority w:val="59"/>
    <w:rsid w:val="00F80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9C6FF4"/>
    <w:pPr>
      <w:spacing w:after="240"/>
      <w:ind w:left="62" w:hanging="62"/>
    </w:pPr>
    <w:rPr>
      <w:rFonts w:eastAsia="Times New Roman"/>
      <w:lang w:eastAsia="en-GB"/>
    </w:rPr>
  </w:style>
  <w:style w:type="character" w:customStyle="1" w:styleId="EndnoteTextChar">
    <w:name w:val="Endnote Text Char"/>
    <w:basedOn w:val="DefaultParagraphFont"/>
    <w:link w:val="EndnoteText"/>
    <w:semiHidden/>
    <w:rsid w:val="009C6FF4"/>
    <w:rPr>
      <w:rFonts w:eastAsia="Times New Roman"/>
      <w:lang w:eastAsia="en-GB"/>
    </w:rPr>
  </w:style>
  <w:style w:type="character" w:styleId="EndnoteReference">
    <w:name w:val="endnote reference"/>
    <w:basedOn w:val="DefaultParagraphFont"/>
    <w:semiHidden/>
    <w:rsid w:val="009C6FF4"/>
    <w:rPr>
      <w:rFonts w:ascii="Georgia" w:hAnsi="Georgia"/>
      <w:sz w:val="20"/>
      <w:vertAlign w:val="superscript"/>
    </w:rPr>
  </w:style>
  <w:style w:type="paragraph" w:customStyle="1" w:styleId="BBHeading0Lower">
    <w:name w:val="B&amp;B Heading 0 (Lower)"/>
    <w:basedOn w:val="BodyText"/>
    <w:next w:val="BodyText"/>
    <w:uiPriority w:val="8"/>
    <w:qFormat/>
    <w:rsid w:val="006F7052"/>
    <w:rPr>
      <w:b/>
    </w:rPr>
  </w:style>
  <w:style w:type="paragraph" w:customStyle="1" w:styleId="BBDefinitionLevel1">
    <w:name w:val="B&amp;B Definition Level 1"/>
    <w:basedOn w:val="BBClause4"/>
    <w:uiPriority w:val="99"/>
    <w:qFormat/>
    <w:rsid w:val="00BB01DB"/>
    <w:pPr>
      <w:numPr>
        <w:ilvl w:val="1"/>
        <w:numId w:val="9"/>
      </w:numPr>
    </w:pPr>
  </w:style>
  <w:style w:type="paragraph" w:customStyle="1" w:styleId="BBDefinitionLevel2">
    <w:name w:val="B&amp;B Definition Level 2"/>
    <w:basedOn w:val="BBClause4"/>
    <w:uiPriority w:val="99"/>
    <w:qFormat/>
    <w:rsid w:val="00BB01DB"/>
    <w:pPr>
      <w:numPr>
        <w:ilvl w:val="2"/>
        <w:numId w:val="9"/>
      </w:numPr>
    </w:pPr>
  </w:style>
  <w:style w:type="paragraph" w:customStyle="1" w:styleId="BBDefinition">
    <w:name w:val="B&amp;B Definition"/>
    <w:basedOn w:val="BBClause4"/>
    <w:uiPriority w:val="99"/>
    <w:qFormat/>
    <w:rsid w:val="000C7E74"/>
    <w:pPr>
      <w:numPr>
        <w:ilvl w:val="0"/>
        <w:numId w:val="9"/>
      </w:numPr>
    </w:pPr>
  </w:style>
  <w:style w:type="paragraph" w:customStyle="1" w:styleId="BBParties">
    <w:name w:val="B&amp;B Parties"/>
    <w:basedOn w:val="PartiesNumbering"/>
    <w:uiPriority w:val="99"/>
    <w:qFormat/>
    <w:rsid w:val="003F77E1"/>
    <w:rPr>
      <w:szCs w:val="22"/>
    </w:rPr>
  </w:style>
  <w:style w:type="paragraph" w:customStyle="1" w:styleId="BBRecitals">
    <w:name w:val="B&amp;B Recitals"/>
    <w:basedOn w:val="RecitalsNumbering"/>
    <w:uiPriority w:val="99"/>
    <w:qFormat/>
    <w:rsid w:val="0042453B"/>
    <w:pPr>
      <w:numPr>
        <w:numId w:val="10"/>
      </w:numPr>
    </w:pPr>
  </w:style>
  <w:style w:type="paragraph" w:customStyle="1" w:styleId="Part">
    <w:name w:val="Part"/>
    <w:basedOn w:val="Normal"/>
    <w:uiPriority w:val="99"/>
    <w:qFormat/>
    <w:rsid w:val="00B317B5"/>
    <w:rPr>
      <w:sz w:val="22"/>
      <w:szCs w:val="22"/>
    </w:rPr>
  </w:style>
  <w:style w:type="paragraph" w:customStyle="1" w:styleId="Schedule-Part">
    <w:name w:val="Schedule - Part"/>
    <w:basedOn w:val="Part"/>
    <w:uiPriority w:val="99"/>
    <w:qFormat/>
    <w:rsid w:val="001D0D06"/>
  </w:style>
  <w:style w:type="paragraph" w:styleId="Revision">
    <w:name w:val="Revision"/>
    <w:hidden/>
    <w:uiPriority w:val="99"/>
    <w:semiHidden/>
    <w:rsid w:val="00E162BB"/>
  </w:style>
  <w:style w:type="character" w:styleId="CommentReference">
    <w:name w:val="annotation reference"/>
    <w:basedOn w:val="DefaultParagraphFont"/>
    <w:uiPriority w:val="99"/>
    <w:semiHidden/>
    <w:unhideWhenUsed/>
    <w:rsid w:val="006C6E7F"/>
    <w:rPr>
      <w:sz w:val="16"/>
      <w:szCs w:val="16"/>
    </w:rPr>
  </w:style>
  <w:style w:type="paragraph" w:styleId="CommentText">
    <w:name w:val="annotation text"/>
    <w:basedOn w:val="Normal"/>
    <w:link w:val="CommentTextChar"/>
    <w:uiPriority w:val="99"/>
    <w:unhideWhenUsed/>
    <w:rsid w:val="006C6E7F"/>
  </w:style>
  <w:style w:type="character" w:customStyle="1" w:styleId="CommentTextChar">
    <w:name w:val="Comment Text Char"/>
    <w:basedOn w:val="DefaultParagraphFont"/>
    <w:link w:val="CommentText"/>
    <w:uiPriority w:val="99"/>
    <w:rsid w:val="006C6E7F"/>
  </w:style>
  <w:style w:type="paragraph" w:styleId="CommentSubject">
    <w:name w:val="annotation subject"/>
    <w:basedOn w:val="CommentText"/>
    <w:next w:val="CommentText"/>
    <w:link w:val="CommentSubjectChar"/>
    <w:uiPriority w:val="99"/>
    <w:semiHidden/>
    <w:unhideWhenUsed/>
    <w:rsid w:val="006C6E7F"/>
    <w:rPr>
      <w:b/>
      <w:bCs/>
    </w:rPr>
  </w:style>
  <w:style w:type="character" w:customStyle="1" w:styleId="CommentSubjectChar">
    <w:name w:val="Comment Subject Char"/>
    <w:basedOn w:val="CommentTextChar"/>
    <w:link w:val="CommentSubject"/>
    <w:uiPriority w:val="99"/>
    <w:semiHidden/>
    <w:rsid w:val="006C6E7F"/>
    <w:rPr>
      <w:b/>
      <w:bCs/>
    </w:rPr>
  </w:style>
  <w:style w:type="character" w:customStyle="1" w:styleId="Defterm">
    <w:name w:val="Defterm"/>
    <w:rsid w:val="004E1906"/>
    <w:rPr>
      <w:rFonts w:ascii="Georgia" w:hAnsi="Georgia"/>
      <w:b/>
      <w:color w:val="000000"/>
      <w:sz w:val="22"/>
    </w:rPr>
  </w:style>
  <w:style w:type="paragraph" w:styleId="ListParagraph">
    <w:name w:val="List Paragraph"/>
    <w:basedOn w:val="Normal"/>
    <w:uiPriority w:val="99"/>
    <w:qFormat/>
    <w:rsid w:val="00E47B26"/>
    <w:pPr>
      <w:ind w:left="720"/>
      <w:contextualSpacing/>
    </w:pPr>
  </w:style>
  <w:style w:type="paragraph" w:styleId="FootnoteText">
    <w:name w:val="footnote text"/>
    <w:basedOn w:val="Normal"/>
    <w:link w:val="FootnoteTextChar"/>
    <w:uiPriority w:val="99"/>
    <w:semiHidden/>
    <w:unhideWhenUsed/>
    <w:rsid w:val="00B9352C"/>
  </w:style>
  <w:style w:type="character" w:customStyle="1" w:styleId="FootnoteTextChar">
    <w:name w:val="Footnote Text Char"/>
    <w:basedOn w:val="DefaultParagraphFont"/>
    <w:link w:val="FootnoteText"/>
    <w:uiPriority w:val="99"/>
    <w:semiHidden/>
    <w:rsid w:val="00B9352C"/>
  </w:style>
  <w:style w:type="character" w:styleId="FootnoteReference">
    <w:name w:val="footnote reference"/>
    <w:basedOn w:val="DefaultParagraphFont"/>
    <w:uiPriority w:val="99"/>
    <w:semiHidden/>
    <w:unhideWhenUsed/>
    <w:rsid w:val="00B9352C"/>
    <w:rPr>
      <w:vertAlign w:val="superscript"/>
    </w:rPr>
  </w:style>
  <w:style w:type="paragraph" w:styleId="NormalWeb">
    <w:name w:val="Normal (Web)"/>
    <w:basedOn w:val="Normal"/>
    <w:uiPriority w:val="99"/>
    <w:semiHidden/>
    <w:unhideWhenUsed/>
    <w:rsid w:val="00937035"/>
    <w:pPr>
      <w:spacing w:before="100" w:beforeAutospacing="1" w:after="100" w:afterAutospacing="1"/>
    </w:pPr>
    <w:rPr>
      <w:rFonts w:ascii="Times New Roman" w:eastAsia="Times New Roman" w:hAnsi="Times New Roman"/>
      <w:sz w:val="24"/>
      <w:szCs w:val="24"/>
      <w:lang w:eastAsia="en-GB"/>
    </w:rPr>
  </w:style>
  <w:style w:type="table" w:styleId="PlainTable4">
    <w:name w:val="Plain Table 4"/>
    <w:basedOn w:val="TableNormal"/>
    <w:uiPriority w:val="44"/>
    <w:rsid w:val="00A21A2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538149">
      <w:bodyDiv w:val="1"/>
      <w:marLeft w:val="0"/>
      <w:marRight w:val="0"/>
      <w:marTop w:val="0"/>
      <w:marBottom w:val="0"/>
      <w:divBdr>
        <w:top w:val="none" w:sz="0" w:space="0" w:color="auto"/>
        <w:left w:val="none" w:sz="0" w:space="0" w:color="auto"/>
        <w:bottom w:val="none" w:sz="0" w:space="0" w:color="auto"/>
        <w:right w:val="none" w:sz="0" w:space="0" w:color="auto"/>
      </w:divBdr>
    </w:div>
    <w:div w:id="1499615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3.xml"/><Relationship Id="rId3" Type="http://schemas.openxmlformats.org/officeDocument/2006/relationships/numbering" Target="numbering.xml"/><Relationship Id="rId21" Type="http://schemas.openxmlformats.org/officeDocument/2006/relationships/header" Target="head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customXml" Target="../customXml/item5.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customXml" Target="../customXml/item4.xml"/></Relationships>
</file>

<file path=word/_rels/footer3.xml.rels><?xml version="1.0" encoding="UTF-8" standalone="yes"?>
<Relationships xmlns="http://schemas.openxmlformats.org/package/2006/relationships"><Relationship Id="rId2" Type="http://schemas.openxmlformats.org/officeDocument/2006/relationships/hyperlink" Target="http://www.twobirds.com"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BirdAndBird\Office\Templates\Agree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mp;B Standard Fonts">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4B5E080-164F-46B8-9C7B-8A36180EB36A}">
  <we:reference id="6cec9104-4737-421b-a03d-239e5c3d9697" version="1.0.3.0" store="EXCatalog" storeType="EXCatalog"/>
  <we:alternateReferences>
    <we:reference id="WA200007740" version="1.0.3.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2.xml><?xml version="1.0" encoding="utf-8"?>
<b:Sources xmlns:b="http://schemas.openxmlformats.org/officeDocument/2006/bibliography" xmlns="http://schemas.openxmlformats.org/officeDocument/2006/bibliography" SelectedStyle="\GB.XSL" StyleName="GB7714"/>
</file>

<file path=customXml/item3.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3430BDA54C0C6947AD5510ED8D961E8E" ma:contentTypeVersion="13" ma:contentTypeDescription="Create a new document." ma:contentTypeScope="" ma:versionID="d18ae745e71e4703d4d8e7de04d65c09">
  <xsd:schema xmlns:xsd="http://www.w3.org/2001/XMLSchema" xmlns:xs="http://www.w3.org/2001/XMLSchema" xmlns:p="http://schemas.microsoft.com/office/2006/metadata/properties" xmlns:ns2="0f9fa326-da26-4ea8-b6a9-645e8136fe1d" xmlns:ns3="a213c276-2966-4a61-88a3-9acec9d9c2c2" xmlns:ns4="aaacb922-5235-4a66-b188-303b9b46fbd7" xmlns:ns5="13144106-1b45-4629-9905-05c2091b7dff" targetNamespace="http://schemas.microsoft.com/office/2006/metadata/properties" ma:root="true" ma:fieldsID="12487a57777791c8c8f8aafc55ee8312" ns2:_="" ns3:_="" ns4:_="" ns5:_="">
    <xsd:import namespace="0f9fa326-da26-4ea8-b6a9-645e8136fe1d"/>
    <xsd:import namespace="a213c276-2966-4a61-88a3-9acec9d9c2c2"/>
    <xsd:import namespace="aaacb922-5235-4a66-b188-303b9b46fbd7"/>
    <xsd:import namespace="13144106-1b45-4629-9905-05c2091b7dff"/>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Inpipeline" minOccurs="0"/>
                <xsd:element ref="ns5:MediaServiceDateTaken"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13c276-2966-4a61-88a3-9acec9d9c2c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7ab5463-a0aa-422a-82da-96e054f4a9f9}" ma:internalName="TaxCatchAll" ma:showField="CatchAllData"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b5463-a0aa-422a-82da-96e054f4a9f9}" ma:internalName="TaxCatchAllLabel" ma:readOnly="true" ma:showField="CatchAllDataLabel"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44106-1b45-4629-9905-05c2091b7df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pipeline" ma:index="23" nillable="true" ma:displayName="In pipeline" ma:default="1" ma:format="Dropdown" ma:internalName="Inpipeline">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Inpipeline xmlns="13144106-1b45-4629-9905-05c2091b7dff">true</Inpipelin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Partner organisations</TermName>
          <TermId xmlns="http://schemas.microsoft.com/office/infopath/2007/PartnerControls">3e29f963-82a5-72a9-6184-d34c0a7bb26f</TermId>
        </TermInfo>
      </Terms>
    </m817f42addf14c9a838da36e78800043>
    <TaxCatchAll xmlns="a213c276-2966-4a61-88a3-9acec9d9c2c2">
      <Value>3</Value>
      <Value>2</Value>
      <Value>1</Value>
    </TaxCatchAll>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Great British Energy</TermName>
          <TermId xmlns="http://schemas.microsoft.com/office/infopath/2007/PartnerControls">0d77f157-adc3-5de6-7e9a-e68b46a048d3</TermId>
        </TermInfo>
      </Terms>
    </h573c97cf80c4aa6b446c5363dc3ac94>
    <_dlc_DocId xmlns="a213c276-2966-4a61-88a3-9acec9d9c2c2">AK2ZMWYHZNRD-2128999959-2753</_dlc_DocId>
    <_dlc_DocIdUrl xmlns="a213c276-2966-4a61-88a3-9acec9d9c2c2">
      <Url>https://beisgov.sharepoint.com/sites/GBECompany-EXT-OS-GBELocal/_layouts/15/DocIdRedir.aspx?ID=AK2ZMWYHZNRD-2128999959-2753</Url>
      <Description>AK2ZMWYHZNRD-2128999959-2753</Description>
    </_dlc_DocIdUrl>
  </documentManagement>
</p:properties>
</file>

<file path=customXml/itemProps1.xml><?xml version="1.0" encoding="utf-8"?>
<ds:datastoreItem xmlns:ds="http://schemas.openxmlformats.org/officeDocument/2006/customXml" ds:itemID="{C4DC161C-AD06-46A2-B5FD-A4E2BF8D9A6A}">
  <ds:schemaRefs>
    <ds:schemaRef ds:uri="http://schemas.microsoft.com/office/2006/customDocumentInformationPanel"/>
  </ds:schemaRefs>
</ds:datastoreItem>
</file>

<file path=customXml/itemProps2.xml><?xml version="1.0" encoding="utf-8"?>
<ds:datastoreItem xmlns:ds="http://schemas.openxmlformats.org/officeDocument/2006/customXml" ds:itemID="{CC2926DF-51BF-4767-B7CD-5658E753CC64}">
  <ds:schemaRefs>
    <ds:schemaRef ds:uri="http://schemas.openxmlformats.org/officeDocument/2006/bibliography"/>
  </ds:schemaRefs>
</ds:datastoreItem>
</file>

<file path=customXml/itemProps3.xml><?xml version="1.0" encoding="utf-8"?>
<ds:datastoreItem xmlns:ds="http://schemas.openxmlformats.org/officeDocument/2006/customXml" ds:itemID="{BF45384A-5814-48B2-B744-62ECC17A0A10}"/>
</file>

<file path=customXml/itemProps4.xml><?xml version="1.0" encoding="utf-8"?>
<ds:datastoreItem xmlns:ds="http://schemas.openxmlformats.org/officeDocument/2006/customXml" ds:itemID="{4B02AA33-EBE6-4AC4-9BBE-9FE9D70E5DE2}"/>
</file>

<file path=customXml/itemProps5.xml><?xml version="1.0" encoding="utf-8"?>
<ds:datastoreItem xmlns:ds="http://schemas.openxmlformats.org/officeDocument/2006/customXml" ds:itemID="{4C6F7E29-E4BA-4EF8-A07E-2E6BF58F1CBB}"/>
</file>

<file path=customXml/itemProps6.xml><?xml version="1.0" encoding="utf-8"?>
<ds:datastoreItem xmlns:ds="http://schemas.openxmlformats.org/officeDocument/2006/customXml" ds:itemID="{AE56A4D7-90E7-4C93-A36F-6DAC794DB2F6}"/>
</file>

<file path=docMetadata/LabelInfo.xml><?xml version="1.0" encoding="utf-8"?>
<clbl:labelList xmlns:clbl="http://schemas.microsoft.com/office/2020/mipLabelMetadata">
  <clbl:label id="{a1cb8a79-a344-4336-9925-391266c2293c}" enabled="0" method="" siteId="{a1cb8a79-a344-4336-9925-391266c2293c}" removed="1"/>
</clbl:labelList>
</file>

<file path=docProps/app.xml><?xml version="1.0" encoding="utf-8"?>
<Properties xmlns="http://schemas.openxmlformats.org/officeDocument/2006/extended-properties" xmlns:vt="http://schemas.openxmlformats.org/officeDocument/2006/docPropsVTypes">
  <Template>Agreement Template.dotx</Template>
  <TotalTime>1</TotalTime>
  <Pages>9</Pages>
  <Words>2441</Words>
  <Characters>13916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Bird and Bird</dc:creator>
  <cp:lastModifiedBy>Rory Keenan</cp:lastModifiedBy>
  <cp:revision>2</cp:revision>
  <cp:lastPrinted>2013-04-23T14:29:00Z</cp:lastPrinted>
  <dcterms:created xsi:type="dcterms:W3CDTF">2026-04-16T08:48:00Z</dcterms:created>
  <dcterms:modified xsi:type="dcterms:W3CDTF">2026-04-16T08:48:00Z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Matter">
    <vt:lpwstr>.</vt:lpwstr>
  </property>
  <property fmtid="{D5CDD505-2E9C-101B-9397-08002B2CF9AE}" pid="3" name="DocumentNumber">
    <vt:lpwstr>v</vt:lpwstr>
  </property>
  <property fmtid="{D5CDD505-2E9C-101B-9397-08002B2CF9AE}" pid="4" name="DocumentReference">
    <vt:lpwstr>/#v///</vt:lpwstr>
  </property>
  <property fmtid="{D5CDD505-2E9C-101B-9397-08002B2CF9AE}" pid="5" name="GrammarlyDocumentId">
    <vt:lpwstr>42598ea1-cef2-4c88-8c9d-e57b9778d50a</vt:lpwstr>
  </property>
  <property fmtid="{D5CDD505-2E9C-101B-9397-08002B2CF9AE}" pid="6" name="BBIManageDocNumber">
    <vt:lpwstr>94717394</vt:lpwstr>
  </property>
  <property fmtid="{D5CDD505-2E9C-101B-9397-08002B2CF9AE}" pid="7" name="BBIManageDocVersion">
    <vt:lpwstr>1</vt:lpwstr>
  </property>
  <property fmtid="{D5CDD505-2E9C-101B-9397-08002B2CF9AE}" pid="8" name="BBIManageDocWorkspace">
    <vt:lpwstr>ENEBY.0002 - GB Energy Community Energy</vt:lpwstr>
  </property>
  <property fmtid="{D5CDD505-2E9C-101B-9397-08002B2CF9AE}" pid="9" name="BBIManageDocClient">
    <vt:lpwstr>ENEBY</vt:lpwstr>
  </property>
  <property fmtid="{D5CDD505-2E9C-101B-9397-08002B2CF9AE}" pid="10" name="BBIManageDocMatter">
    <vt:lpwstr>0002</vt:lpwstr>
  </property>
  <property fmtid="{D5CDD505-2E9C-101B-9397-08002B2CF9AE}" pid="11" name="BBIManageDocLibrary">
    <vt:lpwstr>Matters</vt:lpwstr>
  </property>
  <property fmtid="{D5CDD505-2E9C-101B-9397-08002B2CF9AE}" pid="12" name="BBIManageDocDescription">
    <vt:lpwstr>GBE - Guidance for Deed of Novation</vt:lpwstr>
  </property>
  <property fmtid="{D5CDD505-2E9C-101B-9397-08002B2CF9AE}" pid="13" name="BBIManageDocFolder">
    <vt:lpwstr>ENEBY.0002 - GB Energy Community Energy\Documents\* FINAL FORM Templates and Guidance\FINAL FORM Guidance\</vt:lpwstr>
  </property>
  <property fmtid="{D5CDD505-2E9C-101B-9397-08002B2CF9AE}" pid="14" name="BBDocRef">
    <vt:lpwstr>Matters\94717394.1</vt:lpwstr>
  </property>
  <property fmtid="{D5CDD505-2E9C-101B-9397-08002B2CF9AE}" pid="15" name="ContentTypeId">
    <vt:lpwstr>0x0101004691A8DE0991884F8E90AD6474FC737301003430BDA54C0C6947AD5510ED8D961E8E</vt:lpwstr>
  </property>
  <property fmtid="{D5CDD505-2E9C-101B-9397-08002B2CF9AE}" pid="16" name="KIM_Activity">
    <vt:lpwstr>2;#Great British Energy|0d77f157-adc3-5de6-7e9a-e68b46a048d3</vt:lpwstr>
  </property>
  <property fmtid="{D5CDD505-2E9C-101B-9397-08002B2CF9AE}" pid="17" name="_dlc_DocIdItemGuid">
    <vt:lpwstr>955c304a-3512-4909-a1b7-f04817945221</vt:lpwstr>
  </property>
  <property fmtid="{D5CDD505-2E9C-101B-9397-08002B2CF9AE}" pid="18" name="KIM_GovernmentBody">
    <vt:lpwstr>3;#DESNZ|bb335eaf-f697-16af-0755-aa8d4628e736</vt:lpwstr>
  </property>
  <property fmtid="{D5CDD505-2E9C-101B-9397-08002B2CF9AE}" pid="19" name="KIM_Function">
    <vt:lpwstr>1;#Partner organisations|3e29f963-82a5-72a9-6184-d34c0a7bb26f</vt:lpwstr>
  </property>
</Properties>
</file>