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BD5F83" w:rsidRDefault="00B95336"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32454F46" w14:textId="0876A523" w:rsidR="00EE3987" w:rsidRPr="00EE3987" w:rsidRDefault="00EE3987" w:rsidP="00EE3987">
      <w:pPr>
        <w:pStyle w:val="BodyText"/>
        <w:jc w:val="center"/>
        <w:rPr>
          <w:b/>
          <w:szCs w:val="22"/>
        </w:rPr>
      </w:pPr>
      <w:r w:rsidRPr="00EE3987">
        <w:rPr>
          <w:b/>
          <w:szCs w:val="22"/>
        </w:rPr>
        <w:t>GREAT BRITISH ENERGY</w:t>
      </w:r>
    </w:p>
    <w:p w14:paraId="4FC639E8" w14:textId="30FD5568" w:rsidR="002A5913" w:rsidRPr="00BD5F83" w:rsidRDefault="00105A02" w:rsidP="00EE3987">
      <w:pPr>
        <w:pStyle w:val="BodyText"/>
        <w:jc w:val="center"/>
        <w:rPr>
          <w:b/>
          <w:szCs w:val="22"/>
        </w:rPr>
      </w:pPr>
      <w:r>
        <w:rPr>
          <w:b/>
          <w:szCs w:val="22"/>
        </w:rPr>
        <w:t>GRID SHARING AGREEMENT</w:t>
      </w:r>
      <w:r w:rsidR="00E162BB">
        <w:rPr>
          <w:b/>
          <w:szCs w:val="22"/>
        </w:rPr>
        <w:t xml:space="preserve"> </w:t>
      </w:r>
      <w:r w:rsidR="00EE3987" w:rsidRPr="00EE3987">
        <w:rPr>
          <w:b/>
          <w:szCs w:val="22"/>
        </w:rPr>
        <w:t>– LEGAL GUIDANCE</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0E4780E9" w14:textId="77777777" w:rsidR="002A5913" w:rsidRPr="00BD5F83" w:rsidRDefault="002A5913" w:rsidP="002A5913">
      <w:pPr>
        <w:pStyle w:val="BodyText"/>
        <w:jc w:val="center"/>
        <w:rPr>
          <w:szCs w:val="22"/>
        </w:rPr>
      </w:pPr>
    </w:p>
    <w:p w14:paraId="68292FBB" w14:textId="77777777" w:rsidR="002A5913" w:rsidRDefault="002A5913" w:rsidP="002A5913">
      <w:pPr>
        <w:pStyle w:val="BodyText"/>
        <w:jc w:val="center"/>
        <w:rPr>
          <w:szCs w:val="22"/>
        </w:rPr>
      </w:pPr>
    </w:p>
    <w:p w14:paraId="60140348" w14:textId="77777777" w:rsidR="00FC6DAB" w:rsidRDefault="00FC6DAB" w:rsidP="002A5913">
      <w:pPr>
        <w:pStyle w:val="BodyText"/>
        <w:jc w:val="center"/>
        <w:rPr>
          <w:szCs w:val="22"/>
        </w:rPr>
      </w:pPr>
    </w:p>
    <w:p w14:paraId="68A09208" w14:textId="77777777" w:rsidR="00FC6DAB" w:rsidRDefault="00FC6DAB" w:rsidP="002A5913">
      <w:pPr>
        <w:pStyle w:val="BodyText"/>
        <w:jc w:val="center"/>
        <w:rPr>
          <w:szCs w:val="22"/>
        </w:rPr>
      </w:pPr>
    </w:p>
    <w:p w14:paraId="2594E74D" w14:textId="77777777" w:rsidR="00FC6DAB" w:rsidRPr="002154A8" w:rsidRDefault="00FC6DAB" w:rsidP="002A5913">
      <w:pPr>
        <w:pStyle w:val="BodyText"/>
        <w:jc w:val="center"/>
        <w:rPr>
          <w:i/>
          <w:iCs/>
          <w:szCs w:val="22"/>
        </w:rPr>
      </w:pPr>
    </w:p>
    <w:p w14:paraId="5893713D" w14:textId="77777777" w:rsidR="00FC6DAB" w:rsidRDefault="00FC6DAB" w:rsidP="002A5913">
      <w:pPr>
        <w:pStyle w:val="BodyText"/>
        <w:jc w:val="center"/>
        <w:rPr>
          <w:szCs w:val="22"/>
        </w:rPr>
      </w:pPr>
    </w:p>
    <w:p w14:paraId="6A6A969E" w14:textId="77777777" w:rsidR="00FC6DAB" w:rsidRDefault="00FC6DAB" w:rsidP="002A5913">
      <w:pPr>
        <w:pStyle w:val="BodyText"/>
        <w:jc w:val="center"/>
        <w:rPr>
          <w:szCs w:val="22"/>
        </w:rPr>
      </w:pPr>
    </w:p>
    <w:p w14:paraId="60161E4F" w14:textId="77777777" w:rsidR="00FC6DAB" w:rsidRPr="00BD5F83" w:rsidRDefault="00FC6DAB" w:rsidP="002A5913">
      <w:pPr>
        <w:pStyle w:val="BodyText"/>
        <w:jc w:val="center"/>
        <w:rPr>
          <w:szCs w:val="22"/>
        </w:rPr>
      </w:pPr>
    </w:p>
    <w:p w14:paraId="27A353EF" w14:textId="77777777" w:rsidR="009829EA" w:rsidRPr="00ED3AEC" w:rsidRDefault="009829EA" w:rsidP="009829EA">
      <w:pPr>
        <w:pStyle w:val="BodyText"/>
        <w:rPr>
          <w:sz w:val="20"/>
        </w:rPr>
      </w:pPr>
    </w:p>
    <w:p w14:paraId="586D8E72" w14:textId="735BCD90" w:rsidR="00A30BFD" w:rsidRPr="003E11EB" w:rsidRDefault="00A30BFD" w:rsidP="00A30BFD">
      <w:pPr>
        <w:pStyle w:val="BodyText"/>
        <w:spacing w:after="0"/>
        <w:jc w:val="center"/>
        <w:rPr>
          <w:b/>
        </w:rPr>
      </w:pPr>
      <w:bookmarkStart w:id="0" w:name="labFirmEntities"/>
      <w:bookmarkEnd w:id="0"/>
    </w:p>
    <w:p w14:paraId="164CAD47" w14:textId="77777777" w:rsidR="002A5913" w:rsidRPr="00BD5F83" w:rsidRDefault="002A5913" w:rsidP="002A5913">
      <w:pPr>
        <w:pStyle w:val="BodyText"/>
        <w:rPr>
          <w:szCs w:val="22"/>
        </w:rPr>
        <w:sectPr w:rsidR="002A5913" w:rsidRPr="00BD5F83" w:rsidSect="000D252D">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821BEB">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7B23D187" w14:textId="6B7B4FA2" w:rsidR="009F379D"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5757130" w:history="1">
        <w:r w:rsidR="009F379D" w:rsidRPr="0027226F">
          <w:rPr>
            <w:rStyle w:val="Hyperlink"/>
            <w:noProof/>
          </w:rPr>
          <w:t>1.</w:t>
        </w:r>
        <w:r w:rsidR="009F379D">
          <w:rPr>
            <w:rFonts w:asciiTheme="minorHAnsi" w:eastAsiaTheme="minorEastAsia" w:hAnsiTheme="minorHAnsi" w:cstheme="minorBidi"/>
            <w:noProof/>
            <w:kern w:val="2"/>
            <w:sz w:val="24"/>
            <w:szCs w:val="24"/>
            <w:lang w:eastAsia="en-GB"/>
            <w14:ligatures w14:val="standardContextual"/>
          </w:rPr>
          <w:tab/>
        </w:r>
        <w:r w:rsidR="009F379D" w:rsidRPr="0027226F">
          <w:rPr>
            <w:rStyle w:val="Hyperlink"/>
            <w:noProof/>
          </w:rPr>
          <w:t>Introduction</w:t>
        </w:r>
        <w:r w:rsidR="009F379D">
          <w:rPr>
            <w:noProof/>
            <w:webHidden/>
          </w:rPr>
          <w:tab/>
        </w:r>
        <w:r w:rsidR="009F379D">
          <w:rPr>
            <w:noProof/>
            <w:webHidden/>
          </w:rPr>
          <w:fldChar w:fldCharType="begin"/>
        </w:r>
        <w:r w:rsidR="009F379D">
          <w:rPr>
            <w:noProof/>
            <w:webHidden/>
          </w:rPr>
          <w:instrText xml:space="preserve"> PAGEREF _Toc225757130 \h </w:instrText>
        </w:r>
        <w:r w:rsidR="009F379D">
          <w:rPr>
            <w:noProof/>
            <w:webHidden/>
          </w:rPr>
        </w:r>
        <w:r w:rsidR="009F379D">
          <w:rPr>
            <w:noProof/>
            <w:webHidden/>
          </w:rPr>
          <w:fldChar w:fldCharType="separate"/>
        </w:r>
        <w:r w:rsidR="009F379D">
          <w:rPr>
            <w:noProof/>
            <w:webHidden/>
          </w:rPr>
          <w:t>1</w:t>
        </w:r>
        <w:r w:rsidR="009F379D">
          <w:rPr>
            <w:noProof/>
            <w:webHidden/>
          </w:rPr>
          <w:fldChar w:fldCharType="end"/>
        </w:r>
      </w:hyperlink>
    </w:p>
    <w:p w14:paraId="282A1C2F" w14:textId="59EF4ECE" w:rsidR="009F379D" w:rsidRDefault="009F379D">
      <w:pPr>
        <w:pStyle w:val="TOC1"/>
        <w:rPr>
          <w:rFonts w:asciiTheme="minorHAnsi" w:eastAsiaTheme="minorEastAsia" w:hAnsiTheme="minorHAnsi" w:cstheme="minorBidi"/>
          <w:noProof/>
          <w:kern w:val="2"/>
          <w:sz w:val="24"/>
          <w:szCs w:val="24"/>
          <w:lang w:eastAsia="en-GB"/>
          <w14:ligatures w14:val="standardContextual"/>
        </w:rPr>
      </w:pPr>
      <w:hyperlink w:anchor="_Toc225757131" w:history="1">
        <w:r w:rsidRPr="0027226F">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27226F">
          <w:rPr>
            <w:rStyle w:val="Hyperlink"/>
            <w:noProof/>
          </w:rPr>
          <w:t>Use of Template and this Guidance</w:t>
        </w:r>
        <w:r>
          <w:rPr>
            <w:noProof/>
            <w:webHidden/>
          </w:rPr>
          <w:tab/>
        </w:r>
        <w:r>
          <w:rPr>
            <w:noProof/>
            <w:webHidden/>
          </w:rPr>
          <w:fldChar w:fldCharType="begin"/>
        </w:r>
        <w:r>
          <w:rPr>
            <w:noProof/>
            <w:webHidden/>
          </w:rPr>
          <w:instrText xml:space="preserve"> PAGEREF _Toc225757131 \h </w:instrText>
        </w:r>
        <w:r>
          <w:rPr>
            <w:noProof/>
            <w:webHidden/>
          </w:rPr>
        </w:r>
        <w:r>
          <w:rPr>
            <w:noProof/>
            <w:webHidden/>
          </w:rPr>
          <w:fldChar w:fldCharType="separate"/>
        </w:r>
        <w:r>
          <w:rPr>
            <w:noProof/>
            <w:webHidden/>
          </w:rPr>
          <w:t>2</w:t>
        </w:r>
        <w:r>
          <w:rPr>
            <w:noProof/>
            <w:webHidden/>
          </w:rPr>
          <w:fldChar w:fldCharType="end"/>
        </w:r>
      </w:hyperlink>
    </w:p>
    <w:p w14:paraId="7287FF87" w14:textId="16673F53" w:rsidR="009F379D" w:rsidRDefault="009F379D">
      <w:pPr>
        <w:pStyle w:val="TOC1"/>
        <w:rPr>
          <w:rFonts w:asciiTheme="minorHAnsi" w:eastAsiaTheme="minorEastAsia" w:hAnsiTheme="minorHAnsi" w:cstheme="minorBidi"/>
          <w:noProof/>
          <w:kern w:val="2"/>
          <w:sz w:val="24"/>
          <w:szCs w:val="24"/>
          <w:lang w:eastAsia="en-GB"/>
          <w14:ligatures w14:val="standardContextual"/>
        </w:rPr>
      </w:pPr>
      <w:r w:rsidRPr="009F379D">
        <w:rPr>
          <w:rStyle w:val="Hyperlink"/>
          <w:noProof/>
          <w:u w:val="none"/>
        </w:rPr>
        <w:tab/>
      </w:r>
      <w:hyperlink w:anchor="_Toc225757132" w:history="1">
        <w:r w:rsidRPr="0027226F">
          <w:rPr>
            <w:rStyle w:val="Hyperlink"/>
            <w:noProof/>
          </w:rPr>
          <w:t>Glossary of Key Terms and Abbreviations</w:t>
        </w:r>
        <w:r>
          <w:rPr>
            <w:noProof/>
            <w:webHidden/>
          </w:rPr>
          <w:tab/>
        </w:r>
        <w:r>
          <w:rPr>
            <w:noProof/>
            <w:webHidden/>
          </w:rPr>
          <w:fldChar w:fldCharType="begin"/>
        </w:r>
        <w:r>
          <w:rPr>
            <w:noProof/>
            <w:webHidden/>
          </w:rPr>
          <w:instrText xml:space="preserve"> PAGEREF _Toc225757132 \h </w:instrText>
        </w:r>
        <w:r>
          <w:rPr>
            <w:noProof/>
            <w:webHidden/>
          </w:rPr>
        </w:r>
        <w:r>
          <w:rPr>
            <w:noProof/>
            <w:webHidden/>
          </w:rPr>
          <w:fldChar w:fldCharType="separate"/>
        </w:r>
        <w:r>
          <w:rPr>
            <w:noProof/>
            <w:webHidden/>
          </w:rPr>
          <w:t>2</w:t>
        </w:r>
        <w:r>
          <w:rPr>
            <w:noProof/>
            <w:webHidden/>
          </w:rPr>
          <w:fldChar w:fldCharType="end"/>
        </w:r>
      </w:hyperlink>
    </w:p>
    <w:p w14:paraId="6662D0AE" w14:textId="0380E774" w:rsidR="009F379D" w:rsidRDefault="009F379D">
      <w:pPr>
        <w:pStyle w:val="TOC1"/>
        <w:rPr>
          <w:rFonts w:asciiTheme="minorHAnsi" w:eastAsiaTheme="minorEastAsia" w:hAnsiTheme="minorHAnsi" w:cstheme="minorBidi"/>
          <w:noProof/>
          <w:kern w:val="2"/>
          <w:sz w:val="24"/>
          <w:szCs w:val="24"/>
          <w:lang w:eastAsia="en-GB"/>
          <w14:ligatures w14:val="standardContextual"/>
        </w:rPr>
      </w:pPr>
      <w:hyperlink w:anchor="_Toc225757133" w:history="1">
        <w:r w:rsidRPr="0027226F">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27226F">
          <w:rPr>
            <w:rStyle w:val="Hyperlink"/>
            <w:noProof/>
          </w:rPr>
          <w:t>Clause-by-clause co</w:t>
        </w:r>
        <w:r w:rsidRPr="0027226F">
          <w:rPr>
            <w:rStyle w:val="Hyperlink"/>
            <w:noProof/>
          </w:rPr>
          <w:t>m</w:t>
        </w:r>
        <w:r w:rsidRPr="0027226F">
          <w:rPr>
            <w:rStyle w:val="Hyperlink"/>
            <w:noProof/>
          </w:rPr>
          <w:t>mentary</w:t>
        </w:r>
        <w:r>
          <w:rPr>
            <w:noProof/>
            <w:webHidden/>
          </w:rPr>
          <w:tab/>
        </w:r>
        <w:r>
          <w:rPr>
            <w:noProof/>
            <w:webHidden/>
          </w:rPr>
          <w:fldChar w:fldCharType="begin"/>
        </w:r>
        <w:r>
          <w:rPr>
            <w:noProof/>
            <w:webHidden/>
          </w:rPr>
          <w:instrText xml:space="preserve"> PAGEREF _Toc225757133 \h </w:instrText>
        </w:r>
        <w:r>
          <w:rPr>
            <w:noProof/>
            <w:webHidden/>
          </w:rPr>
        </w:r>
        <w:r>
          <w:rPr>
            <w:noProof/>
            <w:webHidden/>
          </w:rPr>
          <w:fldChar w:fldCharType="separate"/>
        </w:r>
        <w:r>
          <w:rPr>
            <w:noProof/>
            <w:webHidden/>
          </w:rPr>
          <w:t>6</w:t>
        </w:r>
        <w:r>
          <w:rPr>
            <w:noProof/>
            <w:webHidden/>
          </w:rPr>
          <w:fldChar w:fldCharType="end"/>
        </w:r>
      </w:hyperlink>
    </w:p>
    <w:p w14:paraId="5193FA0B" w14:textId="5719A9C7" w:rsidR="00D335E0" w:rsidRDefault="002A5913" w:rsidP="002A5913">
      <w:pPr>
        <w:rPr>
          <w:sz w:val="22"/>
          <w:szCs w:val="22"/>
        </w:rPr>
      </w:pPr>
      <w:r w:rsidRPr="00BD5F83">
        <w:rPr>
          <w:sz w:val="22"/>
          <w:szCs w:val="22"/>
        </w:rPr>
        <w:fldChar w:fldCharType="end"/>
      </w:r>
    </w:p>
    <w:p w14:paraId="26C6F421" w14:textId="77777777" w:rsidR="00D833B4" w:rsidRPr="00BD5F83" w:rsidRDefault="00D833B4" w:rsidP="002A5913">
      <w:pPr>
        <w:rPr>
          <w:sz w:val="22"/>
          <w:szCs w:val="22"/>
        </w:rPr>
      </w:pPr>
    </w:p>
    <w:p w14:paraId="4A5A9574" w14:textId="77777777" w:rsidR="002A5913" w:rsidRDefault="002A5913" w:rsidP="002A5913">
      <w:pPr>
        <w:pStyle w:val="BodyText"/>
        <w:spacing w:after="0"/>
        <w:jc w:val="center"/>
        <w:outlineLvl w:val="0"/>
        <w:rPr>
          <w:b/>
          <w:szCs w:val="22"/>
        </w:rPr>
      </w:pPr>
    </w:p>
    <w:p w14:paraId="1795DE15" w14:textId="77777777" w:rsidR="00CF481E" w:rsidRPr="00CF481E" w:rsidRDefault="00CF481E" w:rsidP="00CF481E"/>
    <w:p w14:paraId="16017BD4" w14:textId="77777777" w:rsidR="00CF481E" w:rsidRPr="00CF481E" w:rsidRDefault="00CF481E" w:rsidP="00CF481E"/>
    <w:p w14:paraId="38C7D62B" w14:textId="77777777" w:rsidR="00CF481E" w:rsidRPr="00CF481E" w:rsidRDefault="00CF481E" w:rsidP="00CF481E"/>
    <w:p w14:paraId="16CE7E0A" w14:textId="77777777" w:rsidR="00CF481E" w:rsidRPr="00CF481E" w:rsidRDefault="00CF481E" w:rsidP="00CF481E"/>
    <w:p w14:paraId="6C4DC6AA" w14:textId="77777777" w:rsidR="00CF481E" w:rsidRPr="00CF481E" w:rsidRDefault="00CF481E" w:rsidP="00CF481E"/>
    <w:p w14:paraId="586687E5" w14:textId="77777777" w:rsidR="00CF481E" w:rsidRPr="00CF481E" w:rsidRDefault="00CF481E" w:rsidP="00CF481E"/>
    <w:p w14:paraId="4FE2D563" w14:textId="77777777" w:rsidR="00CF481E" w:rsidRPr="00CF481E" w:rsidRDefault="00CF481E" w:rsidP="00CF481E"/>
    <w:p w14:paraId="2BBC7E71" w14:textId="77777777" w:rsidR="00CF481E" w:rsidRPr="00CF481E" w:rsidRDefault="00CF481E" w:rsidP="00CF481E"/>
    <w:p w14:paraId="5E8282DE" w14:textId="77777777" w:rsidR="00CF481E" w:rsidRPr="00CF481E" w:rsidRDefault="00CF481E" w:rsidP="00CF481E"/>
    <w:p w14:paraId="60B7FA38" w14:textId="77777777" w:rsidR="00CF481E" w:rsidRPr="00CF481E" w:rsidRDefault="00CF481E" w:rsidP="00CF481E"/>
    <w:p w14:paraId="62D0EF12" w14:textId="77777777" w:rsidR="00CF481E" w:rsidRPr="00CF481E" w:rsidRDefault="00CF481E" w:rsidP="00CF481E"/>
    <w:p w14:paraId="6B54A0DE" w14:textId="77777777" w:rsidR="00CF481E" w:rsidRPr="00CF481E" w:rsidRDefault="00CF481E" w:rsidP="00CF481E"/>
    <w:p w14:paraId="7489C046" w14:textId="77777777" w:rsidR="00CF481E" w:rsidRPr="00CF481E" w:rsidRDefault="00CF481E" w:rsidP="00CF481E"/>
    <w:p w14:paraId="5F2F4389" w14:textId="77777777" w:rsidR="00CF481E" w:rsidRPr="00CF481E" w:rsidRDefault="00CF481E" w:rsidP="00CF481E"/>
    <w:p w14:paraId="099E9A71" w14:textId="77777777" w:rsidR="00CF481E" w:rsidRPr="00CF481E" w:rsidRDefault="00CF481E" w:rsidP="00CF481E"/>
    <w:p w14:paraId="64DF3F96" w14:textId="77777777" w:rsidR="00CF481E" w:rsidRPr="00CF481E" w:rsidRDefault="00CF481E" w:rsidP="00CF481E"/>
    <w:p w14:paraId="3D2992EB" w14:textId="77777777" w:rsidR="00CF481E" w:rsidRDefault="00CF481E" w:rsidP="00CF481E">
      <w:pPr>
        <w:rPr>
          <w:b/>
          <w:sz w:val="22"/>
          <w:szCs w:val="22"/>
        </w:rPr>
      </w:pPr>
    </w:p>
    <w:p w14:paraId="43958BBF" w14:textId="77777777" w:rsidR="00CF481E" w:rsidRPr="00CF481E" w:rsidRDefault="00CF481E" w:rsidP="00CF481E"/>
    <w:p w14:paraId="4BAD3732" w14:textId="77777777" w:rsidR="00CF481E" w:rsidRPr="00CF481E" w:rsidRDefault="00CF481E" w:rsidP="00CF481E"/>
    <w:p w14:paraId="7EBA4067" w14:textId="32E418EF" w:rsidR="00CF481E" w:rsidRDefault="00CF481E" w:rsidP="00CF481E">
      <w:pPr>
        <w:tabs>
          <w:tab w:val="left" w:pos="1650"/>
        </w:tabs>
        <w:rPr>
          <w:b/>
          <w:sz w:val="22"/>
          <w:szCs w:val="22"/>
        </w:rPr>
      </w:pPr>
      <w:r>
        <w:rPr>
          <w:b/>
          <w:sz w:val="22"/>
          <w:szCs w:val="22"/>
        </w:rPr>
        <w:tab/>
      </w:r>
    </w:p>
    <w:p w14:paraId="150A4C93" w14:textId="62A018CB" w:rsidR="00CF481E" w:rsidRPr="00CF481E" w:rsidRDefault="00CF481E" w:rsidP="00CF481E">
      <w:pPr>
        <w:tabs>
          <w:tab w:val="left" w:pos="1650"/>
        </w:tabs>
        <w:sectPr w:rsidR="00CF481E" w:rsidRPr="00CF481E" w:rsidSect="000D252D">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r>
        <w:tab/>
      </w:r>
    </w:p>
    <w:p w14:paraId="2F004B82" w14:textId="3F5FCA12" w:rsidR="009F5866" w:rsidRDefault="009F5866" w:rsidP="009F5866">
      <w:pPr>
        <w:pStyle w:val="BBHeading1Lower"/>
      </w:pPr>
      <w:bookmarkStart w:id="1" w:name="_Toc225757130"/>
      <w:r>
        <w:lastRenderedPageBreak/>
        <w:t>Introduction</w:t>
      </w:r>
      <w:bookmarkEnd w:id="1"/>
    </w:p>
    <w:p w14:paraId="751C0CA8" w14:textId="24CC5337" w:rsidR="00DF638D" w:rsidRPr="00DF638D" w:rsidRDefault="00DF638D" w:rsidP="00DF638D">
      <w:pPr>
        <w:pStyle w:val="BBClause2"/>
        <w:numPr>
          <w:ilvl w:val="0"/>
          <w:numId w:val="0"/>
        </w:numPr>
        <w:rPr>
          <w:lang w:eastAsia="en-GB"/>
        </w:rPr>
      </w:pPr>
      <w:r w:rsidRPr="00DF638D">
        <w:rPr>
          <w:lang w:eastAsia="en-GB"/>
        </w:rPr>
        <w:t xml:space="preserve">This </w:t>
      </w:r>
      <w:r w:rsidR="00C4320E">
        <w:rPr>
          <w:lang w:eastAsia="en-GB"/>
        </w:rPr>
        <w:t>g</w:t>
      </w:r>
      <w:r w:rsidRPr="00DF638D">
        <w:rPr>
          <w:lang w:eastAsia="en-GB"/>
        </w:rPr>
        <w:t>uidance accompan</w:t>
      </w:r>
      <w:r w:rsidR="00436392">
        <w:rPr>
          <w:lang w:eastAsia="en-GB"/>
        </w:rPr>
        <w:t>ies</w:t>
      </w:r>
      <w:r w:rsidRPr="00DF638D">
        <w:rPr>
          <w:lang w:eastAsia="en-GB"/>
        </w:rPr>
        <w:t xml:space="preserve"> the template Grid Sharing Agreement (</w:t>
      </w:r>
      <w:r w:rsidRPr="00DF638D">
        <w:rPr>
          <w:b/>
          <w:bCs/>
          <w:lang w:eastAsia="en-GB"/>
        </w:rPr>
        <w:t>Template</w:t>
      </w:r>
      <w:r w:rsidRPr="00DF638D">
        <w:rPr>
          <w:lang w:eastAsia="en-GB"/>
        </w:rPr>
        <w:t xml:space="preserve"> or </w:t>
      </w:r>
      <w:r w:rsidRPr="00DF638D">
        <w:rPr>
          <w:b/>
          <w:bCs/>
          <w:lang w:eastAsia="en-GB"/>
        </w:rPr>
        <w:t>Agreement</w:t>
      </w:r>
      <w:r w:rsidRPr="00DF638D">
        <w:rPr>
          <w:lang w:eastAsia="en-GB"/>
        </w:rPr>
        <w:t xml:space="preserve">) for use by a Developer and a </w:t>
      </w:r>
      <w:r w:rsidR="00B078BD" w:rsidRPr="00B078BD">
        <w:rPr>
          <w:lang w:eastAsia="en-GB"/>
        </w:rPr>
        <w:t>Community Energy Group</w:t>
      </w:r>
      <w:r w:rsidR="00B078BD">
        <w:rPr>
          <w:lang w:eastAsia="en-GB"/>
        </w:rPr>
        <w:t xml:space="preserve"> </w:t>
      </w:r>
      <w:r w:rsidRPr="00DF638D">
        <w:rPr>
          <w:lang w:eastAsia="en-GB"/>
        </w:rPr>
        <w:t>(</w:t>
      </w:r>
      <w:r w:rsidRPr="00DF638D">
        <w:rPr>
          <w:b/>
          <w:bCs/>
          <w:lang w:eastAsia="en-GB"/>
        </w:rPr>
        <w:t>CEG</w:t>
      </w:r>
      <w:r w:rsidRPr="00DF638D">
        <w:rPr>
          <w:lang w:eastAsia="en-GB"/>
        </w:rPr>
        <w:t xml:space="preserve">) who wish to share </w:t>
      </w:r>
      <w:r w:rsidR="00973DD6">
        <w:rPr>
          <w:lang w:eastAsia="en-GB"/>
        </w:rPr>
        <w:t xml:space="preserve">use of </w:t>
      </w:r>
      <w:r w:rsidRPr="00DF638D">
        <w:rPr>
          <w:lang w:eastAsia="en-GB"/>
        </w:rPr>
        <w:t>a grid connection</w:t>
      </w:r>
      <w:r w:rsidR="00585C48">
        <w:rPr>
          <w:lang w:eastAsia="en-GB"/>
        </w:rPr>
        <w:t xml:space="preserve"> (and associated infrastructure)</w:t>
      </w:r>
      <w:r w:rsidRPr="00DF638D">
        <w:rPr>
          <w:lang w:eastAsia="en-GB"/>
        </w:rPr>
        <w:t xml:space="preserve"> </w:t>
      </w:r>
      <w:r w:rsidR="00FC4D95">
        <w:rPr>
          <w:lang w:eastAsia="en-GB"/>
        </w:rPr>
        <w:t>as part of</w:t>
      </w:r>
      <w:r w:rsidR="00FC4D95" w:rsidRPr="00DF638D">
        <w:rPr>
          <w:lang w:eastAsia="en-GB"/>
        </w:rPr>
        <w:t xml:space="preserve"> </w:t>
      </w:r>
      <w:r w:rsidR="00342956">
        <w:rPr>
          <w:lang w:eastAsia="en-GB"/>
        </w:rPr>
        <w:t>a Split Site.</w:t>
      </w:r>
    </w:p>
    <w:p w14:paraId="6B7E792C" w14:textId="5CE0AFD3" w:rsidR="004E0560" w:rsidRDefault="00DF638D" w:rsidP="00DF638D">
      <w:pPr>
        <w:pStyle w:val="BBClause2"/>
        <w:numPr>
          <w:ilvl w:val="0"/>
          <w:numId w:val="0"/>
        </w:numPr>
        <w:rPr>
          <w:lang w:eastAsia="en-GB"/>
        </w:rPr>
      </w:pPr>
      <w:r w:rsidRPr="00DF638D">
        <w:rPr>
          <w:lang w:eastAsia="en-GB"/>
        </w:rPr>
        <w:t xml:space="preserve">The </w:t>
      </w:r>
      <w:r w:rsidR="00FC4D95">
        <w:rPr>
          <w:lang w:eastAsia="en-GB"/>
        </w:rPr>
        <w:t>Template</w:t>
      </w:r>
      <w:r w:rsidR="00FC4D95" w:rsidRPr="00DF638D">
        <w:rPr>
          <w:lang w:eastAsia="en-GB"/>
        </w:rPr>
        <w:t xml:space="preserve"> </w:t>
      </w:r>
      <w:r w:rsidR="00FC4D95">
        <w:rPr>
          <w:lang w:eastAsia="en-GB"/>
        </w:rPr>
        <w:t xml:space="preserve">is designed for </w:t>
      </w:r>
      <w:r w:rsidR="00585C48">
        <w:rPr>
          <w:lang w:eastAsia="en-GB"/>
        </w:rPr>
        <w:t xml:space="preserve">use in </w:t>
      </w:r>
      <w:r w:rsidR="00FC4D95">
        <w:rPr>
          <w:lang w:eastAsia="en-GB"/>
        </w:rPr>
        <w:t>a scenario where</w:t>
      </w:r>
      <w:r w:rsidR="004E0560">
        <w:rPr>
          <w:lang w:eastAsia="en-GB"/>
        </w:rPr>
        <w:t>:</w:t>
      </w:r>
    </w:p>
    <w:p w14:paraId="3E291854" w14:textId="206DCF42" w:rsidR="004E0560" w:rsidRDefault="004E0560" w:rsidP="00F07EEE">
      <w:pPr>
        <w:pStyle w:val="BBClause2"/>
        <w:numPr>
          <w:ilvl w:val="0"/>
          <w:numId w:val="25"/>
        </w:numPr>
        <w:rPr>
          <w:lang w:eastAsia="en-GB"/>
        </w:rPr>
      </w:pPr>
      <w:r>
        <w:rPr>
          <w:lang w:eastAsia="en-GB"/>
        </w:rPr>
        <w:t xml:space="preserve">a CEG has acquired part of a renewables project site from a Developer (creating a Split Site with two projects: one owned by the Developer and one owned by the </w:t>
      </w:r>
      <w:r w:rsidR="00585C48">
        <w:rPr>
          <w:lang w:eastAsia="en-GB"/>
        </w:rPr>
        <w:t>CEG</w:t>
      </w:r>
      <w:r>
        <w:rPr>
          <w:lang w:eastAsia="en-GB"/>
        </w:rPr>
        <w:t>);</w:t>
      </w:r>
      <w:r w:rsidR="00F07EEE">
        <w:rPr>
          <w:lang w:eastAsia="en-GB"/>
        </w:rPr>
        <w:t xml:space="preserve"> </w:t>
      </w:r>
      <w:r w:rsidR="00384394">
        <w:rPr>
          <w:lang w:eastAsia="en-GB"/>
        </w:rPr>
        <w:t>and</w:t>
      </w:r>
    </w:p>
    <w:p w14:paraId="501E7141" w14:textId="50B3C697" w:rsidR="00DF638D" w:rsidRDefault="004E0560" w:rsidP="006621CD">
      <w:pPr>
        <w:pStyle w:val="BBClause2"/>
        <w:numPr>
          <w:ilvl w:val="0"/>
          <w:numId w:val="25"/>
        </w:numPr>
        <w:rPr>
          <w:lang w:eastAsia="en-GB"/>
        </w:rPr>
      </w:pPr>
      <w:r>
        <w:rPr>
          <w:lang w:eastAsia="en-GB"/>
        </w:rPr>
        <w:t>the parties have agreed</w:t>
      </w:r>
      <w:r w:rsidR="00DF638D" w:rsidRPr="00DF638D">
        <w:rPr>
          <w:lang w:eastAsia="en-GB"/>
        </w:rPr>
        <w:t xml:space="preserve"> how the </w:t>
      </w:r>
      <w:r w:rsidR="00585C48">
        <w:rPr>
          <w:lang w:eastAsia="en-GB"/>
        </w:rPr>
        <w:t xml:space="preserve">grid </w:t>
      </w:r>
      <w:r w:rsidR="00DF638D" w:rsidRPr="00DF638D">
        <w:rPr>
          <w:lang w:eastAsia="en-GB"/>
        </w:rPr>
        <w:t>connection</w:t>
      </w:r>
      <w:r w:rsidR="00585C48">
        <w:rPr>
          <w:lang w:eastAsia="en-GB"/>
        </w:rPr>
        <w:t xml:space="preserve"> (and associated infrastructure)</w:t>
      </w:r>
      <w:r w:rsidR="00DF638D" w:rsidRPr="00DF638D">
        <w:rPr>
          <w:lang w:eastAsia="en-GB"/>
        </w:rPr>
        <w:t xml:space="preserve"> will be </w:t>
      </w:r>
      <w:r w:rsidR="00384394">
        <w:rPr>
          <w:lang w:eastAsia="en-GB"/>
        </w:rPr>
        <w:t>shared</w:t>
      </w:r>
      <w:r w:rsidR="00384394" w:rsidRPr="00DF638D">
        <w:rPr>
          <w:lang w:eastAsia="en-GB"/>
        </w:rPr>
        <w:t xml:space="preserve"> </w:t>
      </w:r>
      <w:r w:rsidR="00DF638D" w:rsidRPr="00DF638D">
        <w:rPr>
          <w:lang w:eastAsia="en-GB"/>
        </w:rPr>
        <w:t xml:space="preserve">between </w:t>
      </w:r>
      <w:r w:rsidR="00384394">
        <w:rPr>
          <w:lang w:eastAsia="en-GB"/>
        </w:rPr>
        <w:t xml:space="preserve">the </w:t>
      </w:r>
      <w:r w:rsidR="00DF638D" w:rsidRPr="00DF638D">
        <w:rPr>
          <w:lang w:eastAsia="en-GB"/>
        </w:rPr>
        <w:t>two projects</w:t>
      </w:r>
      <w:r w:rsidR="00384394">
        <w:rPr>
          <w:lang w:eastAsia="en-GB"/>
        </w:rPr>
        <w:t xml:space="preserve"> (</w:t>
      </w:r>
      <w:r w:rsidR="00585C48">
        <w:rPr>
          <w:lang w:eastAsia="en-GB"/>
        </w:rPr>
        <w:t>defining rights, responsibilities and allocation of costs between the two parties</w:t>
      </w:r>
      <w:r w:rsidR="00384394">
        <w:rPr>
          <w:lang w:eastAsia="en-GB"/>
        </w:rPr>
        <w:t>).</w:t>
      </w:r>
      <w:r>
        <w:rPr>
          <w:lang w:eastAsia="en-GB"/>
        </w:rPr>
        <w:t xml:space="preserve"> </w:t>
      </w:r>
    </w:p>
    <w:p w14:paraId="716BC3DB" w14:textId="77777777" w:rsidR="00973DD6" w:rsidRDefault="00585C48" w:rsidP="001166C9">
      <w:pPr>
        <w:rPr>
          <w:sz w:val="22"/>
          <w:lang w:eastAsia="en-GB"/>
        </w:rPr>
      </w:pPr>
      <w:r>
        <w:rPr>
          <w:sz w:val="22"/>
          <w:lang w:eastAsia="en-GB"/>
        </w:rPr>
        <w:t>Grid sharing arrangements are</w:t>
      </w:r>
      <w:r w:rsidR="001166C9" w:rsidRPr="00585C48">
        <w:rPr>
          <w:sz w:val="22"/>
          <w:lang w:eastAsia="en-GB"/>
        </w:rPr>
        <w:t xml:space="preserve"> </w:t>
      </w:r>
      <w:r>
        <w:rPr>
          <w:sz w:val="22"/>
          <w:lang w:eastAsia="en-GB"/>
        </w:rPr>
        <w:t xml:space="preserve">often </w:t>
      </w:r>
      <w:r w:rsidR="001166C9" w:rsidRPr="00585C48">
        <w:rPr>
          <w:sz w:val="22"/>
          <w:lang w:eastAsia="en-GB"/>
        </w:rPr>
        <w:t xml:space="preserve">complex </w:t>
      </w:r>
      <w:r>
        <w:rPr>
          <w:sz w:val="22"/>
          <w:lang w:eastAsia="en-GB"/>
        </w:rPr>
        <w:t xml:space="preserve">and project specific.  </w:t>
      </w:r>
      <w:r w:rsidR="00973DD6">
        <w:rPr>
          <w:sz w:val="22"/>
          <w:lang w:eastAsia="en-GB"/>
        </w:rPr>
        <w:t xml:space="preserve">The Template is based on </w:t>
      </w:r>
      <w:proofErr w:type="gramStart"/>
      <w:r w:rsidR="00973DD6">
        <w:rPr>
          <w:sz w:val="22"/>
          <w:lang w:eastAsia="en-GB"/>
        </w:rPr>
        <w:t>a number of</w:t>
      </w:r>
      <w:proofErr w:type="gramEnd"/>
      <w:r w:rsidR="00973DD6">
        <w:rPr>
          <w:sz w:val="22"/>
          <w:lang w:eastAsia="en-GB"/>
        </w:rPr>
        <w:t xml:space="preserve"> assumptions with regards to how the grid sharing arrangement is structured.  These assumptions should be carefully considered before using the Template and the Template should be tailored accordingly to the specifics of your project and grid sharing arrangement.  Please see the “Use of Template and this Guidance” section for further details.</w:t>
      </w:r>
    </w:p>
    <w:p w14:paraId="0D6FD9B2" w14:textId="74A17754" w:rsidR="00585C48" w:rsidRDefault="00973DD6" w:rsidP="001166C9">
      <w:pPr>
        <w:rPr>
          <w:sz w:val="22"/>
          <w:lang w:eastAsia="en-GB"/>
        </w:rPr>
      </w:pPr>
      <w:r>
        <w:rPr>
          <w:sz w:val="22"/>
          <w:lang w:eastAsia="en-GB"/>
        </w:rPr>
        <w:t xml:space="preserve">  </w:t>
      </w:r>
    </w:p>
    <w:p w14:paraId="28F7FEEA" w14:textId="77777777" w:rsidR="001166C9" w:rsidRDefault="001166C9" w:rsidP="001166C9">
      <w:pPr>
        <w:rPr>
          <w:sz w:val="22"/>
          <w:lang w:eastAsia="en-GB"/>
        </w:rPr>
      </w:pPr>
    </w:p>
    <w:p w14:paraId="78C7F89C" w14:textId="77777777" w:rsidR="0037341C" w:rsidRPr="00DE059B" w:rsidRDefault="0037341C" w:rsidP="009F379D">
      <w:pPr>
        <w:pStyle w:val="BBBodyTextNoSpacing"/>
        <w:spacing w:after="240"/>
        <w:rPr>
          <w:b/>
          <w:bCs/>
          <w:i/>
          <w:iCs/>
        </w:rPr>
      </w:pPr>
      <w:r w:rsidRPr="00DE059B">
        <w:rPr>
          <w:b/>
          <w:bCs/>
          <w:i/>
          <w:iCs/>
        </w:rPr>
        <w:t>NOTE FOR USERS OF THIS GUIDANCE DOCUMENT</w:t>
      </w:r>
    </w:p>
    <w:p w14:paraId="2A998204" w14:textId="77777777" w:rsidR="0037341C" w:rsidRDefault="0037341C" w:rsidP="009F379D">
      <w:pPr>
        <w:pStyle w:val="BodyText"/>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2"/>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p>
    <w:p w14:paraId="723896CE" w14:textId="1C29A11C" w:rsidR="00DF638D" w:rsidRPr="00DF638D" w:rsidRDefault="00DF638D" w:rsidP="00DF638D">
      <w:pPr>
        <w:pStyle w:val="BBClause2"/>
        <w:numPr>
          <w:ilvl w:val="0"/>
          <w:numId w:val="0"/>
        </w:numPr>
        <w:rPr>
          <w:i/>
          <w:iCs/>
          <w:lang w:eastAsia="en-GB"/>
        </w:rPr>
      </w:pPr>
    </w:p>
    <w:p w14:paraId="43C11A9F" w14:textId="0170F352" w:rsidR="00615A5E" w:rsidRDefault="00615A5E" w:rsidP="00077592">
      <w:pPr>
        <w:pStyle w:val="BBClause2"/>
        <w:numPr>
          <w:ilvl w:val="0"/>
          <w:numId w:val="0"/>
        </w:numPr>
        <w:rPr>
          <w:i/>
          <w:iCs/>
        </w:rPr>
      </w:pPr>
    </w:p>
    <w:p w14:paraId="0FDB7190" w14:textId="3BAD7D4D" w:rsidR="00A954AB" w:rsidRDefault="00A954AB">
      <w:pPr>
        <w:rPr>
          <w:i/>
          <w:iCs/>
          <w:sz w:val="22"/>
          <w:highlight w:val="yellow"/>
        </w:rPr>
      </w:pPr>
      <w:r>
        <w:rPr>
          <w:i/>
          <w:iCs/>
          <w:highlight w:val="yellow"/>
        </w:rPr>
        <w:br w:type="page"/>
      </w:r>
    </w:p>
    <w:p w14:paraId="09ACD2F6" w14:textId="77777777" w:rsidR="00A954AB" w:rsidRPr="004F7064" w:rsidRDefault="00A954AB" w:rsidP="0002312C">
      <w:pPr>
        <w:pStyle w:val="BBClause2"/>
        <w:numPr>
          <w:ilvl w:val="0"/>
          <w:numId w:val="0"/>
        </w:numPr>
      </w:pPr>
    </w:p>
    <w:p w14:paraId="42AD498E" w14:textId="77777777" w:rsidR="006E454E" w:rsidRDefault="009F5866" w:rsidP="006E454E">
      <w:pPr>
        <w:pStyle w:val="BBHeading1Lower"/>
      </w:pPr>
      <w:bookmarkStart w:id="3" w:name="_Toc217320669"/>
      <w:bookmarkStart w:id="4" w:name="_Toc217320670"/>
      <w:bookmarkStart w:id="5" w:name="_Toc225757131"/>
      <w:bookmarkEnd w:id="3"/>
      <w:bookmarkEnd w:id="4"/>
      <w:r>
        <w:t xml:space="preserve">Use of </w:t>
      </w:r>
      <w:r w:rsidR="00615A5E">
        <w:t>Template and this Guidance</w:t>
      </w:r>
      <w:bookmarkEnd w:id="5"/>
      <w:r w:rsidR="00282EBC" w:rsidRPr="00282EBC">
        <w:t xml:space="preserve"> </w:t>
      </w:r>
    </w:p>
    <w:p w14:paraId="1C1938BA" w14:textId="77777777" w:rsidR="00711D4E" w:rsidRDefault="00D20BD2" w:rsidP="00DF638D">
      <w:pPr>
        <w:pStyle w:val="BBClause2"/>
        <w:numPr>
          <w:ilvl w:val="0"/>
          <w:numId w:val="0"/>
        </w:numPr>
      </w:pPr>
      <w:r w:rsidRPr="00D20BD2">
        <w:t xml:space="preserve">Capitalised terms not defined in this </w:t>
      </w:r>
      <w:r w:rsidR="00C4320E">
        <w:t>g</w:t>
      </w:r>
      <w:r w:rsidRPr="00D20BD2">
        <w:t xml:space="preserve">uidance have the meaning given to them in clause 1 (Definitions and Interpretation) of the Template. See the Glossary at the beginning of this </w:t>
      </w:r>
      <w:r w:rsidR="00C4320E">
        <w:t>g</w:t>
      </w:r>
      <w:r w:rsidRPr="00D20BD2">
        <w:t>uidance for key terms and abbreviations.</w:t>
      </w:r>
      <w:r>
        <w:t xml:space="preserve">  </w:t>
      </w:r>
    </w:p>
    <w:p w14:paraId="76149F24" w14:textId="5D72E71D" w:rsidR="00DF638D" w:rsidRPr="00DF638D" w:rsidRDefault="00DF638D" w:rsidP="00DF638D">
      <w:pPr>
        <w:pStyle w:val="BBClause2"/>
        <w:numPr>
          <w:ilvl w:val="0"/>
          <w:numId w:val="0"/>
        </w:numPr>
      </w:pPr>
      <w:r w:rsidRPr="00DF638D">
        <w:t xml:space="preserve">This </w:t>
      </w:r>
      <w:r w:rsidR="006621CD" w:rsidRPr="00DF638D">
        <w:t xml:space="preserve">guidance </w:t>
      </w:r>
      <w:r w:rsidRPr="00DF638D">
        <w:t>provides a clause-by-clause commentary on the provisions contained within the Template.</w:t>
      </w:r>
    </w:p>
    <w:p w14:paraId="572DFCA0" w14:textId="0B02248C" w:rsidR="00DF638D" w:rsidRDefault="00DF638D" w:rsidP="00DF638D">
      <w:pPr>
        <w:pStyle w:val="BBClause2"/>
        <w:numPr>
          <w:ilvl w:val="0"/>
          <w:numId w:val="0"/>
        </w:numPr>
      </w:pPr>
      <w:r w:rsidRPr="00DF638D">
        <w:t xml:space="preserve">The Template has been prepared on the basis that certain details will need to be inserted on a project-specific basis (and these areas are marked for specific attention </w:t>
      </w:r>
      <w:r>
        <w:t xml:space="preserve">with </w:t>
      </w:r>
      <w:proofErr w:type="gramStart"/>
      <w:r w:rsidRPr="00DF638D">
        <w:t>[ ]</w:t>
      </w:r>
      <w:proofErr w:type="gramEnd"/>
      <w:r w:rsidRPr="00DF638D">
        <w:t xml:space="preserve">). </w:t>
      </w:r>
    </w:p>
    <w:p w14:paraId="7A8F63F7" w14:textId="77777777" w:rsidR="0019441F" w:rsidRDefault="00DF638D" w:rsidP="001F3ABA">
      <w:pPr>
        <w:pStyle w:val="BBClause2"/>
        <w:numPr>
          <w:ilvl w:val="0"/>
          <w:numId w:val="0"/>
        </w:numPr>
        <w:rPr>
          <w:rFonts w:asciiTheme="minorHAnsi" w:hAnsiTheme="minorHAnsi"/>
          <w:szCs w:val="22"/>
        </w:rPr>
      </w:pPr>
      <w:r w:rsidRPr="00315EFF">
        <w:rPr>
          <w:rFonts w:asciiTheme="minorHAnsi" w:hAnsiTheme="minorHAnsi"/>
          <w:szCs w:val="22"/>
        </w:rPr>
        <w:t xml:space="preserve">The Template may also need to be amended in various ways to </w:t>
      </w:r>
      <w:proofErr w:type="gramStart"/>
      <w:r w:rsidRPr="00315EFF">
        <w:rPr>
          <w:rFonts w:asciiTheme="minorHAnsi" w:hAnsiTheme="minorHAnsi"/>
          <w:szCs w:val="22"/>
        </w:rPr>
        <w:t>take into account</w:t>
      </w:r>
      <w:proofErr w:type="gramEnd"/>
      <w:r w:rsidRPr="00315EFF">
        <w:rPr>
          <w:rFonts w:asciiTheme="minorHAnsi" w:hAnsiTheme="minorHAnsi"/>
          <w:szCs w:val="22"/>
        </w:rPr>
        <w:t xml:space="preserve"> the specifics of </w:t>
      </w:r>
      <w:proofErr w:type="gramStart"/>
      <w:r w:rsidRPr="00315EFF">
        <w:rPr>
          <w:rFonts w:asciiTheme="minorHAnsi" w:hAnsiTheme="minorHAnsi"/>
          <w:szCs w:val="22"/>
        </w:rPr>
        <w:t>particular arrangements</w:t>
      </w:r>
      <w:proofErr w:type="gramEnd"/>
      <w:r w:rsidRPr="00315EFF">
        <w:rPr>
          <w:rFonts w:asciiTheme="minorHAnsi" w:hAnsiTheme="minorHAnsi"/>
          <w:szCs w:val="22"/>
        </w:rPr>
        <w:t xml:space="preserve"> agreed between the CEG and the Developer. This includes where there is optionality between certain clauses, where the applicable clause to be used will depend on the specifics of the </w:t>
      </w:r>
      <w:proofErr w:type="gramStart"/>
      <w:r w:rsidRPr="00315EFF">
        <w:rPr>
          <w:rFonts w:asciiTheme="minorHAnsi" w:hAnsiTheme="minorHAnsi"/>
          <w:szCs w:val="22"/>
        </w:rPr>
        <w:t>particular arrangement</w:t>
      </w:r>
      <w:proofErr w:type="gramEnd"/>
      <w:r w:rsidRPr="00315EFF">
        <w:rPr>
          <w:rFonts w:asciiTheme="minorHAnsi" w:hAnsiTheme="minorHAnsi"/>
          <w:szCs w:val="22"/>
        </w:rPr>
        <w:t xml:space="preserve"> agreed. Optionality is marked with </w:t>
      </w:r>
      <w:proofErr w:type="gramStart"/>
      <w:r w:rsidRPr="00315EFF">
        <w:rPr>
          <w:rFonts w:asciiTheme="minorHAnsi" w:hAnsiTheme="minorHAnsi"/>
          <w:szCs w:val="22"/>
        </w:rPr>
        <w:t>[  ]</w:t>
      </w:r>
      <w:proofErr w:type="gramEnd"/>
      <w:r w:rsidRPr="00315EFF">
        <w:rPr>
          <w:rFonts w:asciiTheme="minorHAnsi" w:hAnsiTheme="minorHAnsi"/>
          <w:szCs w:val="22"/>
        </w:rPr>
        <w:t xml:space="preserve"> around the relevant clauses and explained in the clause-by-clause commentary below.</w:t>
      </w:r>
    </w:p>
    <w:p w14:paraId="56AB5BEB" w14:textId="0FBDAC80" w:rsidR="00711D4E" w:rsidRPr="0019441F" w:rsidRDefault="00711D4E" w:rsidP="001F3ABA">
      <w:pPr>
        <w:pStyle w:val="BBClause2"/>
        <w:numPr>
          <w:ilvl w:val="0"/>
          <w:numId w:val="0"/>
        </w:numPr>
        <w:rPr>
          <w:rFonts w:asciiTheme="minorHAnsi" w:hAnsiTheme="minorHAnsi"/>
          <w:szCs w:val="22"/>
        </w:rPr>
      </w:pPr>
      <w:r w:rsidRPr="00711D4E">
        <w:t xml:space="preserve">The Template is based on </w:t>
      </w:r>
      <w:proofErr w:type="gramStart"/>
      <w:r w:rsidRPr="00711D4E">
        <w:t>a number of</w:t>
      </w:r>
      <w:proofErr w:type="gramEnd"/>
      <w:r>
        <w:t xml:space="preserve"> key</w:t>
      </w:r>
      <w:r w:rsidRPr="00711D4E">
        <w:t xml:space="preserve"> assumptions with regards to how the grid sharing arrangement is structured.  These assumptions should be carefully considered before using the Template and the Template should be tailored accordingly to the specifics of your project and grid sharing arrangement.  </w:t>
      </w:r>
    </w:p>
    <w:p w14:paraId="03C54D98" w14:textId="3B47C048" w:rsidR="00F07EEE" w:rsidRDefault="0019441F" w:rsidP="0019441F">
      <w:pPr>
        <w:pStyle w:val="BBClause2"/>
        <w:numPr>
          <w:ilvl w:val="0"/>
          <w:numId w:val="0"/>
        </w:numPr>
      </w:pPr>
      <w:r>
        <w:t>The Template assumes that the grid connection will be a connection to the distribution system.  G</w:t>
      </w:r>
      <w:r w:rsidRPr="0019441F">
        <w:t xml:space="preserve">rid sharing arrangements can be structured in various ways (including where a separate, </w:t>
      </w:r>
      <w:proofErr w:type="gramStart"/>
      <w:r w:rsidRPr="0019441F">
        <w:t>jointly-owned</w:t>
      </w:r>
      <w:proofErr w:type="gramEnd"/>
      <w:r w:rsidRPr="0019441F">
        <w:t xml:space="preserve"> company (known as a “Grid Co”) holds the grid connection agreement and assets for multiple renewable projects).  The Template, however, assumes that</w:t>
      </w:r>
      <w:r w:rsidR="00E25F48">
        <w:t>:</w:t>
      </w:r>
    </w:p>
    <w:p w14:paraId="10D36E22" w14:textId="5A8DCC1F" w:rsidR="00FD4BD3" w:rsidRDefault="001F3ABA" w:rsidP="00FD4BD3">
      <w:pPr>
        <w:pStyle w:val="BBClause2"/>
        <w:numPr>
          <w:ilvl w:val="0"/>
          <w:numId w:val="26"/>
        </w:numPr>
      </w:pPr>
      <w:r>
        <w:t xml:space="preserve">the Developer has accepted a grid connection offer from </w:t>
      </w:r>
      <w:r w:rsidR="000C0593">
        <w:t>a</w:t>
      </w:r>
      <w:r>
        <w:t xml:space="preserve"> DNO</w:t>
      </w:r>
      <w:r w:rsidR="000C0593">
        <w:t xml:space="preserve"> to connect to the distribution </w:t>
      </w:r>
      <w:proofErr w:type="gramStart"/>
      <w:r w:rsidR="000C0593">
        <w:t>system</w:t>
      </w:r>
      <w:proofErr w:type="gramEnd"/>
      <w:r w:rsidR="0019441F">
        <w:t xml:space="preserve"> and the Developer will enter into the grid connection agreement</w:t>
      </w:r>
      <w:r w:rsidR="00F07EEE" w:rsidRPr="00F07EEE">
        <w:t>;</w:t>
      </w:r>
    </w:p>
    <w:p w14:paraId="3E89A132" w14:textId="1FC5E839" w:rsidR="00FD4BD3" w:rsidRDefault="00FD4BD3" w:rsidP="00FD4BD3">
      <w:pPr>
        <w:pStyle w:val="BBClause2"/>
        <w:numPr>
          <w:ilvl w:val="0"/>
          <w:numId w:val="26"/>
        </w:numPr>
      </w:pPr>
      <w:r w:rsidRPr="00FD4BD3">
        <w:t>there will remain one grid connection offer and grid connection agreement (which the Developer entity will be party to)</w:t>
      </w:r>
    </w:p>
    <w:p w14:paraId="7B6B2AFC" w14:textId="40CA89FC" w:rsidR="0017354A" w:rsidRDefault="00990547" w:rsidP="0019441F">
      <w:pPr>
        <w:pStyle w:val="BBClause2"/>
        <w:numPr>
          <w:ilvl w:val="0"/>
          <w:numId w:val="26"/>
        </w:numPr>
      </w:pPr>
      <w:r>
        <w:t>the metering configuration will involve s</w:t>
      </w:r>
      <w:r w:rsidR="0017354A" w:rsidRPr="0017354A">
        <w:t xml:space="preserve">eparate import/export meters and associated "pseudo" export MPANs for each </w:t>
      </w:r>
      <w:r w:rsidR="0056427B">
        <w:t>project</w:t>
      </w:r>
      <w:r w:rsidR="0017354A" w:rsidRPr="0017354A">
        <w:t xml:space="preserve"> (on the basis that the main settlement meter at the point of connection to the </w:t>
      </w:r>
      <w:r w:rsidR="0056427B">
        <w:t>distribution system</w:t>
      </w:r>
      <w:r w:rsidR="0017354A" w:rsidRPr="0017354A">
        <w:t xml:space="preserve"> and associated import and export MPANs will be owned and operated by the Developer for the benefit of both </w:t>
      </w:r>
      <w:r w:rsidR="0056427B">
        <w:t>p</w:t>
      </w:r>
      <w:r w:rsidR="0017354A" w:rsidRPr="0017354A">
        <w:t>rojects)</w:t>
      </w:r>
      <w:r w:rsidR="00FD4BD3">
        <w:t xml:space="preserve"> – the agreed metering configuration should be</w:t>
      </w:r>
      <w:r w:rsidR="00E25F48">
        <w:t xml:space="preserve"> clearly</w:t>
      </w:r>
      <w:r w:rsidR="00FD4BD3">
        <w:t xml:space="preserve"> set out in a schematic inclu</w:t>
      </w:r>
      <w:r w:rsidR="00E25F48">
        <w:t>d</w:t>
      </w:r>
      <w:r w:rsidR="00FD4BD3">
        <w:t>ed in a schedule to the Agreement;</w:t>
      </w:r>
    </w:p>
    <w:p w14:paraId="70FA4012" w14:textId="7BB22F08" w:rsidR="00973DD6" w:rsidRDefault="00973DD6" w:rsidP="00973DD6">
      <w:pPr>
        <w:pStyle w:val="BBClause2"/>
        <w:numPr>
          <w:ilvl w:val="0"/>
          <w:numId w:val="25"/>
        </w:numPr>
        <w:rPr>
          <w:lang w:eastAsia="en-GB"/>
        </w:rPr>
      </w:pPr>
      <w:r w:rsidRPr="00585C48">
        <w:rPr>
          <w:lang w:eastAsia="en-GB"/>
        </w:rPr>
        <w:t xml:space="preserve">each party shall contract with its own </w:t>
      </w:r>
      <w:proofErr w:type="spellStart"/>
      <w:r w:rsidRPr="00585C48">
        <w:rPr>
          <w:lang w:eastAsia="en-GB"/>
        </w:rPr>
        <w:t>Offtaker</w:t>
      </w:r>
      <w:proofErr w:type="spellEnd"/>
      <w:r w:rsidRPr="00585C48">
        <w:rPr>
          <w:lang w:eastAsia="en-GB"/>
        </w:rPr>
        <w:t xml:space="preserve"> in relation to export from </w:t>
      </w:r>
      <w:r w:rsidR="00FD4BD3">
        <w:rPr>
          <w:lang w:eastAsia="en-GB"/>
        </w:rPr>
        <w:t xml:space="preserve">each project </w:t>
      </w:r>
      <w:r w:rsidRPr="00585C48">
        <w:rPr>
          <w:lang w:eastAsia="en-GB"/>
        </w:rPr>
        <w:t xml:space="preserve">respectively (see </w:t>
      </w:r>
      <w:r w:rsidR="00FD4BD3">
        <w:rPr>
          <w:lang w:eastAsia="en-GB"/>
        </w:rPr>
        <w:t>separate template and guidance on the power purchase agreement (PPA)</w:t>
      </w:r>
      <w:r w:rsidRPr="00585C48">
        <w:rPr>
          <w:lang w:eastAsia="en-GB"/>
        </w:rPr>
        <w:t>)</w:t>
      </w:r>
      <w:r w:rsidR="00A01D8F">
        <w:rPr>
          <w:lang w:eastAsia="en-GB"/>
        </w:rPr>
        <w:t>.</w:t>
      </w:r>
    </w:p>
    <w:p w14:paraId="2D8DE3D7" w14:textId="3E1FD3A5" w:rsidR="009B6D78" w:rsidRDefault="009B6D78" w:rsidP="00E25F48">
      <w:pPr>
        <w:pStyle w:val="BBClause2"/>
        <w:numPr>
          <w:ilvl w:val="0"/>
          <w:numId w:val="0"/>
        </w:numPr>
        <w:rPr>
          <w:lang w:eastAsia="en-GB"/>
        </w:rPr>
      </w:pPr>
      <w:r>
        <w:rPr>
          <w:lang w:eastAsia="en-GB"/>
        </w:rPr>
        <w:t>If the project(s) is part of the Contracts for Difference (</w:t>
      </w:r>
      <w:proofErr w:type="spellStart"/>
      <w:r>
        <w:rPr>
          <w:lang w:eastAsia="en-GB"/>
        </w:rPr>
        <w:t>CfD</w:t>
      </w:r>
      <w:proofErr w:type="spellEnd"/>
      <w:r>
        <w:rPr>
          <w:lang w:eastAsia="en-GB"/>
        </w:rPr>
        <w:t xml:space="preserve">) </w:t>
      </w:r>
      <w:proofErr w:type="gramStart"/>
      <w:r>
        <w:rPr>
          <w:lang w:eastAsia="en-GB"/>
        </w:rPr>
        <w:t>scheme</w:t>
      </w:r>
      <w:proofErr w:type="gramEnd"/>
      <w:r>
        <w:rPr>
          <w:lang w:eastAsia="en-GB"/>
        </w:rPr>
        <w:t xml:space="preserve"> then this will have implications for the terms of the Agreement.  For example, metering arrangements will need to ensure compliance with </w:t>
      </w:r>
      <w:proofErr w:type="spellStart"/>
      <w:r>
        <w:rPr>
          <w:lang w:eastAsia="en-GB"/>
        </w:rPr>
        <w:t>CfD</w:t>
      </w:r>
      <w:proofErr w:type="spellEnd"/>
      <w:r w:rsidR="00E25F48">
        <w:rPr>
          <w:lang w:eastAsia="en-GB"/>
        </w:rPr>
        <w:t xml:space="preserve">, </w:t>
      </w:r>
      <w:r>
        <w:rPr>
          <w:lang w:eastAsia="en-GB"/>
        </w:rPr>
        <w:t>and</w:t>
      </w:r>
      <w:r w:rsidR="00E25F48">
        <w:rPr>
          <w:lang w:eastAsia="en-GB"/>
        </w:rPr>
        <w:t xml:space="preserve"> consideration would need to be given to whether (and how)</w:t>
      </w:r>
      <w:r>
        <w:rPr>
          <w:lang w:eastAsia="en-GB"/>
        </w:rPr>
        <w:t xml:space="preserve"> </w:t>
      </w:r>
      <w:r w:rsidR="00E25F48">
        <w:rPr>
          <w:lang w:eastAsia="en-GB"/>
        </w:rPr>
        <w:t xml:space="preserve">a </w:t>
      </w:r>
      <w:proofErr w:type="spellStart"/>
      <w:r>
        <w:rPr>
          <w:lang w:eastAsia="en-GB"/>
        </w:rPr>
        <w:t>CfD</w:t>
      </w:r>
      <w:proofErr w:type="spellEnd"/>
      <w:r w:rsidR="00E25F48">
        <w:rPr>
          <w:lang w:eastAsia="en-GB"/>
        </w:rPr>
        <w:t>, if secured by the Developer,</w:t>
      </w:r>
      <w:r>
        <w:rPr>
          <w:lang w:eastAsia="en-GB"/>
        </w:rPr>
        <w:t xml:space="preserve"> </w:t>
      </w:r>
      <w:r w:rsidR="00E25F48">
        <w:rPr>
          <w:lang w:eastAsia="en-GB"/>
        </w:rPr>
        <w:t>could be</w:t>
      </w:r>
      <w:r>
        <w:rPr>
          <w:lang w:eastAsia="en-GB"/>
        </w:rPr>
        <w:t xml:space="preserve"> split between the </w:t>
      </w:r>
      <w:r w:rsidR="00E25F48">
        <w:rPr>
          <w:lang w:eastAsia="en-GB"/>
        </w:rPr>
        <w:t xml:space="preserve">two </w:t>
      </w:r>
      <w:r>
        <w:rPr>
          <w:lang w:eastAsia="en-GB"/>
        </w:rPr>
        <w:t xml:space="preserve">projects.  </w:t>
      </w:r>
    </w:p>
    <w:p w14:paraId="5E12F674" w14:textId="002B440E" w:rsidR="00A01D8F" w:rsidRPr="00682814" w:rsidRDefault="00A01D8F" w:rsidP="00A01D8F">
      <w:pPr>
        <w:pStyle w:val="BBBulletatMargin"/>
        <w:numPr>
          <w:ilvl w:val="0"/>
          <w:numId w:val="0"/>
        </w:numPr>
        <w:rPr>
          <w:rFonts w:asciiTheme="majorHAnsi" w:hAnsiTheme="majorHAnsi"/>
          <w:szCs w:val="22"/>
        </w:rPr>
      </w:pPr>
      <w:bookmarkStart w:id="6" w:name="_Hlk224913356"/>
      <w:r w:rsidRPr="00682814">
        <w:rPr>
          <w:rFonts w:asciiTheme="majorHAnsi" w:hAnsiTheme="majorHAnsi"/>
          <w:szCs w:val="22"/>
        </w:rPr>
        <w:t xml:space="preserve">In the clause-by-clause commentary below, sections marked "OPTIONAL" relate to provisions that can be deleted entirely if not relevant to your project. Sections marked "HIGH PRIORITY” are key commercial points. Sections marked "COMMONLY NEGOTIATED" are areas where the </w:t>
      </w:r>
      <w:r w:rsidR="009B121B">
        <w:rPr>
          <w:rFonts w:asciiTheme="majorHAnsi" w:hAnsiTheme="majorHAnsi"/>
          <w:szCs w:val="22"/>
        </w:rPr>
        <w:t xml:space="preserve">Developer </w:t>
      </w:r>
      <w:r w:rsidRPr="00682814">
        <w:rPr>
          <w:rFonts w:asciiTheme="majorHAnsi" w:hAnsiTheme="majorHAnsi"/>
          <w:szCs w:val="22"/>
        </w:rPr>
        <w:t>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p>
    <w:bookmarkEnd w:id="6"/>
    <w:p w14:paraId="4165163D" w14:textId="77777777" w:rsidR="00A01D8F" w:rsidRPr="00585C48" w:rsidRDefault="00A01D8F" w:rsidP="00A01D8F">
      <w:pPr>
        <w:pStyle w:val="BBClause2"/>
        <w:numPr>
          <w:ilvl w:val="0"/>
          <w:numId w:val="0"/>
        </w:numPr>
        <w:ind w:left="720" w:hanging="720"/>
        <w:rPr>
          <w:lang w:eastAsia="en-GB"/>
        </w:rPr>
      </w:pPr>
    </w:p>
    <w:p w14:paraId="490255A2" w14:textId="77777777" w:rsidR="00973DD6" w:rsidRDefault="00973DD6" w:rsidP="00973DD6"/>
    <w:p w14:paraId="36D10801" w14:textId="4BACBD49" w:rsidR="00A954AB" w:rsidRDefault="00A954AB" w:rsidP="00973DD6">
      <w:pPr>
        <w:pStyle w:val="BBClause2"/>
        <w:numPr>
          <w:ilvl w:val="0"/>
          <w:numId w:val="0"/>
        </w:numPr>
        <w:ind w:left="410"/>
      </w:pPr>
    </w:p>
    <w:p w14:paraId="41FE601C" w14:textId="77777777" w:rsidR="0037341C" w:rsidRDefault="0037341C" w:rsidP="009F379D">
      <w:pPr>
        <w:pStyle w:val="BBHeading1Lower"/>
        <w:numPr>
          <w:ilvl w:val="0"/>
          <w:numId w:val="0"/>
        </w:numPr>
        <w:ind w:left="720" w:hanging="720"/>
      </w:pPr>
      <w:bookmarkStart w:id="7" w:name="_Toc225757132"/>
      <w:r>
        <w:t>Glossary of Key Terms and Abbreviations</w:t>
      </w:r>
      <w:bookmarkEnd w:id="7"/>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37341C" w:rsidRPr="005272CE" w14:paraId="3D1408F9" w14:textId="77777777" w:rsidTr="009B6D78">
        <w:trPr>
          <w:trHeight w:val="600"/>
          <w:tblHeader/>
          <w:tblCellSpacing w:w="15" w:type="dxa"/>
        </w:trPr>
        <w:tc>
          <w:tcPr>
            <w:tcW w:w="3969" w:type="dxa"/>
            <w:vAlign w:val="center"/>
            <w:hideMark/>
          </w:tcPr>
          <w:p w14:paraId="56B9DC6D" w14:textId="77777777" w:rsidR="0037341C" w:rsidRPr="005272CE" w:rsidRDefault="0037341C" w:rsidP="00842E8A">
            <w:pPr>
              <w:pStyle w:val="BBBodyTextIndent1"/>
              <w:ind w:left="0"/>
              <w:jc w:val="left"/>
              <w:rPr>
                <w:b/>
                <w:bCs/>
              </w:rPr>
            </w:pPr>
            <w:r w:rsidRPr="005272CE">
              <w:rPr>
                <w:b/>
                <w:bCs/>
              </w:rPr>
              <w:t>Term</w:t>
            </w:r>
          </w:p>
        </w:tc>
        <w:tc>
          <w:tcPr>
            <w:tcW w:w="5103" w:type="dxa"/>
            <w:vAlign w:val="center"/>
            <w:hideMark/>
          </w:tcPr>
          <w:p w14:paraId="334A1BAA" w14:textId="77777777" w:rsidR="0037341C" w:rsidRPr="005272CE" w:rsidRDefault="0037341C">
            <w:pPr>
              <w:pStyle w:val="BBBodyTextIndent1"/>
              <w:rPr>
                <w:b/>
                <w:bCs/>
              </w:rPr>
            </w:pPr>
            <w:r w:rsidRPr="005272CE">
              <w:rPr>
                <w:b/>
                <w:bCs/>
              </w:rPr>
              <w:t>Definition</w:t>
            </w:r>
          </w:p>
        </w:tc>
      </w:tr>
      <w:tr w:rsidR="0037341C" w:rsidRPr="005272CE" w14:paraId="0AC14B3F" w14:textId="77777777" w:rsidTr="009B6D78">
        <w:trPr>
          <w:tblCellSpacing w:w="15" w:type="dxa"/>
        </w:trPr>
        <w:tc>
          <w:tcPr>
            <w:tcW w:w="3969" w:type="dxa"/>
            <w:vAlign w:val="center"/>
            <w:hideMark/>
          </w:tcPr>
          <w:p w14:paraId="44A9057C" w14:textId="77777777" w:rsidR="0037341C" w:rsidRPr="00585C48" w:rsidRDefault="0037341C" w:rsidP="00842E8A">
            <w:pPr>
              <w:pStyle w:val="BBBodyTextIndent1"/>
              <w:ind w:left="0"/>
              <w:jc w:val="left"/>
              <w:rPr>
                <w:b/>
                <w:bCs/>
              </w:rPr>
            </w:pPr>
            <w:r w:rsidRPr="00585C48">
              <w:rPr>
                <w:b/>
                <w:bCs/>
              </w:rPr>
              <w:t>Capacity</w:t>
            </w:r>
          </w:p>
        </w:tc>
        <w:tc>
          <w:tcPr>
            <w:tcW w:w="5103" w:type="dxa"/>
            <w:vAlign w:val="center"/>
            <w:hideMark/>
          </w:tcPr>
          <w:p w14:paraId="23443566" w14:textId="77777777" w:rsidR="0037341C" w:rsidRPr="00585C48" w:rsidRDefault="0037341C" w:rsidP="009F379D">
            <w:pPr>
              <w:pStyle w:val="BBBodyTextIndent1"/>
              <w:ind w:left="0"/>
            </w:pPr>
            <w:r w:rsidRPr="00585C48">
              <w:t>The generating capacity of a renewable energy project, encompassing both installed capacity (measured in MWp - megawatts peak, representing the maximum rated electrical output) and operational import and export capacity (measured in MW AC or kW, representing the actual capacity limits for importing electricity from or exporting electricity to the grid under the Grid Connection Agreement).</w:t>
            </w:r>
          </w:p>
        </w:tc>
      </w:tr>
      <w:tr w:rsidR="0037341C" w:rsidRPr="005272CE" w14:paraId="76AB045C" w14:textId="77777777" w:rsidTr="009B6D78">
        <w:trPr>
          <w:tblCellSpacing w:w="15" w:type="dxa"/>
        </w:trPr>
        <w:tc>
          <w:tcPr>
            <w:tcW w:w="3969" w:type="dxa"/>
            <w:vAlign w:val="center"/>
            <w:hideMark/>
          </w:tcPr>
          <w:p w14:paraId="3470646A" w14:textId="77777777" w:rsidR="0037341C" w:rsidRPr="00585C48" w:rsidRDefault="0037341C" w:rsidP="00842E8A">
            <w:pPr>
              <w:pStyle w:val="BBBodyTextIndent1"/>
              <w:ind w:left="0"/>
              <w:jc w:val="left"/>
              <w:rPr>
                <w:b/>
                <w:bCs/>
              </w:rPr>
            </w:pPr>
            <w:r w:rsidRPr="00585C48">
              <w:rPr>
                <w:b/>
                <w:bCs/>
              </w:rPr>
              <w:t>CEG (Community Energy Group)</w:t>
            </w:r>
          </w:p>
        </w:tc>
        <w:tc>
          <w:tcPr>
            <w:tcW w:w="5103" w:type="dxa"/>
            <w:vAlign w:val="center"/>
            <w:hideMark/>
          </w:tcPr>
          <w:p w14:paraId="56C8F6A5" w14:textId="77777777" w:rsidR="0037341C" w:rsidRPr="00585C48" w:rsidRDefault="0037341C" w:rsidP="009F379D">
            <w:pPr>
              <w:pStyle w:val="BBBodyTextIndent1"/>
              <w:ind w:left="0"/>
            </w:pPr>
            <w:r w:rsidRPr="00585C48">
              <w:t>The community energy group party to the Grid Sharing Agreement as owner/operator of a renewable energy project sharing the grid connection with the Developer.</w:t>
            </w:r>
          </w:p>
        </w:tc>
      </w:tr>
      <w:tr w:rsidR="009B6D78" w:rsidRPr="005272CE" w14:paraId="60084AD0" w14:textId="77777777" w:rsidTr="009B6D78">
        <w:trPr>
          <w:tblCellSpacing w:w="15" w:type="dxa"/>
        </w:trPr>
        <w:tc>
          <w:tcPr>
            <w:tcW w:w="3969" w:type="dxa"/>
            <w:vAlign w:val="center"/>
          </w:tcPr>
          <w:p w14:paraId="133431D9" w14:textId="56F80E9A" w:rsidR="009B6D78" w:rsidRPr="00585C48" w:rsidRDefault="009B6D78" w:rsidP="00842E8A">
            <w:pPr>
              <w:pStyle w:val="BBBodyTextIndent1"/>
              <w:ind w:left="0"/>
              <w:jc w:val="left"/>
              <w:rPr>
                <w:b/>
                <w:bCs/>
              </w:rPr>
            </w:pPr>
            <w:r>
              <w:rPr>
                <w:b/>
                <w:bCs/>
              </w:rPr>
              <w:t>Contracts for Difference</w:t>
            </w:r>
          </w:p>
        </w:tc>
        <w:tc>
          <w:tcPr>
            <w:tcW w:w="5103" w:type="dxa"/>
            <w:vAlign w:val="center"/>
          </w:tcPr>
          <w:p w14:paraId="54692048" w14:textId="3D49A6D6" w:rsidR="009B6D78" w:rsidRPr="00585C48" w:rsidRDefault="009B6D78" w:rsidP="009F379D">
            <w:pPr>
              <w:pStyle w:val="BBBodyTextIndent1"/>
              <w:ind w:left="0"/>
            </w:pPr>
            <w:r w:rsidRPr="009B6D78">
              <w:t>The UK’s Contracts for Difference scheme is the government's primary mechanism for supporting low-carbon electricity generation</w:t>
            </w:r>
            <w:r>
              <w:t xml:space="preserve">, </w:t>
            </w:r>
            <w:r w:rsidRPr="009B6D78">
              <w:t>offer</w:t>
            </w:r>
            <w:r>
              <w:t>ing</w:t>
            </w:r>
            <w:r w:rsidRPr="009B6D78">
              <w:t xml:space="preserve"> a fixed "Strike Price" to generators over a typically </w:t>
            </w:r>
            <w:proofErr w:type="gramStart"/>
            <w:r w:rsidRPr="009B6D78">
              <w:t xml:space="preserve">15 </w:t>
            </w:r>
            <w:proofErr w:type="spellStart"/>
            <w:r w:rsidRPr="009B6D78">
              <w:t>year</w:t>
            </w:r>
            <w:proofErr w:type="gramEnd"/>
            <w:r w:rsidRPr="009B6D78">
              <w:t xml:space="preserve"> long</w:t>
            </w:r>
            <w:proofErr w:type="spellEnd"/>
            <w:r w:rsidRPr="009B6D78">
              <w:t xml:space="preserve"> contract period.</w:t>
            </w:r>
          </w:p>
        </w:tc>
      </w:tr>
      <w:tr w:rsidR="0037341C" w:rsidRPr="005272CE" w14:paraId="0E33A68A" w14:textId="77777777" w:rsidTr="009B6D78">
        <w:trPr>
          <w:tblCellSpacing w:w="15" w:type="dxa"/>
        </w:trPr>
        <w:tc>
          <w:tcPr>
            <w:tcW w:w="3969" w:type="dxa"/>
            <w:vAlign w:val="center"/>
            <w:hideMark/>
          </w:tcPr>
          <w:p w14:paraId="19D33742" w14:textId="77777777" w:rsidR="0037341C" w:rsidRPr="00585C48" w:rsidRDefault="0037341C" w:rsidP="00842E8A">
            <w:pPr>
              <w:pStyle w:val="BBBodyTextIndent1"/>
              <w:ind w:left="0"/>
              <w:jc w:val="left"/>
              <w:rPr>
                <w:b/>
                <w:bCs/>
              </w:rPr>
            </w:pPr>
            <w:r w:rsidRPr="00585C48">
              <w:rPr>
                <w:b/>
                <w:bCs/>
              </w:rPr>
              <w:t>Developer</w:t>
            </w:r>
          </w:p>
        </w:tc>
        <w:tc>
          <w:tcPr>
            <w:tcW w:w="5103" w:type="dxa"/>
            <w:vAlign w:val="center"/>
            <w:hideMark/>
          </w:tcPr>
          <w:p w14:paraId="56FB9FF0" w14:textId="77777777" w:rsidR="0037341C" w:rsidRPr="00585C48" w:rsidRDefault="0037341C" w:rsidP="009F379D">
            <w:pPr>
              <w:pStyle w:val="BBBodyTextIndent1"/>
              <w:ind w:left="0"/>
            </w:pPr>
            <w:r w:rsidRPr="00585C48">
              <w:t>The commercial operator, engaged in the development, construction and/or operation of renewable energy projects, that is party to the Grid Sharing Agreement as the owner/operator of a renewable energy project sharing the grid connection with the CEG.</w:t>
            </w:r>
          </w:p>
        </w:tc>
      </w:tr>
      <w:tr w:rsidR="0037341C" w:rsidRPr="005272CE" w14:paraId="6D3AF9D1" w14:textId="77777777" w:rsidTr="009B6D78">
        <w:trPr>
          <w:tblCellSpacing w:w="15" w:type="dxa"/>
        </w:trPr>
        <w:tc>
          <w:tcPr>
            <w:tcW w:w="3969" w:type="dxa"/>
            <w:vAlign w:val="center"/>
            <w:hideMark/>
          </w:tcPr>
          <w:p w14:paraId="6E88A245" w14:textId="77777777" w:rsidR="0037341C" w:rsidRPr="009F379D" w:rsidRDefault="0037341C" w:rsidP="00842E8A">
            <w:pPr>
              <w:pStyle w:val="BBBodyTextIndent1"/>
              <w:ind w:left="0"/>
              <w:jc w:val="left"/>
              <w:rPr>
                <w:b/>
                <w:bCs/>
              </w:rPr>
            </w:pPr>
            <w:r w:rsidRPr="005272CE">
              <w:rPr>
                <w:b/>
                <w:bCs/>
              </w:rPr>
              <w:t>Direct Agreement</w:t>
            </w:r>
          </w:p>
        </w:tc>
        <w:tc>
          <w:tcPr>
            <w:tcW w:w="5103" w:type="dxa"/>
            <w:vAlign w:val="center"/>
            <w:hideMark/>
          </w:tcPr>
          <w:p w14:paraId="0AC61C5E" w14:textId="77777777" w:rsidR="0037341C" w:rsidRPr="00436392" w:rsidRDefault="0037341C" w:rsidP="009F379D">
            <w:pPr>
              <w:pStyle w:val="BBBodyTextIndent1"/>
              <w:ind w:left="0"/>
              <w:rPr>
                <w:highlight w:val="yellow"/>
              </w:rPr>
            </w:pPr>
            <w:r w:rsidRPr="00436392">
              <w:rPr>
                <w:highlight w:val="yellow"/>
              </w:rPr>
              <w:t xml:space="preserve">A tri-partite agreement (also known as a consent and recognition agreement) </w:t>
            </w:r>
            <w:proofErr w:type="gramStart"/>
            <w:r w:rsidRPr="00436392">
              <w:rPr>
                <w:highlight w:val="yellow"/>
              </w:rPr>
              <w:t>entered into</w:t>
            </w:r>
            <w:proofErr w:type="gramEnd"/>
            <w:r w:rsidRPr="00436392">
              <w:rPr>
                <w:highlight w:val="yellow"/>
              </w:rPr>
              <w:t xml:space="preserve"> between a project party, its counterparty, and the project party's lender, providing the lender with step-in rights, security acknowledgements, and notice provisions to protect the lender's interests in the event of default. </w:t>
            </w:r>
          </w:p>
        </w:tc>
      </w:tr>
      <w:tr w:rsidR="0037341C" w:rsidRPr="005272CE" w14:paraId="33D052D3" w14:textId="77777777" w:rsidTr="009B6D78">
        <w:trPr>
          <w:tblCellSpacing w:w="15" w:type="dxa"/>
        </w:trPr>
        <w:tc>
          <w:tcPr>
            <w:tcW w:w="3969" w:type="dxa"/>
            <w:vAlign w:val="center"/>
            <w:hideMark/>
          </w:tcPr>
          <w:p w14:paraId="0A8EC58F" w14:textId="77777777" w:rsidR="0037341C" w:rsidRPr="00585C48" w:rsidRDefault="0037341C" w:rsidP="00842E8A">
            <w:pPr>
              <w:pStyle w:val="BBBodyTextIndent1"/>
              <w:ind w:left="0"/>
              <w:jc w:val="left"/>
              <w:rPr>
                <w:b/>
                <w:bCs/>
              </w:rPr>
            </w:pPr>
            <w:r w:rsidRPr="00585C48">
              <w:rPr>
                <w:b/>
                <w:bCs/>
              </w:rPr>
              <w:t>Distribution Network Operator (DNO)</w:t>
            </w:r>
          </w:p>
        </w:tc>
        <w:tc>
          <w:tcPr>
            <w:tcW w:w="5103" w:type="dxa"/>
            <w:vAlign w:val="center"/>
            <w:hideMark/>
          </w:tcPr>
          <w:p w14:paraId="223DB187" w14:textId="7B9D974D" w:rsidR="0037341C" w:rsidRPr="00585C48" w:rsidRDefault="0037341C" w:rsidP="009F379D">
            <w:pPr>
              <w:pStyle w:val="BBBodyTextIndent1"/>
              <w:ind w:left="0"/>
            </w:pPr>
            <w:r w:rsidRPr="00585C48">
              <w:t xml:space="preserve">The licensed entity operating the </w:t>
            </w:r>
            <w:r w:rsidR="00990547">
              <w:t>d</w:t>
            </w:r>
            <w:r w:rsidRPr="00585C48">
              <w:t xml:space="preserve">istribution </w:t>
            </w:r>
            <w:r w:rsidR="00990547">
              <w:t>s</w:t>
            </w:r>
            <w:r w:rsidRPr="00585C48">
              <w:t>ystem under the Electricity Act 1989 in the region where the projects are located, responsible for distributing electricity to consumers and managing connections to the distribution network.</w:t>
            </w:r>
          </w:p>
        </w:tc>
      </w:tr>
      <w:tr w:rsidR="0037341C" w:rsidRPr="005272CE" w14:paraId="5412BC42" w14:textId="77777777" w:rsidTr="009B6D78">
        <w:trPr>
          <w:tblCellSpacing w:w="15" w:type="dxa"/>
        </w:trPr>
        <w:tc>
          <w:tcPr>
            <w:tcW w:w="3969" w:type="dxa"/>
            <w:vAlign w:val="center"/>
            <w:hideMark/>
          </w:tcPr>
          <w:p w14:paraId="5A0626C4" w14:textId="77777777" w:rsidR="0037341C" w:rsidRPr="00585C48" w:rsidRDefault="0037341C" w:rsidP="00842E8A">
            <w:pPr>
              <w:pStyle w:val="BBBodyTextIndent1"/>
              <w:ind w:left="0"/>
              <w:jc w:val="left"/>
              <w:rPr>
                <w:b/>
                <w:bCs/>
              </w:rPr>
            </w:pPr>
            <w:r w:rsidRPr="00585C48">
              <w:rPr>
                <w:b/>
                <w:bCs/>
              </w:rPr>
              <w:t>Distribution System</w:t>
            </w:r>
          </w:p>
        </w:tc>
        <w:tc>
          <w:tcPr>
            <w:tcW w:w="5103" w:type="dxa"/>
            <w:vAlign w:val="center"/>
            <w:hideMark/>
          </w:tcPr>
          <w:p w14:paraId="390A1D4C" w14:textId="75EDC99C" w:rsidR="0037341C" w:rsidRPr="00585C48" w:rsidRDefault="0037341C" w:rsidP="009F379D">
            <w:pPr>
              <w:pStyle w:val="BBBodyTextIndent1"/>
              <w:ind w:left="0"/>
            </w:pPr>
            <w:r w:rsidRPr="00585C48">
              <w:t xml:space="preserve">The distribution system (within the meaning of the Electricity Act 1989) operated by the DNO of the </w:t>
            </w:r>
            <w:r w:rsidRPr="00585C48">
              <w:lastRenderedPageBreak/>
              <w:t>region in which the projects are situated, comprising the network of cables, switchgear, transformers and associated equipment that distributes electricity at voltages below transmission level.</w:t>
            </w:r>
          </w:p>
        </w:tc>
      </w:tr>
      <w:tr w:rsidR="0037341C" w:rsidRPr="005272CE" w14:paraId="59D35858" w14:textId="77777777" w:rsidTr="009B6D78">
        <w:trPr>
          <w:tblCellSpacing w:w="15" w:type="dxa"/>
        </w:trPr>
        <w:tc>
          <w:tcPr>
            <w:tcW w:w="3969" w:type="dxa"/>
            <w:vAlign w:val="center"/>
            <w:hideMark/>
          </w:tcPr>
          <w:p w14:paraId="6DCD0D09" w14:textId="77777777" w:rsidR="0037341C" w:rsidRPr="009F379D" w:rsidRDefault="0037341C" w:rsidP="00842E8A">
            <w:pPr>
              <w:pStyle w:val="BBBodyTextIndent1"/>
              <w:ind w:left="0"/>
              <w:jc w:val="left"/>
              <w:rPr>
                <w:b/>
                <w:bCs/>
              </w:rPr>
            </w:pPr>
            <w:r w:rsidRPr="005272CE">
              <w:rPr>
                <w:b/>
                <w:bCs/>
              </w:rPr>
              <w:lastRenderedPageBreak/>
              <w:t>Export Meters</w:t>
            </w:r>
          </w:p>
        </w:tc>
        <w:tc>
          <w:tcPr>
            <w:tcW w:w="5103" w:type="dxa"/>
            <w:vAlign w:val="center"/>
            <w:hideMark/>
          </w:tcPr>
          <w:p w14:paraId="6E7A0309" w14:textId="77777777" w:rsidR="0037341C" w:rsidRPr="00436392" w:rsidRDefault="0037341C" w:rsidP="009F379D">
            <w:pPr>
              <w:pStyle w:val="BBBodyTextIndent1"/>
              <w:ind w:left="0"/>
              <w:rPr>
                <w:highlight w:val="yellow"/>
              </w:rPr>
            </w:pPr>
            <w:r w:rsidRPr="00436392">
              <w:rPr>
                <w:highlight w:val="yellow"/>
              </w:rPr>
              <w:t>Import/export metering equipment installed at the pseudo-MPANs for each project to measure the electricity exported from and imported to each individual project, enabling separate metering and settlement arrangements for each party whilst sharing a single grid connection.</w:t>
            </w:r>
          </w:p>
        </w:tc>
      </w:tr>
      <w:tr w:rsidR="0037341C" w:rsidRPr="005272CE" w14:paraId="6F317E90" w14:textId="77777777" w:rsidTr="009B6D78">
        <w:trPr>
          <w:tblCellSpacing w:w="15" w:type="dxa"/>
        </w:trPr>
        <w:tc>
          <w:tcPr>
            <w:tcW w:w="3969" w:type="dxa"/>
            <w:vAlign w:val="center"/>
            <w:hideMark/>
          </w:tcPr>
          <w:p w14:paraId="1BF10D59" w14:textId="77777777" w:rsidR="0037341C" w:rsidRPr="00585C48" w:rsidRDefault="0037341C" w:rsidP="00842E8A">
            <w:pPr>
              <w:pStyle w:val="BBBodyTextIndent1"/>
              <w:ind w:left="0"/>
              <w:jc w:val="left"/>
              <w:rPr>
                <w:b/>
                <w:bCs/>
              </w:rPr>
            </w:pPr>
            <w:r w:rsidRPr="00585C48">
              <w:rPr>
                <w:b/>
                <w:bCs/>
              </w:rPr>
              <w:t>Grid Connection</w:t>
            </w:r>
          </w:p>
        </w:tc>
        <w:tc>
          <w:tcPr>
            <w:tcW w:w="5103" w:type="dxa"/>
            <w:vAlign w:val="center"/>
            <w:hideMark/>
          </w:tcPr>
          <w:p w14:paraId="0999DFF5" w14:textId="0406791D" w:rsidR="0037341C" w:rsidRPr="00585C48" w:rsidRDefault="0037341C" w:rsidP="009F379D">
            <w:pPr>
              <w:pStyle w:val="BBBodyTextIndent1"/>
              <w:ind w:left="0"/>
            </w:pPr>
            <w:r w:rsidRPr="00585C48">
              <w:t xml:space="preserve">The new connection (for both import and export purposes) with the </w:t>
            </w:r>
            <w:r w:rsidR="00990547">
              <w:t>d</w:t>
            </w:r>
            <w:r w:rsidRPr="00585C48">
              <w:t xml:space="preserve">istribution </w:t>
            </w:r>
            <w:r w:rsidR="00990547">
              <w:t>s</w:t>
            </w:r>
            <w:r w:rsidRPr="00585C48">
              <w:t xml:space="preserve">ystem, providing the basis for both projects to import electricity from and export electricity to the </w:t>
            </w:r>
            <w:r w:rsidR="00990547">
              <w:t>d</w:t>
            </w:r>
            <w:r w:rsidRPr="00585C48">
              <w:t xml:space="preserve">istribution </w:t>
            </w:r>
            <w:r w:rsidR="00990547">
              <w:t>s</w:t>
            </w:r>
            <w:r w:rsidR="00585C48" w:rsidRPr="00585C48">
              <w:t>ystem</w:t>
            </w:r>
            <w:r w:rsidRPr="00585C48">
              <w:t>.</w:t>
            </w:r>
          </w:p>
        </w:tc>
      </w:tr>
      <w:tr w:rsidR="0037341C" w:rsidRPr="005272CE" w14:paraId="100AA4FA" w14:textId="77777777" w:rsidTr="009B6D78">
        <w:trPr>
          <w:tblCellSpacing w:w="15" w:type="dxa"/>
        </w:trPr>
        <w:tc>
          <w:tcPr>
            <w:tcW w:w="3969" w:type="dxa"/>
            <w:vAlign w:val="center"/>
            <w:hideMark/>
          </w:tcPr>
          <w:p w14:paraId="58D13BDE" w14:textId="77777777" w:rsidR="0037341C" w:rsidRPr="00FD4BD3" w:rsidRDefault="0037341C" w:rsidP="00842E8A">
            <w:pPr>
              <w:pStyle w:val="BBBodyTextIndent1"/>
              <w:ind w:left="0"/>
              <w:jc w:val="left"/>
              <w:rPr>
                <w:b/>
                <w:bCs/>
              </w:rPr>
            </w:pPr>
            <w:r w:rsidRPr="00FD4BD3">
              <w:rPr>
                <w:b/>
                <w:bCs/>
              </w:rPr>
              <w:t>Grid Connection Offer</w:t>
            </w:r>
          </w:p>
        </w:tc>
        <w:tc>
          <w:tcPr>
            <w:tcW w:w="5103" w:type="dxa"/>
            <w:vAlign w:val="center"/>
            <w:hideMark/>
          </w:tcPr>
          <w:p w14:paraId="6DF2A0AB" w14:textId="68C0A4E6" w:rsidR="0037341C" w:rsidRPr="00FD4BD3" w:rsidRDefault="0037341C" w:rsidP="009F379D">
            <w:pPr>
              <w:pStyle w:val="BBBodyTextIndent1"/>
              <w:ind w:left="0"/>
            </w:pPr>
            <w:r w:rsidRPr="00FD4BD3">
              <w:t xml:space="preserve">The formal offer from the DNO to the Developer for a connection to the </w:t>
            </w:r>
            <w:r w:rsidR="00990547" w:rsidRPr="00FD4BD3">
              <w:t>d</w:t>
            </w:r>
            <w:r w:rsidRPr="00FD4BD3">
              <w:t xml:space="preserve">istribution </w:t>
            </w:r>
            <w:r w:rsidR="00990547" w:rsidRPr="00FD4BD3">
              <w:t>s</w:t>
            </w:r>
            <w:r w:rsidRPr="00FD4BD3">
              <w:t xml:space="preserve">ystem, incorporating all terms, conditions, appendices and variations, which sets out the technical specifications, capacity, costs, timelines and obligations associated with establishing and using the grid connection. </w:t>
            </w:r>
          </w:p>
        </w:tc>
      </w:tr>
      <w:tr w:rsidR="0037341C" w:rsidRPr="005272CE" w14:paraId="1DCB4EFF" w14:textId="77777777" w:rsidTr="009B6D78">
        <w:trPr>
          <w:tblCellSpacing w:w="15" w:type="dxa"/>
        </w:trPr>
        <w:tc>
          <w:tcPr>
            <w:tcW w:w="3969" w:type="dxa"/>
            <w:vAlign w:val="center"/>
            <w:hideMark/>
          </w:tcPr>
          <w:p w14:paraId="0367D12F" w14:textId="77777777" w:rsidR="0037341C" w:rsidRPr="009F379D" w:rsidRDefault="0037341C" w:rsidP="00842E8A">
            <w:pPr>
              <w:pStyle w:val="BBBodyTextIndent1"/>
              <w:ind w:left="0"/>
              <w:jc w:val="left"/>
              <w:rPr>
                <w:b/>
                <w:bCs/>
              </w:rPr>
            </w:pPr>
            <w:r w:rsidRPr="005272CE">
              <w:rPr>
                <w:b/>
                <w:bCs/>
              </w:rPr>
              <w:t>Import Meters</w:t>
            </w:r>
          </w:p>
        </w:tc>
        <w:tc>
          <w:tcPr>
            <w:tcW w:w="5103" w:type="dxa"/>
            <w:vAlign w:val="center"/>
            <w:hideMark/>
          </w:tcPr>
          <w:p w14:paraId="40D09AB1" w14:textId="77777777" w:rsidR="0037341C" w:rsidRPr="00436392" w:rsidRDefault="0037341C" w:rsidP="009F379D">
            <w:pPr>
              <w:pStyle w:val="BBBodyTextIndent1"/>
              <w:ind w:left="0"/>
              <w:rPr>
                <w:highlight w:val="yellow"/>
              </w:rPr>
            </w:pPr>
            <w:r w:rsidRPr="00436392">
              <w:rPr>
                <w:highlight w:val="yellow"/>
              </w:rPr>
              <w:t>See Export Meters - the same metering equipment measures both import (electricity consumed from the grid) and export (electricity sent to the grid) at each project's pseudo-MPAN.</w:t>
            </w:r>
          </w:p>
        </w:tc>
      </w:tr>
      <w:tr w:rsidR="0037341C" w:rsidRPr="005272CE" w14:paraId="1C78CDCA" w14:textId="77777777" w:rsidTr="009B6D78">
        <w:trPr>
          <w:tblCellSpacing w:w="15" w:type="dxa"/>
        </w:trPr>
        <w:tc>
          <w:tcPr>
            <w:tcW w:w="3969" w:type="dxa"/>
            <w:vAlign w:val="center"/>
            <w:hideMark/>
          </w:tcPr>
          <w:p w14:paraId="1BA2462F" w14:textId="77777777" w:rsidR="0037341C" w:rsidRPr="009F379D" w:rsidRDefault="0037341C" w:rsidP="00842E8A">
            <w:pPr>
              <w:pStyle w:val="BBBodyTextIndent1"/>
              <w:ind w:left="0"/>
              <w:jc w:val="left"/>
              <w:rPr>
                <w:b/>
                <w:bCs/>
              </w:rPr>
            </w:pPr>
            <w:r w:rsidRPr="005272CE">
              <w:rPr>
                <w:b/>
                <w:bCs/>
              </w:rPr>
              <w:t>Installed Capacity</w:t>
            </w:r>
          </w:p>
        </w:tc>
        <w:tc>
          <w:tcPr>
            <w:tcW w:w="5103" w:type="dxa"/>
            <w:vAlign w:val="center"/>
            <w:hideMark/>
          </w:tcPr>
          <w:p w14:paraId="3B6B3FBB" w14:textId="77777777" w:rsidR="0037341C" w:rsidRPr="00436392" w:rsidRDefault="0037341C" w:rsidP="009F379D">
            <w:pPr>
              <w:pStyle w:val="BBBodyTextIndent1"/>
              <w:ind w:left="0"/>
              <w:rPr>
                <w:highlight w:val="yellow"/>
              </w:rPr>
            </w:pPr>
            <w:r w:rsidRPr="00436392">
              <w:rPr>
                <w:highlight w:val="yellow"/>
              </w:rPr>
              <w:t>The total rated electrical generating capacity of a renewable energy project measured in MWp (megawatts peak), representing the maximum power output under standard test conditions. This differs from export capacity, which may be limited by grid connection constraints.</w:t>
            </w:r>
          </w:p>
        </w:tc>
      </w:tr>
      <w:tr w:rsidR="0037341C" w:rsidRPr="005272CE" w14:paraId="72B7C745" w14:textId="77777777" w:rsidTr="009B6D78">
        <w:trPr>
          <w:tblCellSpacing w:w="15" w:type="dxa"/>
        </w:trPr>
        <w:tc>
          <w:tcPr>
            <w:tcW w:w="3969" w:type="dxa"/>
            <w:vAlign w:val="center"/>
            <w:hideMark/>
          </w:tcPr>
          <w:p w14:paraId="617B8497" w14:textId="77777777" w:rsidR="0037341C" w:rsidRPr="009F379D" w:rsidRDefault="0037341C" w:rsidP="00842E8A">
            <w:pPr>
              <w:pStyle w:val="BBBodyTextIndent1"/>
              <w:ind w:left="0"/>
              <w:jc w:val="left"/>
              <w:rPr>
                <w:b/>
                <w:bCs/>
              </w:rPr>
            </w:pPr>
            <w:r w:rsidRPr="005272CE">
              <w:rPr>
                <w:b/>
                <w:bCs/>
              </w:rPr>
              <w:t>Meter Operator</w:t>
            </w:r>
          </w:p>
        </w:tc>
        <w:tc>
          <w:tcPr>
            <w:tcW w:w="5103" w:type="dxa"/>
            <w:vAlign w:val="center"/>
            <w:hideMark/>
          </w:tcPr>
          <w:p w14:paraId="5A9A7643" w14:textId="77777777" w:rsidR="0037341C" w:rsidRPr="00436392" w:rsidRDefault="0037341C" w:rsidP="009F379D">
            <w:pPr>
              <w:pStyle w:val="BBBodyTextIndent1"/>
              <w:ind w:left="0"/>
              <w:rPr>
                <w:highlight w:val="yellow"/>
              </w:rPr>
            </w:pPr>
            <w:r w:rsidRPr="00436392">
              <w:rPr>
                <w:highlight w:val="yellow"/>
              </w:rPr>
              <w:t>The entity appointed and responsible for installing, maintaining, and operating the electricity metering equipment at the Settlement MPAN and pseudo-MPANs in accordance with industry codes and the Metering Instruments Directive.</w:t>
            </w:r>
          </w:p>
        </w:tc>
      </w:tr>
      <w:tr w:rsidR="0037341C" w:rsidRPr="005272CE" w14:paraId="37AD0407" w14:textId="77777777" w:rsidTr="009B6D78">
        <w:trPr>
          <w:tblCellSpacing w:w="15" w:type="dxa"/>
        </w:trPr>
        <w:tc>
          <w:tcPr>
            <w:tcW w:w="3969" w:type="dxa"/>
            <w:vAlign w:val="center"/>
            <w:hideMark/>
          </w:tcPr>
          <w:p w14:paraId="0F64A798" w14:textId="77777777" w:rsidR="0037341C" w:rsidRPr="00FD4BD3" w:rsidRDefault="0037341C" w:rsidP="00842E8A">
            <w:pPr>
              <w:pStyle w:val="BBBodyTextIndent1"/>
              <w:ind w:left="0"/>
              <w:jc w:val="left"/>
              <w:rPr>
                <w:b/>
                <w:bCs/>
              </w:rPr>
            </w:pPr>
            <w:r w:rsidRPr="00FD4BD3">
              <w:rPr>
                <w:b/>
                <w:bCs/>
              </w:rPr>
              <w:t>MPANs (Meter Point Administration Numbers)</w:t>
            </w:r>
          </w:p>
        </w:tc>
        <w:tc>
          <w:tcPr>
            <w:tcW w:w="5103" w:type="dxa"/>
            <w:vAlign w:val="center"/>
            <w:hideMark/>
          </w:tcPr>
          <w:p w14:paraId="237E19B5" w14:textId="77777777" w:rsidR="0037341C" w:rsidRPr="00FD4BD3" w:rsidRDefault="0037341C" w:rsidP="009F379D">
            <w:pPr>
              <w:pStyle w:val="BBBodyTextIndent1"/>
              <w:ind w:left="0"/>
            </w:pPr>
            <w:r w:rsidRPr="00FD4BD3">
              <w:t xml:space="preserve">Unique reference numbers assigned to electricity metering points for identification and settlement purposes within the electricity industry settlement systems. The Grid Sharing Agreement contemplates a Settlement MPAN (the main meter at the point of grid connection) and separate pseudo-MPANs for </w:t>
            </w:r>
            <w:r w:rsidRPr="00FD4BD3">
              <w:lastRenderedPageBreak/>
              <w:t>each project to enable individual settlement arrangements whilst sharing the grid connection.</w:t>
            </w:r>
          </w:p>
        </w:tc>
      </w:tr>
      <w:tr w:rsidR="0037341C" w:rsidRPr="005272CE" w14:paraId="763517FA" w14:textId="77777777" w:rsidTr="009B6D78">
        <w:trPr>
          <w:tblCellSpacing w:w="15" w:type="dxa"/>
        </w:trPr>
        <w:tc>
          <w:tcPr>
            <w:tcW w:w="3969" w:type="dxa"/>
            <w:vAlign w:val="center"/>
            <w:hideMark/>
          </w:tcPr>
          <w:p w14:paraId="03806121" w14:textId="77777777" w:rsidR="0037341C" w:rsidRPr="00FD4BD3" w:rsidRDefault="0037341C" w:rsidP="00842E8A">
            <w:pPr>
              <w:pStyle w:val="BBBodyTextIndent1"/>
              <w:ind w:left="0"/>
              <w:jc w:val="left"/>
              <w:rPr>
                <w:b/>
                <w:bCs/>
              </w:rPr>
            </w:pPr>
            <w:proofErr w:type="spellStart"/>
            <w:r w:rsidRPr="00FD4BD3">
              <w:rPr>
                <w:b/>
                <w:bCs/>
              </w:rPr>
              <w:lastRenderedPageBreak/>
              <w:t>Offtaker</w:t>
            </w:r>
            <w:proofErr w:type="spellEnd"/>
          </w:p>
        </w:tc>
        <w:tc>
          <w:tcPr>
            <w:tcW w:w="5103" w:type="dxa"/>
            <w:vAlign w:val="center"/>
            <w:hideMark/>
          </w:tcPr>
          <w:p w14:paraId="6F1AE7A2" w14:textId="77777777" w:rsidR="0037341C" w:rsidRPr="00FD4BD3" w:rsidRDefault="0037341C" w:rsidP="009F379D">
            <w:pPr>
              <w:pStyle w:val="BBBodyTextIndent1"/>
              <w:ind w:left="0"/>
            </w:pPr>
            <w:r w:rsidRPr="00FD4BD3">
              <w:t>Any third party (whether a licensed electricity supplier or otherwise) with whom a party has contracted or proposes to contract for the export and sale of electricity generated by their project via the Grid Connection, typically under a power purchase agreement (PPA).</w:t>
            </w:r>
          </w:p>
        </w:tc>
      </w:tr>
      <w:tr w:rsidR="0037341C" w:rsidRPr="005272CE" w14:paraId="10686926" w14:textId="77777777" w:rsidTr="009B6D78">
        <w:trPr>
          <w:tblCellSpacing w:w="15" w:type="dxa"/>
        </w:trPr>
        <w:tc>
          <w:tcPr>
            <w:tcW w:w="3969" w:type="dxa"/>
            <w:vAlign w:val="center"/>
            <w:hideMark/>
          </w:tcPr>
          <w:p w14:paraId="6DE5C1D6" w14:textId="77777777" w:rsidR="0037341C" w:rsidRPr="003C2A40" w:rsidRDefault="0037341C" w:rsidP="00842E8A">
            <w:pPr>
              <w:pStyle w:val="BBBodyTextIndent1"/>
              <w:ind w:left="0"/>
              <w:jc w:val="left"/>
              <w:rPr>
                <w:b/>
                <w:bCs/>
              </w:rPr>
            </w:pPr>
            <w:r w:rsidRPr="003C2A40">
              <w:rPr>
                <w:b/>
                <w:bCs/>
              </w:rPr>
              <w:t>Parasitic Load</w:t>
            </w:r>
          </w:p>
        </w:tc>
        <w:tc>
          <w:tcPr>
            <w:tcW w:w="5103" w:type="dxa"/>
            <w:vAlign w:val="center"/>
            <w:hideMark/>
          </w:tcPr>
          <w:p w14:paraId="224A1DDD" w14:textId="77777777" w:rsidR="0037341C" w:rsidRPr="003C2A40" w:rsidRDefault="0037341C" w:rsidP="009F379D">
            <w:pPr>
              <w:pStyle w:val="BBBodyTextIndent1"/>
              <w:ind w:left="0"/>
            </w:pPr>
            <w:r w:rsidRPr="003C2A40">
              <w:t>Electricity consumed by the project's own equipment and auxiliary systems (such as inverters, transformers, monitoring equipment, security systems and other operational infrastructure) between the point of generation and the point of metering, which reduces the net electricity available for export or increases import requirements.</w:t>
            </w:r>
          </w:p>
        </w:tc>
      </w:tr>
      <w:tr w:rsidR="0037341C" w:rsidRPr="005272CE" w14:paraId="1B148058" w14:textId="77777777" w:rsidTr="009B6D78">
        <w:trPr>
          <w:tblCellSpacing w:w="15" w:type="dxa"/>
        </w:trPr>
        <w:tc>
          <w:tcPr>
            <w:tcW w:w="3969" w:type="dxa"/>
            <w:vAlign w:val="center"/>
            <w:hideMark/>
          </w:tcPr>
          <w:p w14:paraId="1096A3AF" w14:textId="77777777" w:rsidR="0037341C" w:rsidRPr="003C2A40" w:rsidRDefault="0037341C" w:rsidP="00842E8A">
            <w:pPr>
              <w:pStyle w:val="BBBodyTextIndent1"/>
              <w:ind w:left="0"/>
              <w:jc w:val="left"/>
              <w:rPr>
                <w:b/>
                <w:bCs/>
              </w:rPr>
            </w:pPr>
            <w:r w:rsidRPr="003C2A40">
              <w:rPr>
                <w:b/>
                <w:bCs/>
              </w:rPr>
              <w:t>Settlement MPAN</w:t>
            </w:r>
          </w:p>
        </w:tc>
        <w:tc>
          <w:tcPr>
            <w:tcW w:w="5103" w:type="dxa"/>
            <w:vAlign w:val="center"/>
            <w:hideMark/>
          </w:tcPr>
          <w:p w14:paraId="7E1231FC" w14:textId="77777777" w:rsidR="0037341C" w:rsidRPr="003C2A40" w:rsidRDefault="0037341C" w:rsidP="009F379D">
            <w:pPr>
              <w:pStyle w:val="BBBodyTextIndent1"/>
              <w:ind w:left="0"/>
            </w:pPr>
            <w:r w:rsidRPr="003C2A40">
              <w:t>The formal export MPAN associated with the main settlement meter installed within the DNO Cabin on the DNO side of the Single Point of Connection pursuant to the Grid Connection Offer, which records the total combined import and export for both projects.</w:t>
            </w:r>
          </w:p>
        </w:tc>
      </w:tr>
      <w:tr w:rsidR="0037341C" w:rsidRPr="005272CE" w14:paraId="6AA17318" w14:textId="77777777" w:rsidTr="009B6D78">
        <w:trPr>
          <w:tblCellSpacing w:w="15" w:type="dxa"/>
        </w:trPr>
        <w:tc>
          <w:tcPr>
            <w:tcW w:w="3969" w:type="dxa"/>
            <w:vAlign w:val="center"/>
            <w:hideMark/>
          </w:tcPr>
          <w:p w14:paraId="7C8C63BE" w14:textId="77777777" w:rsidR="0037341C" w:rsidRPr="009F379D" w:rsidRDefault="0037341C" w:rsidP="00842E8A">
            <w:pPr>
              <w:pStyle w:val="BBBodyTextIndent1"/>
              <w:ind w:left="0"/>
              <w:jc w:val="left"/>
              <w:rPr>
                <w:b/>
                <w:bCs/>
              </w:rPr>
            </w:pPr>
            <w:r w:rsidRPr="005272CE">
              <w:rPr>
                <w:b/>
                <w:bCs/>
              </w:rPr>
              <w:t>Shared Connection</w:t>
            </w:r>
          </w:p>
        </w:tc>
        <w:tc>
          <w:tcPr>
            <w:tcW w:w="5103" w:type="dxa"/>
            <w:vAlign w:val="center"/>
            <w:hideMark/>
          </w:tcPr>
          <w:p w14:paraId="30DB5D92" w14:textId="1A524254" w:rsidR="0037341C" w:rsidRPr="00436392" w:rsidRDefault="0037341C" w:rsidP="009F379D">
            <w:pPr>
              <w:pStyle w:val="BBBodyTextIndent1"/>
              <w:ind w:left="0"/>
              <w:rPr>
                <w:highlight w:val="yellow"/>
              </w:rPr>
            </w:pPr>
            <w:r w:rsidRPr="00436392">
              <w:rPr>
                <w:highlight w:val="yellow"/>
              </w:rPr>
              <w:t xml:space="preserve">The arrangement contemplated by the Grid Sharing Agreement whereby the two projects share a single Grid Connection to the </w:t>
            </w:r>
            <w:r w:rsidR="00990547">
              <w:rPr>
                <w:highlight w:val="yellow"/>
              </w:rPr>
              <w:t>d</w:t>
            </w:r>
            <w:r w:rsidRPr="00436392">
              <w:rPr>
                <w:highlight w:val="yellow"/>
              </w:rPr>
              <w:t xml:space="preserve">istribution </w:t>
            </w:r>
            <w:r w:rsidR="00990547">
              <w:rPr>
                <w:highlight w:val="yellow"/>
              </w:rPr>
              <w:t>s</w:t>
            </w:r>
            <w:r w:rsidRPr="00436392">
              <w:rPr>
                <w:highlight w:val="yellow"/>
              </w:rPr>
              <w:t xml:space="preserve">ystem, with separate import/export meters and pseudo-MPANs enabling each project to contract independently with its own </w:t>
            </w:r>
            <w:proofErr w:type="spellStart"/>
            <w:r w:rsidRPr="00436392">
              <w:rPr>
                <w:highlight w:val="yellow"/>
              </w:rPr>
              <w:t>offtaker</w:t>
            </w:r>
            <w:proofErr w:type="spellEnd"/>
            <w:r w:rsidRPr="00436392">
              <w:rPr>
                <w:highlight w:val="yellow"/>
              </w:rPr>
              <w:t xml:space="preserve"> whilst utilising common connection infrastructure.</w:t>
            </w:r>
          </w:p>
        </w:tc>
      </w:tr>
      <w:tr w:rsidR="0037341C" w:rsidRPr="005272CE" w14:paraId="76096992" w14:textId="77777777" w:rsidTr="009B6D78">
        <w:trPr>
          <w:tblCellSpacing w:w="15" w:type="dxa"/>
        </w:trPr>
        <w:tc>
          <w:tcPr>
            <w:tcW w:w="3969" w:type="dxa"/>
            <w:vAlign w:val="center"/>
            <w:hideMark/>
          </w:tcPr>
          <w:p w14:paraId="4EC93D61" w14:textId="77777777" w:rsidR="0037341C" w:rsidRPr="009F379D" w:rsidRDefault="0037341C" w:rsidP="00842E8A">
            <w:pPr>
              <w:pStyle w:val="BBBodyTextIndent1"/>
              <w:ind w:left="0"/>
              <w:jc w:val="left"/>
              <w:rPr>
                <w:b/>
                <w:bCs/>
              </w:rPr>
            </w:pPr>
            <w:r w:rsidRPr="005272CE">
              <w:rPr>
                <w:b/>
                <w:bCs/>
              </w:rPr>
              <w:t>Shared Infrastructure</w:t>
            </w:r>
          </w:p>
        </w:tc>
        <w:tc>
          <w:tcPr>
            <w:tcW w:w="5103" w:type="dxa"/>
            <w:vAlign w:val="center"/>
            <w:hideMark/>
          </w:tcPr>
          <w:p w14:paraId="19448E07" w14:textId="77777777" w:rsidR="0037341C" w:rsidRPr="00436392" w:rsidRDefault="0037341C" w:rsidP="009F379D">
            <w:pPr>
              <w:pStyle w:val="BBBodyTextIndent1"/>
              <w:ind w:left="0"/>
              <w:rPr>
                <w:highlight w:val="yellow"/>
              </w:rPr>
            </w:pPr>
            <w:r w:rsidRPr="00436392">
              <w:rPr>
                <w:highlight w:val="yellow"/>
              </w:rPr>
              <w:t>The assets for the supply or removal of heat, electricity, energy, telecommunications, data and all other services and utilities and all structures, machinery and equipment ancillary to those media on the customer side of the point of Grid Connection which are jointly owned by the Developer and the Community Energy Group (and not otherwise adopted by the DNO).</w:t>
            </w:r>
          </w:p>
        </w:tc>
      </w:tr>
      <w:tr w:rsidR="0037341C" w:rsidRPr="005272CE" w14:paraId="6E7F767D" w14:textId="77777777" w:rsidTr="009B6D78">
        <w:trPr>
          <w:tblCellSpacing w:w="15" w:type="dxa"/>
        </w:trPr>
        <w:tc>
          <w:tcPr>
            <w:tcW w:w="3969" w:type="dxa"/>
            <w:vAlign w:val="center"/>
            <w:hideMark/>
          </w:tcPr>
          <w:p w14:paraId="62240DBC" w14:textId="77777777" w:rsidR="0037341C" w:rsidRPr="009F379D" w:rsidRDefault="0037341C" w:rsidP="00842E8A">
            <w:pPr>
              <w:pStyle w:val="BBBodyTextIndent1"/>
              <w:ind w:left="0"/>
              <w:jc w:val="left"/>
              <w:rPr>
                <w:b/>
                <w:bCs/>
              </w:rPr>
            </w:pPr>
            <w:r w:rsidRPr="005272CE">
              <w:rPr>
                <w:b/>
                <w:bCs/>
              </w:rPr>
              <w:t>Site</w:t>
            </w:r>
          </w:p>
        </w:tc>
        <w:tc>
          <w:tcPr>
            <w:tcW w:w="5103" w:type="dxa"/>
            <w:vAlign w:val="center"/>
            <w:hideMark/>
          </w:tcPr>
          <w:p w14:paraId="1C2FBD57" w14:textId="77777777" w:rsidR="0037341C" w:rsidRPr="00436392" w:rsidRDefault="0037341C" w:rsidP="009F379D">
            <w:pPr>
              <w:pStyle w:val="BBBodyTextIndent1"/>
              <w:ind w:left="0"/>
              <w:rPr>
                <w:highlight w:val="yellow"/>
              </w:rPr>
            </w:pPr>
            <w:r w:rsidRPr="00436392">
              <w:rPr>
                <w:highlight w:val="yellow"/>
              </w:rPr>
              <w:t>The overall location where both Project 1 and Project 2 are situated, each having its own defined boundaries but sharing common grid connection infrastructure.</w:t>
            </w:r>
          </w:p>
        </w:tc>
      </w:tr>
      <w:tr w:rsidR="0037341C" w:rsidRPr="005272CE" w14:paraId="78051E49" w14:textId="77777777" w:rsidTr="009B6D78">
        <w:trPr>
          <w:tblCellSpacing w:w="15" w:type="dxa"/>
        </w:trPr>
        <w:tc>
          <w:tcPr>
            <w:tcW w:w="3969" w:type="dxa"/>
            <w:vAlign w:val="center"/>
            <w:hideMark/>
          </w:tcPr>
          <w:p w14:paraId="2AF188FB" w14:textId="06677412" w:rsidR="0037341C" w:rsidRPr="00436392" w:rsidRDefault="0037341C" w:rsidP="00842E8A">
            <w:pPr>
              <w:pStyle w:val="BBBodyTextIndent1"/>
              <w:ind w:left="0"/>
              <w:jc w:val="left"/>
              <w:rPr>
                <w:b/>
                <w:bCs/>
              </w:rPr>
            </w:pPr>
            <w:r w:rsidRPr="00436392">
              <w:rPr>
                <w:b/>
                <w:bCs/>
              </w:rPr>
              <w:t xml:space="preserve">Split Site </w:t>
            </w:r>
          </w:p>
        </w:tc>
        <w:tc>
          <w:tcPr>
            <w:tcW w:w="5103" w:type="dxa"/>
            <w:vAlign w:val="center"/>
            <w:hideMark/>
          </w:tcPr>
          <w:p w14:paraId="0F20CA7F" w14:textId="2EEEEBB1" w:rsidR="0037341C" w:rsidRPr="00436392" w:rsidRDefault="00436392" w:rsidP="009F379D">
            <w:pPr>
              <w:pStyle w:val="BBBodyTextIndent1"/>
              <w:ind w:left="0"/>
            </w:pPr>
            <w:r w:rsidRPr="00436392">
              <w:t>A shared ownership model whereby a CEG owns a renewable energy generating asset(s) which form part of a wider project owned by a Developer (e.g. a single wind turbine in a larger wind farm)</w:t>
            </w:r>
            <w:r w:rsidR="0037341C" w:rsidRPr="00436392">
              <w:t xml:space="preserve">, with the </w:t>
            </w:r>
            <w:r w:rsidRPr="00436392">
              <w:lastRenderedPageBreak/>
              <w:t>assets</w:t>
            </w:r>
            <w:r w:rsidR="0037341C" w:rsidRPr="00436392">
              <w:t xml:space="preserve"> sharing a single grid connection and associated infrastructure under contractual arrangements that allocate capacity, costs, and responsibilities between the parties.</w:t>
            </w:r>
          </w:p>
        </w:tc>
      </w:tr>
      <w:tr w:rsidR="0037341C" w:rsidRPr="005272CE" w14:paraId="0F822971" w14:textId="77777777" w:rsidTr="009B6D78">
        <w:trPr>
          <w:trHeight w:val="2205"/>
          <w:tblCellSpacing w:w="15" w:type="dxa"/>
        </w:trPr>
        <w:tc>
          <w:tcPr>
            <w:tcW w:w="3969" w:type="dxa"/>
            <w:vAlign w:val="center"/>
            <w:hideMark/>
          </w:tcPr>
          <w:p w14:paraId="7767C08A" w14:textId="77777777" w:rsidR="0037341C" w:rsidRPr="003C2A40" w:rsidRDefault="0037341C" w:rsidP="00842E8A">
            <w:pPr>
              <w:pStyle w:val="BBBodyTextIndent1"/>
              <w:ind w:left="0"/>
              <w:jc w:val="left"/>
              <w:rPr>
                <w:b/>
                <w:bCs/>
              </w:rPr>
            </w:pPr>
            <w:r w:rsidRPr="003C2A40">
              <w:rPr>
                <w:b/>
                <w:bCs/>
              </w:rPr>
              <w:lastRenderedPageBreak/>
              <w:t>Substation</w:t>
            </w:r>
          </w:p>
        </w:tc>
        <w:tc>
          <w:tcPr>
            <w:tcW w:w="5103" w:type="dxa"/>
            <w:vAlign w:val="center"/>
            <w:hideMark/>
          </w:tcPr>
          <w:p w14:paraId="62526F3C" w14:textId="21223ACA" w:rsidR="0037341C" w:rsidRPr="003C2A40" w:rsidRDefault="0037341C" w:rsidP="009F379D">
            <w:pPr>
              <w:pStyle w:val="BBBodyTextIndent1"/>
              <w:ind w:left="0"/>
            </w:pPr>
            <w:r w:rsidRPr="003C2A40">
              <w:t xml:space="preserve">An electrical installation containing switchgear, transformers, metering equipment and associated infrastructure that facilitates the connection between the projects and the </w:t>
            </w:r>
            <w:r w:rsidR="00990547" w:rsidRPr="003C2A40">
              <w:t>d</w:t>
            </w:r>
            <w:r w:rsidRPr="003C2A40">
              <w:t xml:space="preserve">istribution </w:t>
            </w:r>
            <w:r w:rsidR="00990547" w:rsidRPr="003C2A40">
              <w:t>s</w:t>
            </w:r>
            <w:r w:rsidRPr="003C2A40">
              <w:t>ystem. The Grid Sharing Agreement contemplates a DNO Cabin (also referred to as DNO Substation) which serves as the Single Point of Connection and may include provision for a new substation to be installed by the Developer and adopted by the DNO.</w:t>
            </w:r>
          </w:p>
        </w:tc>
      </w:tr>
    </w:tbl>
    <w:p w14:paraId="0F7C82F6" w14:textId="50185132" w:rsidR="00384744" w:rsidRDefault="00384744" w:rsidP="0037341C">
      <w:pPr>
        <w:pStyle w:val="BBBodyTextIndent1"/>
      </w:pPr>
    </w:p>
    <w:p w14:paraId="4FEFC06F" w14:textId="77777777" w:rsidR="00384744" w:rsidRDefault="00384744">
      <w:pPr>
        <w:rPr>
          <w:sz w:val="22"/>
        </w:rPr>
      </w:pPr>
      <w:r>
        <w:br w:type="page"/>
      </w:r>
    </w:p>
    <w:p w14:paraId="15A27B82" w14:textId="4670D092" w:rsidR="009F5866" w:rsidRDefault="009F5866" w:rsidP="009F5866">
      <w:pPr>
        <w:pStyle w:val="BBHeading1Lower"/>
      </w:pPr>
      <w:bookmarkStart w:id="8" w:name="_Toc225757133"/>
      <w:r>
        <w:lastRenderedPageBreak/>
        <w:t>Clause-by-clause commentary</w:t>
      </w:r>
      <w:bookmarkEnd w:id="8"/>
    </w:p>
    <w:p w14:paraId="05D705C5" w14:textId="619BA60B" w:rsidR="007F3D0A" w:rsidRPr="00110B90" w:rsidRDefault="007F3D0A" w:rsidP="007F3D0A">
      <w:pPr>
        <w:pStyle w:val="BBClause2"/>
        <w:keepNext/>
        <w:rPr>
          <w:b/>
          <w:bCs/>
          <w:u w:val="single"/>
        </w:rPr>
      </w:pPr>
      <w:r w:rsidRPr="00110B90">
        <w:rPr>
          <w:b/>
          <w:bCs/>
          <w:u w:val="single"/>
        </w:rPr>
        <w:t>Parties</w:t>
      </w:r>
    </w:p>
    <w:p w14:paraId="495A740A" w14:textId="77777777" w:rsidR="00DF638D" w:rsidRDefault="00DF638D" w:rsidP="00DF638D">
      <w:pPr>
        <w:pStyle w:val="BBClause2"/>
        <w:keepNext/>
        <w:numPr>
          <w:ilvl w:val="0"/>
          <w:numId w:val="0"/>
        </w:numPr>
        <w:ind w:left="720"/>
      </w:pPr>
      <w:r w:rsidRPr="00DF638D">
        <w:rPr>
          <w:b/>
          <w:bCs/>
        </w:rPr>
        <w:t>Purpose:</w:t>
      </w:r>
      <w:r w:rsidRPr="00DF638D">
        <w:t xml:space="preserve"> This section sets out the details of the parties entering into the Agreement: </w:t>
      </w:r>
    </w:p>
    <w:p w14:paraId="013D8A6A" w14:textId="3CE6759B" w:rsidR="00DF638D" w:rsidRDefault="00DF638D" w:rsidP="001F3ABA">
      <w:pPr>
        <w:pStyle w:val="BBClause2"/>
        <w:keepNext/>
        <w:numPr>
          <w:ilvl w:val="0"/>
          <w:numId w:val="21"/>
        </w:numPr>
      </w:pPr>
      <w:r w:rsidRPr="00DF638D">
        <w:t xml:space="preserve">the </w:t>
      </w:r>
      <w:r w:rsidRPr="00DF638D">
        <w:rPr>
          <w:b/>
          <w:bCs/>
        </w:rPr>
        <w:t>Developer Entity</w:t>
      </w:r>
      <w:r w:rsidRPr="00DF638D">
        <w:t xml:space="preserve"> - the entity </w:t>
      </w:r>
      <w:r w:rsidR="00F401C2">
        <w:t>that is party to the grid connection offer</w:t>
      </w:r>
      <w:r w:rsidRPr="00DF638D">
        <w:t xml:space="preserve">, and </w:t>
      </w:r>
    </w:p>
    <w:p w14:paraId="4B72AD3A" w14:textId="35E6CE10" w:rsidR="00DF638D" w:rsidRPr="00DF638D" w:rsidRDefault="00DF638D" w:rsidP="001F3ABA">
      <w:pPr>
        <w:pStyle w:val="BBClause2"/>
        <w:keepNext/>
        <w:numPr>
          <w:ilvl w:val="0"/>
          <w:numId w:val="21"/>
        </w:numPr>
      </w:pPr>
      <w:r w:rsidRPr="00DF638D">
        <w:t xml:space="preserve">the </w:t>
      </w:r>
      <w:r w:rsidRPr="00DF638D">
        <w:rPr>
          <w:b/>
          <w:bCs/>
        </w:rPr>
        <w:t>CEG Entity</w:t>
      </w:r>
      <w:r w:rsidRPr="00DF638D">
        <w:t xml:space="preserve"> - the community energy group participating in the shared grid connection arrangement</w:t>
      </w:r>
      <w:r w:rsidR="00F401C2">
        <w:t xml:space="preserve"> with the Developer</w:t>
      </w:r>
      <w:r w:rsidRPr="00DF638D">
        <w:t xml:space="preserve">. </w:t>
      </w:r>
    </w:p>
    <w:p w14:paraId="096C6F3A" w14:textId="77777777" w:rsidR="00DF638D" w:rsidRPr="00DF638D" w:rsidRDefault="00DF638D" w:rsidP="00DF638D">
      <w:pPr>
        <w:pStyle w:val="BBClause2"/>
        <w:keepNext/>
        <w:numPr>
          <w:ilvl w:val="0"/>
          <w:numId w:val="0"/>
        </w:numPr>
        <w:ind w:left="720"/>
      </w:pPr>
      <w:r w:rsidRPr="00DF638D">
        <w:rPr>
          <w:b/>
          <w:bCs/>
        </w:rPr>
        <w:t>Action Required:</w:t>
      </w:r>
    </w:p>
    <w:p w14:paraId="55C2BE3B" w14:textId="190BE1F9" w:rsidR="00384744" w:rsidRDefault="00384744" w:rsidP="00384744">
      <w:pPr>
        <w:pStyle w:val="ListParagraph"/>
        <w:numPr>
          <w:ilvl w:val="0"/>
          <w:numId w:val="13"/>
        </w:numPr>
        <w:rPr>
          <w:sz w:val="22"/>
        </w:rPr>
      </w:pPr>
      <w:r w:rsidRPr="00384744">
        <w:rPr>
          <w:sz w:val="22"/>
        </w:rPr>
        <w:t xml:space="preserve">Insert the Parties’ details (including, where applicable, full legal name, legal form, registration number, and registered office address for each party). </w:t>
      </w:r>
    </w:p>
    <w:p w14:paraId="446CB49D" w14:textId="77777777" w:rsidR="00384744" w:rsidRPr="00384744" w:rsidRDefault="00384744" w:rsidP="00384744">
      <w:pPr>
        <w:pStyle w:val="ListParagraph"/>
        <w:ind w:left="1069"/>
        <w:rPr>
          <w:sz w:val="22"/>
        </w:rPr>
      </w:pPr>
    </w:p>
    <w:p w14:paraId="2083A7A4" w14:textId="7568544C" w:rsidR="00DF638D" w:rsidRPr="00DF638D" w:rsidRDefault="00384744" w:rsidP="00110B90">
      <w:pPr>
        <w:pStyle w:val="BBClause2"/>
        <w:numPr>
          <w:ilvl w:val="0"/>
          <w:numId w:val="0"/>
        </w:numPr>
        <w:ind w:left="720"/>
      </w:pPr>
      <w:r w:rsidRPr="00384744">
        <w:rPr>
          <w:b/>
          <w:bCs/>
        </w:rPr>
        <w:t>Guidance for CEG</w:t>
      </w:r>
      <w:r>
        <w:t xml:space="preserve">: </w:t>
      </w:r>
      <w:r w:rsidR="00DF638D" w:rsidRPr="00DF638D">
        <w:t>The Template assumes that both parties will be incorporated entities, but this will not always be the case. CEGs may be structured as Community Benefit Societies, co-operatives, or other forms of community organisation. Therefore, it is important to amend this section to reflect the correct legal form and ensure execution provisions are appropriate for each party's legal structure.</w:t>
      </w:r>
    </w:p>
    <w:p w14:paraId="0A93469E" w14:textId="77777777" w:rsidR="00110B90" w:rsidRPr="00315EFF" w:rsidRDefault="00110B90" w:rsidP="00110B90">
      <w:pPr>
        <w:spacing w:before="240"/>
        <w:ind w:left="720"/>
        <w:rPr>
          <w:rFonts w:asciiTheme="minorHAnsi" w:hAnsiTheme="minorHAnsi"/>
          <w:sz w:val="22"/>
          <w:szCs w:val="22"/>
        </w:rPr>
      </w:pPr>
      <w:r w:rsidRPr="00315EFF">
        <w:rPr>
          <w:rFonts w:asciiTheme="minorHAnsi" w:hAnsiTheme="minorHAnsi"/>
          <w:b/>
          <w:bCs/>
          <w:sz w:val="22"/>
          <w:szCs w:val="22"/>
          <w:u w:val="single"/>
        </w:rPr>
        <w:t>Recitals</w:t>
      </w:r>
      <w:r w:rsidRPr="00315EFF">
        <w:rPr>
          <w:rFonts w:asciiTheme="minorHAnsi" w:hAnsiTheme="minorHAnsi"/>
          <w:sz w:val="22"/>
          <w:szCs w:val="22"/>
        </w:rPr>
        <w:t>:</w:t>
      </w:r>
    </w:p>
    <w:p w14:paraId="4F08D624" w14:textId="4F4AB888" w:rsidR="00110B90" w:rsidRPr="00315EFF" w:rsidRDefault="00110B90" w:rsidP="00110B90">
      <w:pPr>
        <w:spacing w:before="240"/>
        <w:ind w:left="720"/>
        <w:jc w:val="both"/>
        <w:rPr>
          <w:rFonts w:asciiTheme="minorHAnsi" w:hAnsiTheme="minorHAnsi"/>
          <w:sz w:val="22"/>
          <w:szCs w:val="22"/>
        </w:rPr>
      </w:pPr>
      <w:r w:rsidRPr="00315EFF">
        <w:rPr>
          <w:rFonts w:asciiTheme="minorHAnsi" w:hAnsiTheme="minorHAnsi"/>
          <w:b/>
          <w:bCs/>
          <w:sz w:val="22"/>
          <w:szCs w:val="22"/>
        </w:rPr>
        <w:t>Purpose</w:t>
      </w:r>
      <w:r w:rsidRPr="00315EFF">
        <w:rPr>
          <w:rFonts w:asciiTheme="minorHAnsi" w:hAnsiTheme="minorHAnsi"/>
          <w:sz w:val="22"/>
          <w:szCs w:val="22"/>
        </w:rPr>
        <w:t xml:space="preserve">: </w:t>
      </w:r>
      <w:r w:rsidRPr="00110B90">
        <w:rPr>
          <w:rFonts w:asciiTheme="minorHAnsi" w:hAnsiTheme="minorHAnsi"/>
          <w:sz w:val="22"/>
          <w:szCs w:val="22"/>
        </w:rPr>
        <w:t xml:space="preserve">Recitals provide context by explaining that the Developer and </w:t>
      </w:r>
      <w:r w:rsidR="00B078BD">
        <w:rPr>
          <w:rFonts w:asciiTheme="minorHAnsi" w:hAnsiTheme="minorHAnsi"/>
          <w:sz w:val="22"/>
          <w:szCs w:val="22"/>
        </w:rPr>
        <w:t>CEG</w:t>
      </w:r>
      <w:r w:rsidRPr="00110B90">
        <w:rPr>
          <w:rFonts w:asciiTheme="minorHAnsi" w:hAnsiTheme="minorHAnsi"/>
          <w:sz w:val="22"/>
          <w:szCs w:val="22"/>
        </w:rPr>
        <w:t xml:space="preserve"> have the right to build/operate renewable energy projects at the same site, that the Developer has accepted a grid connection offer, and that the parties wish to document how the connection will be split to facilitate both projects. These are important as they </w:t>
      </w:r>
      <w:r w:rsidR="00384744">
        <w:rPr>
          <w:rFonts w:asciiTheme="minorHAnsi" w:hAnsiTheme="minorHAnsi"/>
          <w:sz w:val="22"/>
          <w:szCs w:val="22"/>
        </w:rPr>
        <w:t>clarify</w:t>
      </w:r>
      <w:r w:rsidRPr="00110B90">
        <w:rPr>
          <w:rFonts w:asciiTheme="minorHAnsi" w:hAnsiTheme="minorHAnsi"/>
          <w:sz w:val="22"/>
          <w:szCs w:val="22"/>
        </w:rPr>
        <w:t xml:space="preserve"> the </w:t>
      </w:r>
      <w:r w:rsidR="00AF63D4">
        <w:rPr>
          <w:rFonts w:asciiTheme="minorHAnsi" w:hAnsiTheme="minorHAnsi"/>
          <w:sz w:val="22"/>
          <w:szCs w:val="22"/>
        </w:rPr>
        <w:t xml:space="preserve">parties understanding of the </w:t>
      </w:r>
      <w:r w:rsidRPr="00110B90">
        <w:rPr>
          <w:rFonts w:asciiTheme="minorHAnsi" w:hAnsiTheme="minorHAnsi"/>
          <w:sz w:val="22"/>
          <w:szCs w:val="22"/>
        </w:rPr>
        <w:t xml:space="preserve">commercial background, the technical arrangement for sharing the grid connection, and the </w:t>
      </w:r>
      <w:r w:rsidR="00AF63D4">
        <w:rPr>
          <w:rFonts w:asciiTheme="minorHAnsi" w:hAnsiTheme="minorHAnsi"/>
          <w:sz w:val="22"/>
          <w:szCs w:val="22"/>
        </w:rPr>
        <w:t xml:space="preserve">ongoing </w:t>
      </w:r>
      <w:r w:rsidRPr="00110B90">
        <w:rPr>
          <w:rFonts w:asciiTheme="minorHAnsi" w:hAnsiTheme="minorHAnsi"/>
          <w:sz w:val="22"/>
          <w:szCs w:val="22"/>
        </w:rPr>
        <w:t xml:space="preserve">relationship between the parties. </w:t>
      </w:r>
    </w:p>
    <w:p w14:paraId="3060948E" w14:textId="77777777" w:rsidR="00110B90" w:rsidRPr="00315EFF" w:rsidRDefault="00110B90" w:rsidP="00110B90">
      <w:pPr>
        <w:spacing w:before="240"/>
        <w:ind w:left="720"/>
        <w:rPr>
          <w:rFonts w:asciiTheme="minorHAnsi" w:hAnsiTheme="minorHAnsi"/>
          <w:sz w:val="22"/>
          <w:szCs w:val="22"/>
        </w:rPr>
      </w:pPr>
      <w:r w:rsidRPr="00315EFF">
        <w:rPr>
          <w:rFonts w:asciiTheme="minorHAnsi" w:hAnsiTheme="minorHAnsi"/>
          <w:b/>
          <w:bCs/>
          <w:sz w:val="22"/>
          <w:szCs w:val="22"/>
        </w:rPr>
        <w:t>Action Required</w:t>
      </w:r>
      <w:r w:rsidRPr="00315EFF">
        <w:rPr>
          <w:rFonts w:asciiTheme="minorHAnsi" w:hAnsiTheme="minorHAnsi"/>
          <w:sz w:val="22"/>
          <w:szCs w:val="22"/>
        </w:rPr>
        <w:t>:</w:t>
      </w:r>
      <w:r w:rsidRPr="00315EFF">
        <w:rPr>
          <w:rFonts w:asciiTheme="minorHAnsi" w:hAnsiTheme="minorHAnsi"/>
          <w:sz w:val="22"/>
          <w:szCs w:val="22"/>
        </w:rPr>
        <w:br/>
      </w:r>
    </w:p>
    <w:p w14:paraId="0390F046" w14:textId="1F15DE6F" w:rsidR="00110B90" w:rsidRPr="00110B90" w:rsidRDefault="00110B90" w:rsidP="00F07A2F">
      <w:pPr>
        <w:pStyle w:val="BBClause2"/>
        <w:keepNext/>
        <w:numPr>
          <w:ilvl w:val="0"/>
          <w:numId w:val="13"/>
        </w:numPr>
      </w:pPr>
      <w:r w:rsidRPr="00110B90">
        <w:t xml:space="preserve">Insert </w:t>
      </w:r>
      <w:r w:rsidR="00AF63D4">
        <w:t xml:space="preserve">project </w:t>
      </w:r>
      <w:r w:rsidRPr="00110B90">
        <w:t xml:space="preserve">specific details </w:t>
      </w:r>
      <w:proofErr w:type="gramStart"/>
      <w:r w:rsidRPr="00110B90">
        <w:t>including:</w:t>
      </w:r>
      <w:proofErr w:type="gramEnd"/>
      <w:r w:rsidRPr="00110B90">
        <w:t xml:space="preserve"> site address, technology type, installed capacity for each project (in MWp), network operator name, date of grid connection offer, voltage level and capacity of the connection, and location of the connection point</w:t>
      </w:r>
    </w:p>
    <w:p w14:paraId="6A5E7163" w14:textId="08260F1B" w:rsidR="00110B90" w:rsidRDefault="00110B90" w:rsidP="00384744">
      <w:pPr>
        <w:pStyle w:val="ListParagraph"/>
        <w:numPr>
          <w:ilvl w:val="0"/>
          <w:numId w:val="13"/>
        </w:numPr>
        <w:rPr>
          <w:sz w:val="22"/>
        </w:rPr>
      </w:pPr>
      <w:r w:rsidRPr="00AF63D4">
        <w:rPr>
          <w:sz w:val="22"/>
        </w:rPr>
        <w:t>Verify that the recitals accurately reflect the actual commercial arrangements and technical configuration</w:t>
      </w:r>
      <w:r w:rsidR="00384744" w:rsidRPr="00AF63D4">
        <w:rPr>
          <w:sz w:val="22"/>
        </w:rPr>
        <w:t xml:space="preserve">. </w:t>
      </w:r>
    </w:p>
    <w:p w14:paraId="1A710187" w14:textId="77777777" w:rsidR="00384744" w:rsidRPr="00384744" w:rsidRDefault="00384744" w:rsidP="00384744">
      <w:pPr>
        <w:pStyle w:val="ListParagraph"/>
        <w:ind w:left="1069"/>
        <w:rPr>
          <w:sz w:val="22"/>
        </w:rPr>
      </w:pPr>
    </w:p>
    <w:p w14:paraId="45B3C97D" w14:textId="39D87442" w:rsidR="00110B90" w:rsidRPr="00110B90" w:rsidRDefault="00384744" w:rsidP="00110B90">
      <w:pPr>
        <w:spacing w:before="240"/>
        <w:ind w:left="720"/>
        <w:jc w:val="both"/>
        <w:rPr>
          <w:rFonts w:asciiTheme="minorHAnsi" w:hAnsiTheme="minorHAnsi"/>
          <w:sz w:val="22"/>
          <w:szCs w:val="22"/>
        </w:rPr>
      </w:pPr>
      <w:r w:rsidRPr="00384744">
        <w:rPr>
          <w:rFonts w:asciiTheme="minorHAnsi" w:hAnsiTheme="minorHAnsi"/>
          <w:b/>
          <w:bCs/>
          <w:sz w:val="22"/>
          <w:szCs w:val="22"/>
        </w:rPr>
        <w:t>Guidance for CEG</w:t>
      </w:r>
      <w:r>
        <w:rPr>
          <w:rFonts w:asciiTheme="minorHAnsi" w:hAnsiTheme="minorHAnsi"/>
          <w:sz w:val="22"/>
          <w:szCs w:val="22"/>
        </w:rPr>
        <w:t xml:space="preserve">: </w:t>
      </w:r>
      <w:r w:rsidR="00AF63D4" w:rsidRPr="00AF63D4">
        <w:rPr>
          <w:rFonts w:asciiTheme="minorHAnsi" w:hAnsiTheme="minorHAnsi"/>
          <w:sz w:val="22"/>
          <w:szCs w:val="22"/>
        </w:rPr>
        <w:t>You should read these provisions carefully to determine if any changes are needed to reflect your project or if you wish to provide additional background context.</w:t>
      </w:r>
      <w:r w:rsidR="00AF63D4">
        <w:rPr>
          <w:rFonts w:asciiTheme="minorHAnsi" w:hAnsiTheme="minorHAnsi"/>
          <w:sz w:val="22"/>
          <w:szCs w:val="22"/>
        </w:rPr>
        <w:t xml:space="preserve"> </w:t>
      </w:r>
      <w:r w:rsidR="00110B90" w:rsidRPr="00110B90">
        <w:rPr>
          <w:rFonts w:asciiTheme="minorHAnsi" w:hAnsiTheme="minorHAnsi"/>
          <w:sz w:val="22"/>
          <w:szCs w:val="22"/>
        </w:rPr>
        <w:t>The recitals explain the technical arrangement whereby the connection will be split through the provision of separate import/export meters and pseudo export MPANs for each project, whilst the main settlement meter remains owned and operated by the Developer</w:t>
      </w:r>
      <w:r w:rsidR="0017354A">
        <w:rPr>
          <w:rFonts w:asciiTheme="minorHAnsi" w:hAnsiTheme="minorHAnsi"/>
          <w:sz w:val="22"/>
          <w:szCs w:val="22"/>
        </w:rPr>
        <w:t xml:space="preserve"> for the benefit of both projects</w:t>
      </w:r>
      <w:r w:rsidR="00110B90" w:rsidRPr="00110B90">
        <w:rPr>
          <w:rFonts w:asciiTheme="minorHAnsi" w:hAnsiTheme="minorHAnsi"/>
          <w:sz w:val="22"/>
          <w:szCs w:val="22"/>
        </w:rPr>
        <w:t xml:space="preserve">. This shared metering arrangement is </w:t>
      </w:r>
      <w:r w:rsidR="001F3ABA">
        <w:rPr>
          <w:rFonts w:asciiTheme="minorHAnsi" w:hAnsiTheme="minorHAnsi"/>
          <w:sz w:val="22"/>
          <w:szCs w:val="22"/>
        </w:rPr>
        <w:t>critical</w:t>
      </w:r>
      <w:r w:rsidR="00110B90" w:rsidRPr="00110B90">
        <w:rPr>
          <w:rFonts w:asciiTheme="minorHAnsi" w:hAnsiTheme="minorHAnsi"/>
          <w:sz w:val="22"/>
          <w:szCs w:val="22"/>
        </w:rPr>
        <w:t xml:space="preserve"> to the </w:t>
      </w:r>
      <w:r w:rsidR="001F3ABA">
        <w:rPr>
          <w:rFonts w:asciiTheme="minorHAnsi" w:hAnsiTheme="minorHAnsi"/>
          <w:sz w:val="22"/>
          <w:szCs w:val="22"/>
        </w:rPr>
        <w:t>A</w:t>
      </w:r>
      <w:r w:rsidR="00110B90" w:rsidRPr="00110B90">
        <w:rPr>
          <w:rFonts w:asciiTheme="minorHAnsi" w:hAnsiTheme="minorHAnsi"/>
          <w:sz w:val="22"/>
          <w:szCs w:val="22"/>
        </w:rPr>
        <w:t>greement and must be accurately described.</w:t>
      </w:r>
      <w:r w:rsidR="00F401C2">
        <w:rPr>
          <w:rFonts w:asciiTheme="minorHAnsi" w:hAnsiTheme="minorHAnsi"/>
          <w:sz w:val="22"/>
          <w:szCs w:val="22"/>
        </w:rPr>
        <w:t xml:space="preserve">  The </w:t>
      </w:r>
      <w:r w:rsidR="0017354A">
        <w:rPr>
          <w:rFonts w:asciiTheme="minorHAnsi" w:hAnsiTheme="minorHAnsi"/>
          <w:sz w:val="22"/>
          <w:szCs w:val="22"/>
        </w:rPr>
        <w:t>r</w:t>
      </w:r>
      <w:r w:rsidR="00F401C2">
        <w:rPr>
          <w:rFonts w:asciiTheme="minorHAnsi" w:hAnsiTheme="minorHAnsi"/>
          <w:sz w:val="22"/>
          <w:szCs w:val="22"/>
        </w:rPr>
        <w:t>ecital</w:t>
      </w:r>
      <w:r w:rsidR="0017354A">
        <w:rPr>
          <w:rFonts w:asciiTheme="minorHAnsi" w:hAnsiTheme="minorHAnsi"/>
          <w:sz w:val="22"/>
          <w:szCs w:val="22"/>
        </w:rPr>
        <w:t>s</w:t>
      </w:r>
      <w:r w:rsidR="00F401C2">
        <w:rPr>
          <w:rFonts w:asciiTheme="minorHAnsi" w:hAnsiTheme="minorHAnsi"/>
          <w:sz w:val="22"/>
          <w:szCs w:val="22"/>
        </w:rPr>
        <w:t xml:space="preserve"> </w:t>
      </w:r>
      <w:r w:rsidR="0017354A">
        <w:rPr>
          <w:rFonts w:asciiTheme="minorHAnsi" w:hAnsiTheme="minorHAnsi"/>
          <w:sz w:val="22"/>
          <w:szCs w:val="22"/>
        </w:rPr>
        <w:t>assume that detailed schematics will set out the metering configuration in Schedule 2.</w:t>
      </w:r>
    </w:p>
    <w:p w14:paraId="7BB28969" w14:textId="07FFB82E" w:rsidR="00110B90" w:rsidRPr="00110B90" w:rsidRDefault="00110B90" w:rsidP="006621CD">
      <w:pPr>
        <w:pStyle w:val="BBClause2"/>
        <w:spacing w:before="240"/>
        <w:rPr>
          <w:b/>
          <w:bCs/>
          <w:u w:val="single"/>
        </w:rPr>
      </w:pPr>
      <w:r w:rsidRPr="00110B90">
        <w:rPr>
          <w:b/>
          <w:bCs/>
          <w:u w:val="single"/>
        </w:rPr>
        <w:t xml:space="preserve">Clause 1: </w:t>
      </w:r>
      <w:r w:rsidR="005668A9">
        <w:rPr>
          <w:b/>
          <w:bCs/>
          <w:u w:val="single"/>
        </w:rPr>
        <w:t xml:space="preserve">Definitions and </w:t>
      </w:r>
      <w:r w:rsidRPr="00110B90">
        <w:rPr>
          <w:b/>
          <w:bCs/>
          <w:u w:val="single"/>
        </w:rPr>
        <w:t>Interpretation</w:t>
      </w:r>
    </w:p>
    <w:p w14:paraId="0B4E6AA6" w14:textId="0940CDF6" w:rsidR="00110B90" w:rsidRPr="00110B90" w:rsidRDefault="00110B90" w:rsidP="006621CD">
      <w:pPr>
        <w:spacing w:before="240"/>
        <w:ind w:left="720"/>
        <w:jc w:val="both"/>
        <w:rPr>
          <w:rFonts w:asciiTheme="minorHAnsi" w:hAnsiTheme="minorHAnsi"/>
          <w:sz w:val="22"/>
          <w:szCs w:val="22"/>
        </w:rPr>
      </w:pPr>
      <w:r w:rsidRPr="00110B90">
        <w:rPr>
          <w:rFonts w:asciiTheme="minorHAnsi" w:hAnsiTheme="minorHAnsi"/>
          <w:b/>
          <w:bCs/>
          <w:sz w:val="22"/>
          <w:szCs w:val="22"/>
        </w:rPr>
        <w:lastRenderedPageBreak/>
        <w:t>Purpose:</w:t>
      </w:r>
      <w:r w:rsidRPr="00110B90">
        <w:rPr>
          <w:rFonts w:asciiTheme="minorHAnsi" w:hAnsiTheme="minorHAnsi"/>
          <w:sz w:val="22"/>
          <w:szCs w:val="22"/>
        </w:rPr>
        <w:t xml:space="preserve"> </w:t>
      </w:r>
      <w:r w:rsidR="00AF63D4" w:rsidRPr="00AF63D4">
        <w:rPr>
          <w:rFonts w:asciiTheme="minorHAnsi" w:hAnsiTheme="minorHAnsi"/>
          <w:sz w:val="22"/>
          <w:szCs w:val="22"/>
        </w:rPr>
        <w:t xml:space="preserve">This clause establishes clear, consistent meanings for key terms used throughout the Agreement and sets out rules of interpretation. All defined terms are capitalised in the Template (e.g. </w:t>
      </w:r>
      <w:r w:rsidRPr="00AF63D4">
        <w:rPr>
          <w:rFonts w:asciiTheme="minorHAnsi" w:hAnsiTheme="minorHAnsi"/>
          <w:sz w:val="22"/>
          <w:szCs w:val="22"/>
        </w:rPr>
        <w:t>Grid Connection</w:t>
      </w:r>
      <w:r>
        <w:rPr>
          <w:rFonts w:asciiTheme="minorHAnsi" w:hAnsiTheme="minorHAnsi"/>
          <w:sz w:val="22"/>
          <w:szCs w:val="22"/>
        </w:rPr>
        <w:t>)</w:t>
      </w:r>
      <w:r w:rsidRPr="00110B90">
        <w:rPr>
          <w:rFonts w:asciiTheme="minorHAnsi" w:hAnsiTheme="minorHAnsi"/>
          <w:sz w:val="22"/>
          <w:szCs w:val="22"/>
        </w:rPr>
        <w:t xml:space="preserve">. </w:t>
      </w:r>
    </w:p>
    <w:p w14:paraId="5A5E0C30" w14:textId="77777777" w:rsidR="00110B90" w:rsidRPr="00110B90" w:rsidRDefault="00110B90" w:rsidP="006621CD">
      <w:pPr>
        <w:spacing w:before="240" w:after="240"/>
        <w:ind w:left="720"/>
        <w:jc w:val="both"/>
        <w:rPr>
          <w:rFonts w:asciiTheme="minorHAnsi" w:hAnsiTheme="minorHAnsi"/>
          <w:b/>
          <w:bCs/>
          <w:sz w:val="22"/>
          <w:szCs w:val="22"/>
        </w:rPr>
      </w:pPr>
      <w:r w:rsidRPr="00110B90">
        <w:rPr>
          <w:rFonts w:asciiTheme="minorHAnsi" w:hAnsiTheme="minorHAnsi"/>
          <w:b/>
          <w:bCs/>
          <w:sz w:val="22"/>
          <w:szCs w:val="22"/>
        </w:rPr>
        <w:t>Action Required:</w:t>
      </w:r>
    </w:p>
    <w:p w14:paraId="1578205F" w14:textId="77777777" w:rsidR="00AF63D4" w:rsidRDefault="00AF63D4" w:rsidP="00AF63D4">
      <w:pPr>
        <w:pStyle w:val="BBClause2"/>
        <w:keepNext/>
        <w:numPr>
          <w:ilvl w:val="0"/>
          <w:numId w:val="13"/>
        </w:numPr>
      </w:pPr>
      <w:r>
        <w:t xml:space="preserve">Review the definitions and insert relevant information where there are </w:t>
      </w:r>
      <w:proofErr w:type="gramStart"/>
      <w:r>
        <w:t>[ ]</w:t>
      </w:r>
      <w:proofErr w:type="gramEnd"/>
      <w:r>
        <w:t xml:space="preserve"> </w:t>
      </w:r>
    </w:p>
    <w:p w14:paraId="3C7E92E9" w14:textId="46382566" w:rsidR="00AF63D4" w:rsidRDefault="00AF63D4" w:rsidP="00AF63D4">
      <w:pPr>
        <w:pStyle w:val="BBClause2"/>
        <w:keepNext/>
        <w:numPr>
          <w:ilvl w:val="0"/>
          <w:numId w:val="13"/>
        </w:numPr>
      </w:pPr>
      <w:r>
        <w:t xml:space="preserve">Review all definitions to ensure they are appropriate for the Agreement (removing any that are not applicable) </w:t>
      </w:r>
    </w:p>
    <w:p w14:paraId="64DE5E02" w14:textId="1179E709" w:rsidR="00110B90" w:rsidRPr="005668A9" w:rsidRDefault="00110B90" w:rsidP="006621CD">
      <w:pPr>
        <w:pStyle w:val="BBClause2"/>
        <w:spacing w:before="240"/>
        <w:rPr>
          <w:b/>
          <w:bCs/>
          <w:u w:val="single"/>
        </w:rPr>
      </w:pPr>
      <w:r w:rsidRPr="005668A9">
        <w:rPr>
          <w:b/>
          <w:bCs/>
          <w:u w:val="single"/>
        </w:rPr>
        <w:t>Clause 2: Commencement</w:t>
      </w:r>
      <w:r w:rsidR="003666FC">
        <w:rPr>
          <w:b/>
          <w:bCs/>
          <w:u w:val="single"/>
        </w:rPr>
        <w:t xml:space="preserve"> </w:t>
      </w:r>
      <w:r w:rsidR="003666FC" w:rsidRPr="003666FC">
        <w:rPr>
          <w:rFonts w:asciiTheme="majorHAnsi" w:hAnsiTheme="majorHAnsi"/>
          <w:b/>
          <w:bCs/>
          <w:color w:val="FF0000"/>
          <w:szCs w:val="22"/>
        </w:rPr>
        <w:t>HIGH PRIORITY</w:t>
      </w:r>
    </w:p>
    <w:p w14:paraId="41C96F2F" w14:textId="579D405A" w:rsidR="00110B90" w:rsidRDefault="00110B90" w:rsidP="006621CD">
      <w:pPr>
        <w:spacing w:before="240"/>
        <w:ind w:left="720"/>
        <w:jc w:val="both"/>
        <w:rPr>
          <w:rFonts w:asciiTheme="minorHAnsi" w:hAnsiTheme="minorHAnsi"/>
          <w:sz w:val="22"/>
          <w:szCs w:val="22"/>
        </w:rPr>
      </w:pPr>
      <w:r w:rsidRPr="005668A9">
        <w:rPr>
          <w:rFonts w:asciiTheme="minorHAnsi" w:hAnsiTheme="minorHAnsi"/>
          <w:b/>
          <w:bCs/>
          <w:sz w:val="22"/>
          <w:szCs w:val="22"/>
        </w:rPr>
        <w:t>Purpose:</w:t>
      </w:r>
      <w:r w:rsidRPr="00110B90">
        <w:rPr>
          <w:rFonts w:asciiTheme="minorHAnsi" w:hAnsiTheme="minorHAnsi"/>
          <w:sz w:val="22"/>
          <w:szCs w:val="22"/>
        </w:rPr>
        <w:t xml:space="preserve"> This clause establishes when the Agreement becomes effective</w:t>
      </w:r>
      <w:r w:rsidR="003666FC">
        <w:rPr>
          <w:rFonts w:asciiTheme="minorHAnsi" w:hAnsiTheme="minorHAnsi"/>
          <w:sz w:val="22"/>
          <w:szCs w:val="22"/>
        </w:rPr>
        <w:t xml:space="preserve">: the Commencement Date.  The Commencement Date definition in the Template provides for two </w:t>
      </w:r>
      <w:r w:rsidR="003666FC" w:rsidRPr="00642B3B">
        <w:rPr>
          <w:rFonts w:asciiTheme="minorHAnsi" w:hAnsiTheme="minorHAnsi"/>
          <w:b/>
          <w:bCs/>
          <w:sz w:val="22"/>
          <w:szCs w:val="22"/>
        </w:rPr>
        <w:t>options</w:t>
      </w:r>
      <w:r w:rsidR="003666FC">
        <w:rPr>
          <w:rFonts w:asciiTheme="minorHAnsi" w:hAnsiTheme="minorHAnsi"/>
          <w:sz w:val="22"/>
          <w:szCs w:val="22"/>
        </w:rPr>
        <w:t>: one where the Commencement Date is</w:t>
      </w:r>
      <w:r w:rsidRPr="00110B90">
        <w:rPr>
          <w:rFonts w:asciiTheme="minorHAnsi" w:hAnsiTheme="minorHAnsi"/>
          <w:sz w:val="22"/>
          <w:szCs w:val="22"/>
        </w:rPr>
        <w:t xml:space="preserve"> the date stated at the beginning of the Agreement</w:t>
      </w:r>
      <w:r w:rsidR="003666FC">
        <w:rPr>
          <w:rFonts w:asciiTheme="minorHAnsi" w:hAnsiTheme="minorHAnsi"/>
          <w:sz w:val="22"/>
          <w:szCs w:val="22"/>
        </w:rPr>
        <w:t xml:space="preserve">; the other where conditions precedent (set out in Schedule 7) need to be satisfied before the Agreement is effective. </w:t>
      </w:r>
    </w:p>
    <w:p w14:paraId="4C063950" w14:textId="77777777" w:rsidR="003666FC" w:rsidRPr="00110B90" w:rsidRDefault="003666FC" w:rsidP="003666FC">
      <w:pPr>
        <w:spacing w:before="240" w:after="240"/>
        <w:ind w:left="720"/>
        <w:jc w:val="both"/>
        <w:rPr>
          <w:rFonts w:asciiTheme="minorHAnsi" w:hAnsiTheme="minorHAnsi"/>
          <w:b/>
          <w:bCs/>
          <w:sz w:val="22"/>
          <w:szCs w:val="22"/>
        </w:rPr>
      </w:pPr>
      <w:r w:rsidRPr="00110B90">
        <w:rPr>
          <w:rFonts w:asciiTheme="minorHAnsi" w:hAnsiTheme="minorHAnsi"/>
          <w:b/>
          <w:bCs/>
          <w:sz w:val="22"/>
          <w:szCs w:val="22"/>
        </w:rPr>
        <w:t>Action Required:</w:t>
      </w:r>
    </w:p>
    <w:p w14:paraId="3F200FAD" w14:textId="045E539D" w:rsidR="003666FC" w:rsidRPr="003666FC" w:rsidRDefault="003666FC" w:rsidP="003666FC">
      <w:pPr>
        <w:pStyle w:val="BBClause2"/>
        <w:keepNext/>
        <w:numPr>
          <w:ilvl w:val="0"/>
          <w:numId w:val="13"/>
        </w:numPr>
      </w:pPr>
      <w:r>
        <w:t>Confirm the definition of Commencement Date and, where applicable, insert conditions precedent in Schedule 7.</w:t>
      </w:r>
    </w:p>
    <w:p w14:paraId="6F10290D" w14:textId="296A23E6" w:rsidR="003666FC" w:rsidRPr="00110B90" w:rsidRDefault="003666FC" w:rsidP="006621CD">
      <w:pPr>
        <w:spacing w:before="240"/>
        <w:ind w:left="720"/>
        <w:jc w:val="both"/>
        <w:rPr>
          <w:rFonts w:asciiTheme="minorHAnsi" w:hAnsiTheme="minorHAnsi"/>
          <w:sz w:val="22"/>
          <w:szCs w:val="22"/>
        </w:rPr>
      </w:pPr>
      <w:r>
        <w:rPr>
          <w:rFonts w:asciiTheme="minorHAnsi" w:hAnsiTheme="minorHAnsi"/>
          <w:b/>
          <w:bCs/>
          <w:sz w:val="22"/>
          <w:szCs w:val="22"/>
        </w:rPr>
        <w:t>Guidance for CEG:</w:t>
      </w:r>
      <w:r>
        <w:rPr>
          <w:rFonts w:asciiTheme="minorHAnsi" w:hAnsiTheme="minorHAnsi"/>
          <w:sz w:val="22"/>
          <w:szCs w:val="22"/>
        </w:rPr>
        <w:t xml:space="preserve"> </w:t>
      </w:r>
      <w:r w:rsidRPr="003666FC">
        <w:rPr>
          <w:rFonts w:asciiTheme="minorHAnsi" w:hAnsiTheme="minorHAnsi"/>
          <w:sz w:val="22"/>
          <w:szCs w:val="22"/>
        </w:rPr>
        <w:t>Th</w:t>
      </w:r>
      <w:r>
        <w:rPr>
          <w:rFonts w:asciiTheme="minorHAnsi" w:hAnsiTheme="minorHAnsi"/>
          <w:sz w:val="22"/>
          <w:szCs w:val="22"/>
        </w:rPr>
        <w:t>e Commencement Date</w:t>
      </w:r>
      <w:r w:rsidRPr="003666FC">
        <w:rPr>
          <w:rFonts w:asciiTheme="minorHAnsi" w:hAnsiTheme="minorHAnsi"/>
          <w:sz w:val="22"/>
          <w:szCs w:val="22"/>
        </w:rPr>
        <w:t xml:space="preserve"> is important for determining when obligations begin and for calculating the duration of the Agreement.  </w:t>
      </w:r>
      <w:r w:rsidR="00EF1513">
        <w:rPr>
          <w:rFonts w:asciiTheme="minorHAnsi" w:hAnsiTheme="minorHAnsi"/>
          <w:sz w:val="22"/>
          <w:szCs w:val="22"/>
        </w:rPr>
        <w:t>Conditions precedent might relate to the</w:t>
      </w:r>
      <w:r w:rsidR="00EF1513" w:rsidRPr="00EF1513">
        <w:rPr>
          <w:rFonts w:asciiTheme="minorHAnsi" w:hAnsiTheme="minorHAnsi"/>
          <w:sz w:val="22"/>
          <w:szCs w:val="22"/>
        </w:rPr>
        <w:t xml:space="preserve"> necessary steps for the Split Site arrangement to function: including </w:t>
      </w:r>
      <w:r w:rsidR="00EF1513">
        <w:rPr>
          <w:rFonts w:asciiTheme="minorHAnsi" w:hAnsiTheme="minorHAnsi"/>
          <w:sz w:val="22"/>
          <w:szCs w:val="22"/>
        </w:rPr>
        <w:t xml:space="preserve">securing required </w:t>
      </w:r>
      <w:r w:rsidR="00EF1513" w:rsidRPr="00EF1513">
        <w:rPr>
          <w:rFonts w:asciiTheme="minorHAnsi" w:hAnsiTheme="minorHAnsi"/>
          <w:sz w:val="22"/>
          <w:szCs w:val="22"/>
        </w:rPr>
        <w:t xml:space="preserve">land, access and wayleaves, planning, finance, </w:t>
      </w:r>
      <w:r w:rsidR="00EF1513">
        <w:rPr>
          <w:rFonts w:asciiTheme="minorHAnsi" w:hAnsiTheme="minorHAnsi"/>
          <w:sz w:val="22"/>
          <w:szCs w:val="22"/>
        </w:rPr>
        <w:t xml:space="preserve">as well as entry into building and operational and maintenance contracts for the projects and associated infrastructure. </w:t>
      </w:r>
    </w:p>
    <w:p w14:paraId="4B4DFA36" w14:textId="4695CF6E" w:rsidR="00110B90" w:rsidRPr="005668A9" w:rsidRDefault="00110B90" w:rsidP="006621CD">
      <w:pPr>
        <w:pStyle w:val="BBClause2"/>
        <w:spacing w:before="240"/>
        <w:rPr>
          <w:rFonts w:asciiTheme="minorHAnsi" w:hAnsiTheme="minorHAnsi"/>
          <w:b/>
          <w:bCs/>
          <w:szCs w:val="22"/>
          <w:u w:val="single"/>
        </w:rPr>
      </w:pPr>
      <w:r w:rsidRPr="005668A9">
        <w:rPr>
          <w:b/>
          <w:bCs/>
          <w:u w:val="single"/>
        </w:rPr>
        <w:t>Clause</w:t>
      </w:r>
      <w:r w:rsidRPr="005668A9">
        <w:rPr>
          <w:rFonts w:asciiTheme="minorHAnsi" w:hAnsiTheme="minorHAnsi"/>
          <w:b/>
          <w:bCs/>
          <w:szCs w:val="22"/>
          <w:u w:val="single"/>
        </w:rPr>
        <w:t xml:space="preserve"> 3: Duration and Termination</w:t>
      </w:r>
    </w:p>
    <w:p w14:paraId="0984D31F" w14:textId="4003455A" w:rsidR="00110B90" w:rsidRPr="00110B90" w:rsidRDefault="00110B90" w:rsidP="006621CD">
      <w:pPr>
        <w:spacing w:before="240"/>
        <w:ind w:left="720"/>
        <w:jc w:val="both"/>
        <w:rPr>
          <w:rFonts w:asciiTheme="minorHAnsi" w:hAnsiTheme="minorHAnsi"/>
          <w:sz w:val="22"/>
          <w:szCs w:val="22"/>
        </w:rPr>
      </w:pPr>
      <w:r w:rsidRPr="005668A9">
        <w:rPr>
          <w:rFonts w:asciiTheme="minorHAnsi" w:hAnsiTheme="minorHAnsi"/>
          <w:b/>
          <w:bCs/>
          <w:sz w:val="22"/>
          <w:szCs w:val="22"/>
        </w:rPr>
        <w:t xml:space="preserve">Purpose: </w:t>
      </w:r>
      <w:r w:rsidRPr="00110B90">
        <w:rPr>
          <w:rFonts w:asciiTheme="minorHAnsi" w:hAnsiTheme="minorHAnsi"/>
          <w:sz w:val="22"/>
          <w:szCs w:val="22"/>
        </w:rPr>
        <w:t xml:space="preserve">This clause establishes the term of the Agreement, subject to earlier termination in accordance with the termination provisions. </w:t>
      </w:r>
    </w:p>
    <w:p w14:paraId="47A3F626" w14:textId="77777777" w:rsidR="00110B90" w:rsidRPr="005668A9" w:rsidRDefault="00110B90" w:rsidP="006621CD">
      <w:pPr>
        <w:spacing w:before="240" w:after="240"/>
        <w:ind w:left="720"/>
        <w:jc w:val="both"/>
        <w:rPr>
          <w:rFonts w:asciiTheme="minorHAnsi" w:hAnsiTheme="minorHAnsi"/>
          <w:b/>
          <w:bCs/>
          <w:sz w:val="22"/>
          <w:szCs w:val="22"/>
        </w:rPr>
      </w:pPr>
      <w:r w:rsidRPr="005668A9">
        <w:rPr>
          <w:rFonts w:asciiTheme="minorHAnsi" w:hAnsiTheme="minorHAnsi"/>
          <w:b/>
          <w:bCs/>
          <w:sz w:val="22"/>
          <w:szCs w:val="22"/>
        </w:rPr>
        <w:t>Action Required:</w:t>
      </w:r>
    </w:p>
    <w:p w14:paraId="0534EF44" w14:textId="48B34FB5" w:rsidR="00110B90" w:rsidRPr="005668A9" w:rsidRDefault="0095202E" w:rsidP="006621CD">
      <w:pPr>
        <w:pStyle w:val="BBClause2"/>
        <w:numPr>
          <w:ilvl w:val="0"/>
          <w:numId w:val="13"/>
        </w:numPr>
      </w:pPr>
      <w:r>
        <w:t xml:space="preserve">Insert the agreed </w:t>
      </w:r>
      <w:r w:rsidR="00110B90" w:rsidRPr="005668A9">
        <w:t xml:space="preserve">term </w:t>
      </w:r>
      <w:r>
        <w:t>length</w:t>
      </w:r>
    </w:p>
    <w:p w14:paraId="4B7DDE43" w14:textId="5CE2C7EF" w:rsidR="006621CD" w:rsidRPr="006621CD" w:rsidRDefault="00EF1513" w:rsidP="006621CD">
      <w:pPr>
        <w:pStyle w:val="BBClause2"/>
        <w:numPr>
          <w:ilvl w:val="0"/>
          <w:numId w:val="0"/>
        </w:numPr>
        <w:spacing w:before="240"/>
        <w:ind w:left="720"/>
        <w:rPr>
          <w:b/>
          <w:bCs/>
          <w:u w:val="single"/>
        </w:rPr>
      </w:pPr>
      <w:r>
        <w:rPr>
          <w:rFonts w:asciiTheme="minorHAnsi" w:hAnsiTheme="minorHAnsi"/>
          <w:b/>
          <w:bCs/>
          <w:szCs w:val="22"/>
        </w:rPr>
        <w:t>Guidance for CEG:</w:t>
      </w:r>
      <w:r>
        <w:rPr>
          <w:rFonts w:asciiTheme="minorHAnsi" w:hAnsiTheme="minorHAnsi"/>
          <w:szCs w:val="22"/>
        </w:rPr>
        <w:t xml:space="preserve"> The Template tentatively suggests a </w:t>
      </w:r>
      <w:proofErr w:type="gramStart"/>
      <w:r>
        <w:rPr>
          <w:rFonts w:asciiTheme="minorHAnsi" w:hAnsiTheme="minorHAnsi"/>
          <w:szCs w:val="22"/>
        </w:rPr>
        <w:t>99 year</w:t>
      </w:r>
      <w:proofErr w:type="gramEnd"/>
      <w:r>
        <w:rPr>
          <w:rFonts w:asciiTheme="minorHAnsi" w:hAnsiTheme="minorHAnsi"/>
          <w:szCs w:val="22"/>
        </w:rPr>
        <w:t xml:space="preserve"> term, but t</w:t>
      </w:r>
      <w:r w:rsidR="0095202E">
        <w:rPr>
          <w:rFonts w:asciiTheme="minorHAnsi" w:hAnsiTheme="minorHAnsi"/>
          <w:szCs w:val="22"/>
        </w:rPr>
        <w:t xml:space="preserve">he appropriate term length will depend on </w:t>
      </w:r>
      <w:proofErr w:type="gramStart"/>
      <w:r w:rsidR="0095202E">
        <w:rPr>
          <w:rFonts w:asciiTheme="minorHAnsi" w:hAnsiTheme="minorHAnsi"/>
          <w:szCs w:val="22"/>
        </w:rPr>
        <w:t>a number of</w:t>
      </w:r>
      <w:proofErr w:type="gramEnd"/>
      <w:r w:rsidR="0095202E">
        <w:rPr>
          <w:rFonts w:asciiTheme="minorHAnsi" w:hAnsiTheme="minorHAnsi"/>
          <w:szCs w:val="22"/>
        </w:rPr>
        <w:t xml:space="preserve"> factors on a case-by-case basis</w:t>
      </w:r>
      <w:r>
        <w:rPr>
          <w:rFonts w:asciiTheme="minorHAnsi" w:hAnsiTheme="minorHAnsi"/>
          <w:szCs w:val="22"/>
        </w:rPr>
        <w:t xml:space="preserve">.  Consideration </w:t>
      </w:r>
      <w:r w:rsidR="0095202E">
        <w:rPr>
          <w:rFonts w:asciiTheme="minorHAnsi" w:hAnsiTheme="minorHAnsi"/>
          <w:szCs w:val="22"/>
        </w:rPr>
        <w:t>should</w:t>
      </w:r>
      <w:r>
        <w:rPr>
          <w:rFonts w:asciiTheme="minorHAnsi" w:hAnsiTheme="minorHAnsi"/>
          <w:szCs w:val="22"/>
        </w:rPr>
        <w:t xml:space="preserve"> be given to the </w:t>
      </w:r>
      <w:r w:rsidR="00110B90" w:rsidRPr="008222D6">
        <w:rPr>
          <w:rFonts w:asciiTheme="minorHAnsi" w:hAnsiTheme="minorHAnsi"/>
          <w:szCs w:val="22"/>
        </w:rPr>
        <w:t xml:space="preserve">operational life of the renewable energy </w:t>
      </w:r>
      <w:r w:rsidR="0095202E">
        <w:rPr>
          <w:rFonts w:asciiTheme="minorHAnsi" w:hAnsiTheme="minorHAnsi"/>
          <w:szCs w:val="22"/>
        </w:rPr>
        <w:t>assets and</w:t>
      </w:r>
      <w:r w:rsidR="008222D6">
        <w:rPr>
          <w:rFonts w:asciiTheme="minorHAnsi" w:hAnsiTheme="minorHAnsi"/>
          <w:szCs w:val="22"/>
        </w:rPr>
        <w:t xml:space="preserve"> t</w:t>
      </w:r>
      <w:r w:rsidR="00110B90" w:rsidRPr="008222D6">
        <w:rPr>
          <w:rFonts w:asciiTheme="minorHAnsi" w:hAnsiTheme="minorHAnsi"/>
          <w:szCs w:val="22"/>
        </w:rPr>
        <w:t xml:space="preserve">he term of </w:t>
      </w:r>
      <w:r w:rsidR="0095202E">
        <w:rPr>
          <w:rFonts w:asciiTheme="minorHAnsi" w:hAnsiTheme="minorHAnsi"/>
          <w:szCs w:val="22"/>
        </w:rPr>
        <w:t xml:space="preserve">any </w:t>
      </w:r>
      <w:r w:rsidR="00110B90" w:rsidRPr="008222D6">
        <w:rPr>
          <w:rFonts w:asciiTheme="minorHAnsi" w:hAnsiTheme="minorHAnsi"/>
          <w:szCs w:val="22"/>
        </w:rPr>
        <w:t xml:space="preserve">land rights </w:t>
      </w:r>
      <w:r w:rsidR="0095202E">
        <w:rPr>
          <w:rFonts w:asciiTheme="minorHAnsi" w:hAnsiTheme="minorHAnsi"/>
          <w:szCs w:val="22"/>
        </w:rPr>
        <w:t>(e.g. lease term) for the project</w:t>
      </w:r>
      <w:r>
        <w:rPr>
          <w:rFonts w:asciiTheme="minorHAnsi" w:hAnsiTheme="minorHAnsi"/>
          <w:szCs w:val="22"/>
        </w:rPr>
        <w:t>s.</w:t>
      </w:r>
    </w:p>
    <w:p w14:paraId="29B70661" w14:textId="0EC26B17" w:rsidR="00110B90" w:rsidRPr="005668A9" w:rsidRDefault="00110B90" w:rsidP="006621CD">
      <w:pPr>
        <w:pStyle w:val="BBClause2"/>
        <w:spacing w:before="240"/>
        <w:rPr>
          <w:b/>
          <w:bCs/>
          <w:u w:val="single"/>
        </w:rPr>
      </w:pPr>
      <w:r w:rsidRPr="005668A9">
        <w:rPr>
          <w:b/>
          <w:bCs/>
          <w:u w:val="single"/>
        </w:rPr>
        <w:t xml:space="preserve">Clause 4: Share of Export Capacity </w:t>
      </w:r>
      <w:r w:rsidR="00336FBD">
        <w:rPr>
          <w:b/>
          <w:bCs/>
          <w:u w:val="single"/>
        </w:rPr>
        <w:t>[</w:t>
      </w:r>
      <w:r w:rsidRPr="005668A9">
        <w:rPr>
          <w:b/>
          <w:bCs/>
          <w:u w:val="single"/>
        </w:rPr>
        <w:t>and Initial Works</w:t>
      </w:r>
      <w:r w:rsidR="00336FBD">
        <w:rPr>
          <w:b/>
          <w:bCs/>
          <w:u w:val="single"/>
        </w:rPr>
        <w:t>]</w:t>
      </w:r>
      <w:r w:rsidR="00423450">
        <w:rPr>
          <w:b/>
          <w:bCs/>
          <w:u w:val="single"/>
        </w:rPr>
        <w:t xml:space="preserve"> </w:t>
      </w:r>
      <w:r w:rsidR="00423450" w:rsidRPr="003666FC">
        <w:rPr>
          <w:rFonts w:asciiTheme="majorHAnsi" w:hAnsiTheme="majorHAnsi"/>
          <w:b/>
          <w:bCs/>
          <w:color w:val="FF0000"/>
          <w:szCs w:val="22"/>
        </w:rPr>
        <w:t>HIGH PRIORITY</w:t>
      </w:r>
      <w:r w:rsidR="00423450">
        <w:rPr>
          <w:rFonts w:asciiTheme="majorHAnsi" w:hAnsiTheme="majorHAnsi"/>
          <w:b/>
          <w:bCs/>
          <w:color w:val="FF0000"/>
          <w:szCs w:val="22"/>
        </w:rPr>
        <w:t xml:space="preserve"> AND COMMONLY NEGOTIATED</w:t>
      </w:r>
    </w:p>
    <w:p w14:paraId="6D7C7833" w14:textId="6428FB66" w:rsidR="00110B90" w:rsidRDefault="00110B90" w:rsidP="006621CD">
      <w:pPr>
        <w:spacing w:before="240"/>
        <w:ind w:left="720"/>
        <w:jc w:val="both"/>
        <w:rPr>
          <w:rFonts w:asciiTheme="minorHAnsi" w:hAnsiTheme="minorHAnsi"/>
          <w:sz w:val="22"/>
          <w:szCs w:val="22"/>
        </w:rPr>
      </w:pPr>
      <w:r w:rsidRPr="005668A9">
        <w:rPr>
          <w:rFonts w:asciiTheme="minorHAnsi" w:hAnsiTheme="minorHAnsi"/>
          <w:b/>
          <w:bCs/>
          <w:sz w:val="22"/>
          <w:szCs w:val="22"/>
        </w:rPr>
        <w:t>Purpose:</w:t>
      </w:r>
      <w:r w:rsidRPr="00110B90">
        <w:rPr>
          <w:rFonts w:asciiTheme="minorHAnsi" w:hAnsiTheme="minorHAnsi"/>
          <w:sz w:val="22"/>
          <w:szCs w:val="22"/>
        </w:rPr>
        <w:t xml:space="preserve"> </w:t>
      </w:r>
      <w:r w:rsidR="008222D6" w:rsidRPr="008222D6">
        <w:rPr>
          <w:rFonts w:asciiTheme="minorHAnsi" w:hAnsiTheme="minorHAnsi"/>
          <w:sz w:val="22"/>
          <w:szCs w:val="22"/>
        </w:rPr>
        <w:t xml:space="preserve">This clause </w:t>
      </w:r>
      <w:r w:rsidR="00A57EBA">
        <w:rPr>
          <w:rFonts w:asciiTheme="minorHAnsi" w:hAnsiTheme="minorHAnsi"/>
          <w:sz w:val="22"/>
          <w:szCs w:val="22"/>
        </w:rPr>
        <w:t xml:space="preserve">includes a confirmation that the Developer has accepted and paid a deposit pursuant to the Grid Connection Offer.  </w:t>
      </w:r>
      <w:r w:rsidR="008A29C1" w:rsidRPr="008A29C1">
        <w:rPr>
          <w:rFonts w:asciiTheme="minorHAnsi" w:hAnsiTheme="minorHAnsi"/>
          <w:sz w:val="22"/>
          <w:szCs w:val="22"/>
        </w:rPr>
        <w:t>This clause will need adaptation on a case-by-case basis</w:t>
      </w:r>
      <w:r w:rsidR="008A29C1">
        <w:rPr>
          <w:rFonts w:asciiTheme="minorHAnsi" w:hAnsiTheme="minorHAnsi"/>
          <w:sz w:val="22"/>
          <w:szCs w:val="22"/>
        </w:rPr>
        <w:t xml:space="preserve">, but the Template </w:t>
      </w:r>
      <w:r w:rsidR="008222D6" w:rsidRPr="008222D6">
        <w:rPr>
          <w:rFonts w:asciiTheme="minorHAnsi" w:hAnsiTheme="minorHAnsi"/>
          <w:sz w:val="22"/>
          <w:szCs w:val="22"/>
        </w:rPr>
        <w:t xml:space="preserve">sets out how export capacity </w:t>
      </w:r>
      <w:r w:rsidR="00336FBD">
        <w:rPr>
          <w:rFonts w:asciiTheme="minorHAnsi" w:hAnsiTheme="minorHAnsi"/>
          <w:sz w:val="22"/>
          <w:szCs w:val="22"/>
        </w:rPr>
        <w:t xml:space="preserve">for the grid connection </w:t>
      </w:r>
      <w:r w:rsidR="008222D6" w:rsidRPr="008222D6">
        <w:rPr>
          <w:rFonts w:asciiTheme="minorHAnsi" w:hAnsiTheme="minorHAnsi"/>
          <w:sz w:val="22"/>
          <w:szCs w:val="22"/>
        </w:rPr>
        <w:t>is divided</w:t>
      </w:r>
      <w:r w:rsidR="00336FBD">
        <w:rPr>
          <w:rFonts w:asciiTheme="minorHAnsi" w:hAnsiTheme="minorHAnsi"/>
          <w:sz w:val="22"/>
          <w:szCs w:val="22"/>
        </w:rPr>
        <w:t xml:space="preserve"> between the two projects and the associated works and MPANs required to provide the divided export from a single point of connection.  It includes an </w:t>
      </w:r>
      <w:r w:rsidR="00336FBD" w:rsidRPr="00336FBD">
        <w:rPr>
          <w:rFonts w:asciiTheme="minorHAnsi" w:hAnsiTheme="minorHAnsi"/>
          <w:b/>
          <w:bCs/>
          <w:sz w:val="22"/>
          <w:szCs w:val="22"/>
        </w:rPr>
        <w:t>optional</w:t>
      </w:r>
      <w:r w:rsidR="00336FBD">
        <w:rPr>
          <w:rFonts w:asciiTheme="minorHAnsi" w:hAnsiTheme="minorHAnsi"/>
          <w:sz w:val="22"/>
          <w:szCs w:val="22"/>
        </w:rPr>
        <w:t xml:space="preserve"> clause relating to Initial Works required to facilitate the </w:t>
      </w:r>
      <w:r w:rsidR="00FE3CB4">
        <w:rPr>
          <w:rFonts w:asciiTheme="minorHAnsi" w:hAnsiTheme="minorHAnsi"/>
          <w:sz w:val="22"/>
          <w:szCs w:val="22"/>
        </w:rPr>
        <w:t>shared connection</w:t>
      </w:r>
      <w:r w:rsidR="008222D6" w:rsidRPr="008222D6">
        <w:rPr>
          <w:rFonts w:asciiTheme="minorHAnsi" w:hAnsiTheme="minorHAnsi"/>
          <w:sz w:val="22"/>
          <w:szCs w:val="22"/>
        </w:rPr>
        <w:t xml:space="preserve">. </w:t>
      </w:r>
    </w:p>
    <w:p w14:paraId="5B1C28DF" w14:textId="77777777" w:rsidR="00110B90" w:rsidRPr="005668A9" w:rsidRDefault="00110B90" w:rsidP="006621CD">
      <w:pPr>
        <w:spacing w:before="240" w:after="240"/>
        <w:ind w:left="720"/>
        <w:jc w:val="both"/>
        <w:rPr>
          <w:rFonts w:asciiTheme="minorHAnsi" w:hAnsiTheme="minorHAnsi"/>
          <w:b/>
          <w:bCs/>
          <w:sz w:val="22"/>
          <w:szCs w:val="22"/>
        </w:rPr>
      </w:pPr>
      <w:r w:rsidRPr="005668A9">
        <w:rPr>
          <w:rFonts w:asciiTheme="minorHAnsi" w:hAnsiTheme="minorHAnsi"/>
          <w:b/>
          <w:bCs/>
          <w:sz w:val="22"/>
          <w:szCs w:val="22"/>
        </w:rPr>
        <w:t>Action Required:</w:t>
      </w:r>
    </w:p>
    <w:p w14:paraId="043FBA2B" w14:textId="7C84F391" w:rsidR="008D332B" w:rsidRDefault="00646500" w:rsidP="006621CD">
      <w:pPr>
        <w:pStyle w:val="BBClause2"/>
        <w:numPr>
          <w:ilvl w:val="0"/>
          <w:numId w:val="13"/>
        </w:numPr>
      </w:pPr>
      <w:r>
        <w:lastRenderedPageBreak/>
        <w:t xml:space="preserve">Review and </w:t>
      </w:r>
      <w:r w:rsidR="008D332B">
        <w:t>confirm that the configuration set out in clause 4.2 accurately reflects the agreed commercial and technical arrangement (making any necessary amendments);</w:t>
      </w:r>
    </w:p>
    <w:p w14:paraId="71DB514C" w14:textId="40D8C7E3" w:rsidR="00110B90" w:rsidRPr="005668A9" w:rsidRDefault="00110B90" w:rsidP="006621CD">
      <w:pPr>
        <w:pStyle w:val="BBClause2"/>
        <w:numPr>
          <w:ilvl w:val="0"/>
          <w:numId w:val="13"/>
        </w:numPr>
      </w:pPr>
      <w:r w:rsidRPr="005668A9">
        <w:t xml:space="preserve">Insert the total export capacity </w:t>
      </w:r>
      <w:r w:rsidR="008D332B">
        <w:t xml:space="preserve">for the two projects </w:t>
      </w:r>
      <w:r w:rsidRPr="005668A9">
        <w:t>and the split of export capacity between Project 1 and Project 2 (in MW AC)</w:t>
      </w:r>
      <w:r w:rsidR="008D332B">
        <w:t xml:space="preserve"> (clause 4.2.1)</w:t>
      </w:r>
      <w:r w:rsidR="00336FBD">
        <w:t>;</w:t>
      </w:r>
    </w:p>
    <w:p w14:paraId="5C639BD4" w14:textId="4A04F2DC" w:rsidR="00336FBD" w:rsidRDefault="00336FBD" w:rsidP="006621CD">
      <w:pPr>
        <w:pStyle w:val="BBClause2"/>
        <w:numPr>
          <w:ilvl w:val="0"/>
          <w:numId w:val="13"/>
        </w:numPr>
      </w:pPr>
      <w:r>
        <w:t>Retain or delete</w:t>
      </w:r>
      <w:r w:rsidR="00110B90" w:rsidRPr="005668A9">
        <w:t xml:space="preserve"> clause 4.2.2 regarding Initial Works </w:t>
      </w:r>
      <w:r>
        <w:t>accordingly</w:t>
      </w:r>
      <w:r w:rsidRPr="00336FBD">
        <w:t xml:space="preserve"> (see optionality guidance below)</w:t>
      </w:r>
      <w:r w:rsidR="00423450">
        <w:t>;</w:t>
      </w:r>
    </w:p>
    <w:p w14:paraId="5099EEA8" w14:textId="3AE5CEA5" w:rsidR="00110B90" w:rsidRPr="005668A9" w:rsidRDefault="00336FBD" w:rsidP="006621CD">
      <w:pPr>
        <w:pStyle w:val="BBClause2"/>
        <w:numPr>
          <w:ilvl w:val="0"/>
          <w:numId w:val="13"/>
        </w:numPr>
      </w:pPr>
      <w:r>
        <w:t xml:space="preserve">Retain or delete </w:t>
      </w:r>
      <w:r w:rsidR="00110B90" w:rsidRPr="005668A9">
        <w:t xml:space="preserve">clause 4.2.3 regarding substation installation and adoption </w:t>
      </w:r>
      <w:r>
        <w:t xml:space="preserve">accordingly </w:t>
      </w:r>
      <w:r w:rsidR="00110B90" w:rsidRPr="005668A9">
        <w:t>(see optionality guidance below)</w:t>
      </w:r>
      <w:r w:rsidR="00423450">
        <w:t>;</w:t>
      </w:r>
    </w:p>
    <w:p w14:paraId="2E033774" w14:textId="77777777" w:rsidR="00110B90" w:rsidRPr="005668A9" w:rsidRDefault="00110B90" w:rsidP="006621CD">
      <w:pPr>
        <w:pStyle w:val="BBClause2"/>
        <w:numPr>
          <w:ilvl w:val="0"/>
          <w:numId w:val="13"/>
        </w:numPr>
      </w:pPr>
      <w:r w:rsidRPr="005668A9">
        <w:t>If Initial Works are included, ensure Schedule 5 comprehensively sets out all works, responsibilities, and timescales</w:t>
      </w:r>
    </w:p>
    <w:p w14:paraId="48C99DE4" w14:textId="12B5E5E2" w:rsidR="00CF6E77" w:rsidRDefault="00423450" w:rsidP="006621CD">
      <w:pPr>
        <w:spacing w:before="240"/>
        <w:ind w:left="720"/>
        <w:jc w:val="both"/>
        <w:rPr>
          <w:rFonts w:asciiTheme="minorHAnsi" w:hAnsiTheme="minorHAnsi"/>
          <w:sz w:val="22"/>
          <w:szCs w:val="22"/>
        </w:rPr>
      </w:pPr>
      <w:r w:rsidRPr="00423450">
        <w:rPr>
          <w:rFonts w:asciiTheme="minorHAnsi" w:hAnsiTheme="minorHAnsi"/>
          <w:b/>
          <w:bCs/>
          <w:sz w:val="22"/>
          <w:szCs w:val="22"/>
        </w:rPr>
        <w:t>Guidance for CEG</w:t>
      </w:r>
      <w:r>
        <w:rPr>
          <w:rFonts w:asciiTheme="minorHAnsi" w:hAnsiTheme="minorHAnsi"/>
          <w:sz w:val="22"/>
          <w:szCs w:val="22"/>
        </w:rPr>
        <w:t xml:space="preserve">: </w:t>
      </w:r>
      <w:r w:rsidR="00AB5DFF">
        <w:rPr>
          <w:rFonts w:asciiTheme="minorHAnsi" w:hAnsiTheme="minorHAnsi"/>
          <w:sz w:val="22"/>
          <w:szCs w:val="22"/>
        </w:rPr>
        <w:t xml:space="preserve">This clause will need adaptation on a case-by-case basis.  </w:t>
      </w:r>
      <w:proofErr w:type="gramStart"/>
      <w:r w:rsidR="00CF6E77" w:rsidRPr="00CF6E77">
        <w:rPr>
          <w:rFonts w:asciiTheme="minorHAnsi" w:hAnsiTheme="minorHAnsi"/>
          <w:sz w:val="22"/>
          <w:szCs w:val="22"/>
        </w:rPr>
        <w:t>Generally</w:t>
      </w:r>
      <w:proofErr w:type="gramEnd"/>
      <w:r w:rsidR="00CF6E77" w:rsidRPr="00CF6E77">
        <w:rPr>
          <w:rFonts w:asciiTheme="minorHAnsi" w:hAnsiTheme="minorHAnsi"/>
          <w:sz w:val="22"/>
          <w:szCs w:val="22"/>
        </w:rPr>
        <w:t xml:space="preserve"> it will be important for Developers to understand what the split options for the Split Site are early on so they can incorporate into their design and procurement of relevant works.</w:t>
      </w:r>
    </w:p>
    <w:p w14:paraId="1F876E37" w14:textId="009AAC1E" w:rsidR="00061665" w:rsidRDefault="00D1454C" w:rsidP="006621CD">
      <w:pPr>
        <w:spacing w:before="240"/>
        <w:ind w:left="720"/>
        <w:jc w:val="both"/>
        <w:rPr>
          <w:rFonts w:asciiTheme="minorHAnsi" w:hAnsiTheme="minorHAnsi"/>
          <w:sz w:val="22"/>
          <w:szCs w:val="22"/>
        </w:rPr>
      </w:pPr>
      <w:r w:rsidRPr="00D1454C">
        <w:rPr>
          <w:rFonts w:asciiTheme="minorHAnsi" w:hAnsiTheme="minorHAnsi"/>
          <w:sz w:val="22"/>
          <w:szCs w:val="22"/>
        </w:rPr>
        <w:t xml:space="preserve">The export capacity split </w:t>
      </w:r>
      <w:r>
        <w:rPr>
          <w:rFonts w:asciiTheme="minorHAnsi" w:hAnsiTheme="minorHAnsi"/>
          <w:sz w:val="22"/>
          <w:szCs w:val="22"/>
        </w:rPr>
        <w:t xml:space="preserve">in clause 4.2.1 </w:t>
      </w:r>
      <w:r w:rsidRPr="00D1454C">
        <w:rPr>
          <w:rFonts w:asciiTheme="minorHAnsi" w:hAnsiTheme="minorHAnsi"/>
          <w:sz w:val="22"/>
          <w:szCs w:val="22"/>
        </w:rPr>
        <w:t xml:space="preserve">is a critical commercial term. </w:t>
      </w:r>
      <w:r w:rsidR="00FE3CB4">
        <w:rPr>
          <w:rFonts w:asciiTheme="minorHAnsi" w:hAnsiTheme="minorHAnsi"/>
          <w:sz w:val="22"/>
          <w:szCs w:val="22"/>
        </w:rPr>
        <w:t xml:space="preserve">You need to ensure </w:t>
      </w:r>
      <w:r w:rsidRPr="00D1454C">
        <w:rPr>
          <w:rFonts w:asciiTheme="minorHAnsi" w:hAnsiTheme="minorHAnsi"/>
          <w:sz w:val="22"/>
          <w:szCs w:val="22"/>
        </w:rPr>
        <w:t xml:space="preserve">this reflects the generating capacity of each project. The split </w:t>
      </w:r>
      <w:r w:rsidR="008D332B">
        <w:rPr>
          <w:rFonts w:asciiTheme="minorHAnsi" w:hAnsiTheme="minorHAnsi"/>
          <w:sz w:val="22"/>
          <w:szCs w:val="22"/>
        </w:rPr>
        <w:t>informs</w:t>
      </w:r>
      <w:r w:rsidR="008D332B" w:rsidRPr="00D1454C">
        <w:rPr>
          <w:rFonts w:asciiTheme="minorHAnsi" w:hAnsiTheme="minorHAnsi"/>
          <w:sz w:val="22"/>
          <w:szCs w:val="22"/>
        </w:rPr>
        <w:t xml:space="preserve"> </w:t>
      </w:r>
      <w:r w:rsidRPr="00D1454C">
        <w:rPr>
          <w:rFonts w:asciiTheme="minorHAnsi" w:hAnsiTheme="minorHAnsi"/>
          <w:sz w:val="22"/>
          <w:szCs w:val="22"/>
        </w:rPr>
        <w:t xml:space="preserve">cost allocation for the grid connection (typically pro rata to capacity), maximum export limits for the Developer, maximum export limits for the </w:t>
      </w:r>
      <w:r>
        <w:rPr>
          <w:rFonts w:asciiTheme="minorHAnsi" w:hAnsiTheme="minorHAnsi"/>
          <w:sz w:val="22"/>
          <w:szCs w:val="22"/>
        </w:rPr>
        <w:t>CEG</w:t>
      </w:r>
      <w:r w:rsidRPr="00D1454C">
        <w:rPr>
          <w:rFonts w:asciiTheme="minorHAnsi" w:hAnsiTheme="minorHAnsi"/>
          <w:sz w:val="22"/>
          <w:szCs w:val="22"/>
        </w:rPr>
        <w:t xml:space="preserve">, and revenue potential for each party. </w:t>
      </w:r>
    </w:p>
    <w:p w14:paraId="4133ACE8" w14:textId="6197335F" w:rsidR="00D1454C" w:rsidRPr="00D1454C" w:rsidRDefault="00D1454C" w:rsidP="006621CD">
      <w:pPr>
        <w:spacing w:before="240"/>
        <w:ind w:left="720"/>
        <w:jc w:val="both"/>
        <w:rPr>
          <w:rFonts w:asciiTheme="minorHAnsi" w:hAnsiTheme="minorHAnsi"/>
          <w:sz w:val="22"/>
          <w:szCs w:val="22"/>
        </w:rPr>
      </w:pPr>
      <w:r w:rsidRPr="00D1454C">
        <w:rPr>
          <w:rFonts w:asciiTheme="minorHAnsi" w:hAnsiTheme="minorHAnsi"/>
          <w:sz w:val="22"/>
          <w:szCs w:val="22"/>
        </w:rPr>
        <w:t xml:space="preserve">The provision regarding Settlement MPAN and pseudo-MPANs </w:t>
      </w:r>
      <w:r>
        <w:rPr>
          <w:rFonts w:asciiTheme="minorHAnsi" w:hAnsiTheme="minorHAnsi"/>
          <w:sz w:val="22"/>
          <w:szCs w:val="22"/>
        </w:rPr>
        <w:t xml:space="preserve">in clauses 4.2.4 and 4.2.5 </w:t>
      </w:r>
      <w:r w:rsidRPr="00D1454C">
        <w:rPr>
          <w:rFonts w:asciiTheme="minorHAnsi" w:hAnsiTheme="minorHAnsi"/>
          <w:sz w:val="22"/>
          <w:szCs w:val="22"/>
        </w:rPr>
        <w:t xml:space="preserve">establishes the metering </w:t>
      </w:r>
      <w:r w:rsidR="00222B2C">
        <w:rPr>
          <w:rFonts w:asciiTheme="minorHAnsi" w:hAnsiTheme="minorHAnsi"/>
          <w:sz w:val="22"/>
          <w:szCs w:val="22"/>
        </w:rPr>
        <w:t>configuration</w:t>
      </w:r>
      <w:r w:rsidRPr="00D1454C">
        <w:rPr>
          <w:rFonts w:asciiTheme="minorHAnsi" w:hAnsiTheme="minorHAnsi"/>
          <w:sz w:val="22"/>
          <w:szCs w:val="22"/>
        </w:rPr>
        <w:t xml:space="preserve"> for the shared connection</w:t>
      </w:r>
      <w:r w:rsidR="00222B2C">
        <w:rPr>
          <w:rFonts w:asciiTheme="minorHAnsi" w:hAnsiTheme="minorHAnsi"/>
          <w:sz w:val="22"/>
          <w:szCs w:val="22"/>
        </w:rPr>
        <w:t xml:space="preserve"> (see clause 5 for below for further details)</w:t>
      </w:r>
      <w:r w:rsidRPr="00D1454C">
        <w:rPr>
          <w:rFonts w:asciiTheme="minorHAnsi" w:hAnsiTheme="minorHAnsi"/>
          <w:sz w:val="22"/>
          <w:szCs w:val="22"/>
        </w:rPr>
        <w:t xml:space="preserve">. This arrangement allows each party to contract with its own </w:t>
      </w:r>
      <w:proofErr w:type="spellStart"/>
      <w:r w:rsidR="00222B2C">
        <w:rPr>
          <w:rFonts w:asciiTheme="minorHAnsi" w:hAnsiTheme="minorHAnsi"/>
          <w:sz w:val="22"/>
          <w:szCs w:val="22"/>
        </w:rPr>
        <w:t>O</w:t>
      </w:r>
      <w:r w:rsidRPr="00D1454C">
        <w:rPr>
          <w:rFonts w:asciiTheme="minorHAnsi" w:hAnsiTheme="minorHAnsi"/>
          <w:sz w:val="22"/>
          <w:szCs w:val="22"/>
        </w:rPr>
        <w:t>fftaker</w:t>
      </w:r>
      <w:proofErr w:type="spellEnd"/>
      <w:r w:rsidRPr="00D1454C">
        <w:rPr>
          <w:rFonts w:asciiTheme="minorHAnsi" w:hAnsiTheme="minorHAnsi"/>
          <w:sz w:val="22"/>
          <w:szCs w:val="22"/>
        </w:rPr>
        <w:t xml:space="preserve"> whilst sharing a single grid connection. Ensure this arrangement has been agreed with the </w:t>
      </w:r>
      <w:r w:rsidR="00222B2C">
        <w:rPr>
          <w:rFonts w:asciiTheme="minorHAnsi" w:hAnsiTheme="minorHAnsi"/>
          <w:sz w:val="22"/>
          <w:szCs w:val="22"/>
        </w:rPr>
        <w:t>DNO</w:t>
      </w:r>
      <w:r w:rsidRPr="00D1454C">
        <w:rPr>
          <w:rFonts w:asciiTheme="minorHAnsi" w:hAnsiTheme="minorHAnsi"/>
          <w:sz w:val="22"/>
          <w:szCs w:val="22"/>
        </w:rPr>
        <w:t xml:space="preserve"> and complies with electricity industry codes.</w:t>
      </w:r>
      <w:r w:rsidR="00222B2C" w:rsidRPr="00222B2C">
        <w:t xml:space="preserve"> </w:t>
      </w:r>
    </w:p>
    <w:p w14:paraId="025AE018" w14:textId="3D8E92B2" w:rsidR="00D1454C" w:rsidRPr="00D1454C" w:rsidRDefault="00D1454C" w:rsidP="00CF6E77">
      <w:pPr>
        <w:spacing w:before="240"/>
        <w:ind w:left="720"/>
        <w:jc w:val="both"/>
        <w:rPr>
          <w:rFonts w:asciiTheme="minorHAnsi" w:hAnsiTheme="minorHAnsi"/>
          <w:sz w:val="22"/>
          <w:szCs w:val="22"/>
        </w:rPr>
      </w:pPr>
      <w:r w:rsidRPr="00D1454C">
        <w:rPr>
          <w:rFonts w:asciiTheme="minorHAnsi" w:hAnsiTheme="minorHAnsi"/>
          <w:sz w:val="22"/>
          <w:szCs w:val="22"/>
        </w:rPr>
        <w:t xml:space="preserve">Clause 4.2.2 is </w:t>
      </w:r>
      <w:r w:rsidRPr="00D1454C">
        <w:rPr>
          <w:rFonts w:asciiTheme="minorHAnsi" w:hAnsiTheme="minorHAnsi"/>
          <w:b/>
          <w:bCs/>
          <w:sz w:val="22"/>
          <w:szCs w:val="22"/>
        </w:rPr>
        <w:t>optional</w:t>
      </w:r>
      <w:r w:rsidRPr="00D1454C">
        <w:rPr>
          <w:rFonts w:asciiTheme="minorHAnsi" w:hAnsiTheme="minorHAnsi"/>
          <w:sz w:val="22"/>
          <w:szCs w:val="22"/>
        </w:rPr>
        <w:t xml:space="preserve"> and </w:t>
      </w:r>
      <w:r w:rsidR="00222B2C">
        <w:rPr>
          <w:rFonts w:asciiTheme="minorHAnsi" w:hAnsiTheme="minorHAnsi"/>
          <w:sz w:val="22"/>
          <w:szCs w:val="22"/>
        </w:rPr>
        <w:t>provides for</w:t>
      </w:r>
      <w:r w:rsidRPr="00D1454C">
        <w:rPr>
          <w:rFonts w:asciiTheme="minorHAnsi" w:hAnsiTheme="minorHAnsi"/>
          <w:sz w:val="22"/>
          <w:szCs w:val="22"/>
        </w:rPr>
        <w:t xml:space="preserve"> Initial Works detailed in Schedule 5. </w:t>
      </w:r>
      <w:r w:rsidR="00222B2C">
        <w:rPr>
          <w:rFonts w:asciiTheme="minorHAnsi" w:hAnsiTheme="minorHAnsi"/>
          <w:sz w:val="22"/>
          <w:szCs w:val="22"/>
        </w:rPr>
        <w:t xml:space="preserve">This relates to </w:t>
      </w:r>
      <w:r w:rsidR="00222B2C" w:rsidRPr="00222B2C">
        <w:rPr>
          <w:rFonts w:asciiTheme="minorHAnsi" w:hAnsiTheme="minorHAnsi"/>
          <w:sz w:val="22"/>
          <w:szCs w:val="22"/>
        </w:rPr>
        <w:t xml:space="preserve">contestable works </w:t>
      </w:r>
      <w:r w:rsidR="00222B2C">
        <w:rPr>
          <w:rFonts w:asciiTheme="minorHAnsi" w:hAnsiTheme="minorHAnsi"/>
          <w:sz w:val="22"/>
          <w:szCs w:val="22"/>
        </w:rPr>
        <w:t xml:space="preserve">procured </w:t>
      </w:r>
      <w:r w:rsidR="00222B2C" w:rsidRPr="00222B2C">
        <w:rPr>
          <w:rFonts w:asciiTheme="minorHAnsi" w:hAnsiTheme="minorHAnsi"/>
          <w:sz w:val="22"/>
          <w:szCs w:val="22"/>
        </w:rPr>
        <w:t xml:space="preserve">to implement the </w:t>
      </w:r>
      <w:r w:rsidR="00222B2C">
        <w:rPr>
          <w:rFonts w:asciiTheme="minorHAnsi" w:hAnsiTheme="minorHAnsi"/>
          <w:sz w:val="22"/>
          <w:szCs w:val="22"/>
        </w:rPr>
        <w:t>grid connection</w:t>
      </w:r>
      <w:r w:rsidR="00222B2C" w:rsidRPr="00222B2C">
        <w:rPr>
          <w:rFonts w:asciiTheme="minorHAnsi" w:hAnsiTheme="minorHAnsi"/>
          <w:sz w:val="22"/>
          <w:szCs w:val="22"/>
        </w:rPr>
        <w:t xml:space="preserve"> and the establishment of the shared connection arrangements between the </w:t>
      </w:r>
      <w:r w:rsidR="00CF6E77">
        <w:rPr>
          <w:rFonts w:asciiTheme="minorHAnsi" w:hAnsiTheme="minorHAnsi"/>
          <w:sz w:val="22"/>
          <w:szCs w:val="22"/>
        </w:rPr>
        <w:t>p</w:t>
      </w:r>
      <w:r w:rsidR="00222B2C" w:rsidRPr="00222B2C">
        <w:rPr>
          <w:rFonts w:asciiTheme="minorHAnsi" w:hAnsiTheme="minorHAnsi"/>
          <w:sz w:val="22"/>
          <w:szCs w:val="22"/>
        </w:rPr>
        <w:t>arties</w:t>
      </w:r>
      <w:r w:rsidR="00CF6E77">
        <w:rPr>
          <w:rFonts w:asciiTheme="minorHAnsi" w:hAnsiTheme="minorHAnsi"/>
          <w:sz w:val="22"/>
          <w:szCs w:val="22"/>
        </w:rPr>
        <w:t>.  The assumption is that these works will be</w:t>
      </w:r>
      <w:r w:rsidR="00222B2C" w:rsidRPr="00222B2C">
        <w:rPr>
          <w:rFonts w:asciiTheme="minorHAnsi" w:hAnsiTheme="minorHAnsi"/>
          <w:sz w:val="22"/>
          <w:szCs w:val="22"/>
        </w:rPr>
        <w:t xml:space="preserve"> undertaken by a </w:t>
      </w:r>
      <w:r w:rsidR="00CF6E77">
        <w:rPr>
          <w:rFonts w:asciiTheme="minorHAnsi" w:hAnsiTheme="minorHAnsi"/>
          <w:sz w:val="22"/>
          <w:szCs w:val="22"/>
        </w:rPr>
        <w:t xml:space="preserve">building </w:t>
      </w:r>
      <w:r w:rsidR="00222B2C" w:rsidRPr="00222B2C">
        <w:rPr>
          <w:rFonts w:asciiTheme="minorHAnsi" w:hAnsiTheme="minorHAnsi"/>
          <w:sz w:val="22"/>
          <w:szCs w:val="22"/>
        </w:rPr>
        <w:t xml:space="preserve">contractor on behalf of both parties in accordance with the provisions of Schedule </w:t>
      </w:r>
      <w:r w:rsidR="00CF6E77">
        <w:rPr>
          <w:rFonts w:asciiTheme="minorHAnsi" w:hAnsiTheme="minorHAnsi"/>
          <w:sz w:val="22"/>
          <w:szCs w:val="22"/>
        </w:rPr>
        <w:t xml:space="preserve">5 </w:t>
      </w:r>
      <w:r w:rsidR="00222B2C" w:rsidRPr="00222B2C">
        <w:rPr>
          <w:rFonts w:asciiTheme="minorHAnsi" w:hAnsiTheme="minorHAnsi"/>
          <w:sz w:val="22"/>
          <w:szCs w:val="22"/>
        </w:rPr>
        <w:t>that will be project specific.</w:t>
      </w:r>
      <w:r w:rsidR="00CF6E77">
        <w:rPr>
          <w:rFonts w:asciiTheme="minorHAnsi" w:hAnsiTheme="minorHAnsi"/>
          <w:sz w:val="22"/>
          <w:szCs w:val="22"/>
        </w:rPr>
        <w:t xml:space="preserve">  </w:t>
      </w:r>
      <w:r w:rsidR="00FE3CB4">
        <w:rPr>
          <w:rFonts w:asciiTheme="minorHAnsi" w:hAnsiTheme="minorHAnsi"/>
          <w:sz w:val="22"/>
          <w:szCs w:val="22"/>
        </w:rPr>
        <w:t xml:space="preserve">You should </w:t>
      </w:r>
      <w:r w:rsidR="00CF6E77">
        <w:rPr>
          <w:rFonts w:asciiTheme="minorHAnsi" w:hAnsiTheme="minorHAnsi"/>
          <w:sz w:val="22"/>
          <w:szCs w:val="22"/>
        </w:rPr>
        <w:t xml:space="preserve">consider </w:t>
      </w:r>
      <w:r w:rsidR="00FE3CB4">
        <w:rPr>
          <w:rFonts w:asciiTheme="minorHAnsi" w:hAnsiTheme="minorHAnsi"/>
          <w:sz w:val="22"/>
          <w:szCs w:val="22"/>
        </w:rPr>
        <w:t>i</w:t>
      </w:r>
      <w:r w:rsidRPr="00D1454C">
        <w:rPr>
          <w:rFonts w:asciiTheme="minorHAnsi" w:hAnsiTheme="minorHAnsi"/>
          <w:sz w:val="22"/>
          <w:szCs w:val="22"/>
        </w:rPr>
        <w:t>nclud</w:t>
      </w:r>
      <w:r w:rsidR="00CF6E77">
        <w:rPr>
          <w:rFonts w:asciiTheme="minorHAnsi" w:hAnsiTheme="minorHAnsi"/>
          <w:sz w:val="22"/>
          <w:szCs w:val="22"/>
        </w:rPr>
        <w:t>ing</w:t>
      </w:r>
      <w:r w:rsidRPr="00D1454C">
        <w:rPr>
          <w:rFonts w:asciiTheme="minorHAnsi" w:hAnsiTheme="minorHAnsi"/>
          <w:sz w:val="22"/>
          <w:szCs w:val="22"/>
        </w:rPr>
        <w:t xml:space="preserve"> this provision if </w:t>
      </w:r>
      <w:r w:rsidR="00CF6E77">
        <w:rPr>
          <w:rFonts w:asciiTheme="minorHAnsi" w:hAnsiTheme="minorHAnsi"/>
          <w:sz w:val="22"/>
          <w:szCs w:val="22"/>
        </w:rPr>
        <w:t xml:space="preserve">contestable </w:t>
      </w:r>
      <w:r w:rsidRPr="00D1454C">
        <w:rPr>
          <w:rFonts w:asciiTheme="minorHAnsi" w:hAnsiTheme="minorHAnsi"/>
          <w:sz w:val="22"/>
          <w:szCs w:val="22"/>
        </w:rPr>
        <w:t xml:space="preserve">works are required to </w:t>
      </w:r>
      <w:r w:rsidR="00222B2C">
        <w:rPr>
          <w:rFonts w:asciiTheme="minorHAnsi" w:hAnsiTheme="minorHAnsi"/>
          <w:sz w:val="22"/>
          <w:szCs w:val="22"/>
        </w:rPr>
        <w:t>commence on the Commencement Date to facilitate</w:t>
      </w:r>
      <w:r w:rsidRPr="00D1454C">
        <w:rPr>
          <w:rFonts w:asciiTheme="minorHAnsi" w:hAnsiTheme="minorHAnsi"/>
          <w:sz w:val="22"/>
          <w:szCs w:val="22"/>
        </w:rPr>
        <w:t xml:space="preserve"> the shared connection infrastructure (e.g. installation of cables, switchgear, metering equipment)</w:t>
      </w:r>
      <w:r w:rsidR="00CF6E77">
        <w:rPr>
          <w:rFonts w:asciiTheme="minorHAnsi" w:hAnsiTheme="minorHAnsi"/>
          <w:sz w:val="22"/>
          <w:szCs w:val="22"/>
        </w:rPr>
        <w:t>.</w:t>
      </w:r>
    </w:p>
    <w:p w14:paraId="7353B9C1" w14:textId="2B4B084D" w:rsidR="00D1454C" w:rsidRDefault="00D1454C" w:rsidP="006621CD">
      <w:pPr>
        <w:spacing w:before="240"/>
        <w:ind w:left="720"/>
        <w:jc w:val="both"/>
        <w:rPr>
          <w:rFonts w:asciiTheme="minorHAnsi" w:hAnsiTheme="minorHAnsi"/>
          <w:sz w:val="22"/>
          <w:szCs w:val="22"/>
        </w:rPr>
      </w:pPr>
      <w:r w:rsidRPr="00D1454C">
        <w:rPr>
          <w:rFonts w:asciiTheme="minorHAnsi" w:hAnsiTheme="minorHAnsi"/>
          <w:sz w:val="22"/>
          <w:szCs w:val="22"/>
        </w:rPr>
        <w:t xml:space="preserve">Clause 4.2.3 is </w:t>
      </w:r>
      <w:r w:rsidRPr="00D1454C">
        <w:rPr>
          <w:rFonts w:asciiTheme="minorHAnsi" w:hAnsiTheme="minorHAnsi"/>
          <w:b/>
          <w:bCs/>
          <w:sz w:val="22"/>
          <w:szCs w:val="22"/>
        </w:rPr>
        <w:t>optional</w:t>
      </w:r>
      <w:r w:rsidRPr="00D1454C">
        <w:rPr>
          <w:rFonts w:asciiTheme="minorHAnsi" w:hAnsiTheme="minorHAnsi"/>
          <w:sz w:val="22"/>
          <w:szCs w:val="22"/>
        </w:rPr>
        <w:t xml:space="preserve"> and addresses installation of a new substation by the Developer for adoption by the </w:t>
      </w:r>
      <w:r w:rsidR="00222B2C">
        <w:rPr>
          <w:rFonts w:asciiTheme="minorHAnsi" w:hAnsiTheme="minorHAnsi"/>
          <w:sz w:val="22"/>
          <w:szCs w:val="22"/>
        </w:rPr>
        <w:t>DNO</w:t>
      </w:r>
      <w:r w:rsidRPr="00D1454C">
        <w:rPr>
          <w:rFonts w:asciiTheme="minorHAnsi" w:hAnsiTheme="minorHAnsi"/>
          <w:sz w:val="22"/>
          <w:szCs w:val="22"/>
        </w:rPr>
        <w:t xml:space="preserve">. </w:t>
      </w:r>
      <w:r w:rsidR="00FE3CB4">
        <w:rPr>
          <w:rFonts w:asciiTheme="minorHAnsi" w:hAnsiTheme="minorHAnsi"/>
          <w:sz w:val="22"/>
          <w:szCs w:val="22"/>
        </w:rPr>
        <w:t xml:space="preserve">You should </w:t>
      </w:r>
      <w:r w:rsidR="00CF6E77">
        <w:rPr>
          <w:rFonts w:asciiTheme="minorHAnsi" w:hAnsiTheme="minorHAnsi"/>
          <w:sz w:val="22"/>
          <w:szCs w:val="22"/>
        </w:rPr>
        <w:t xml:space="preserve">consider </w:t>
      </w:r>
      <w:r w:rsidR="00FE3CB4">
        <w:rPr>
          <w:rFonts w:asciiTheme="minorHAnsi" w:hAnsiTheme="minorHAnsi"/>
          <w:sz w:val="22"/>
          <w:szCs w:val="22"/>
        </w:rPr>
        <w:t>includ</w:t>
      </w:r>
      <w:r w:rsidR="00CF6E77">
        <w:rPr>
          <w:rFonts w:asciiTheme="minorHAnsi" w:hAnsiTheme="minorHAnsi"/>
          <w:sz w:val="22"/>
          <w:szCs w:val="22"/>
        </w:rPr>
        <w:t>ing</w:t>
      </w:r>
      <w:r w:rsidRPr="00D1454C">
        <w:rPr>
          <w:rFonts w:asciiTheme="minorHAnsi" w:hAnsiTheme="minorHAnsi"/>
          <w:sz w:val="22"/>
          <w:szCs w:val="22"/>
        </w:rPr>
        <w:t xml:space="preserve"> this provision if a new substation is required to facilitate the grid connection, if the substation will be installed by the Developer but then adopted by the </w:t>
      </w:r>
      <w:r w:rsidR="00222B2C">
        <w:rPr>
          <w:rFonts w:asciiTheme="minorHAnsi" w:hAnsiTheme="minorHAnsi"/>
          <w:sz w:val="22"/>
          <w:szCs w:val="22"/>
        </w:rPr>
        <w:t>DNO</w:t>
      </w:r>
      <w:r w:rsidRPr="00D1454C">
        <w:rPr>
          <w:rFonts w:asciiTheme="minorHAnsi" w:hAnsiTheme="minorHAnsi"/>
          <w:sz w:val="22"/>
          <w:szCs w:val="22"/>
        </w:rPr>
        <w:t xml:space="preserve">, or if it is necessary to document this arrangement and the Developer's obligation to procure adoption. If no new substation is </w:t>
      </w:r>
      <w:proofErr w:type="gramStart"/>
      <w:r w:rsidRPr="00D1454C">
        <w:rPr>
          <w:rFonts w:asciiTheme="minorHAnsi" w:hAnsiTheme="minorHAnsi"/>
          <w:sz w:val="22"/>
          <w:szCs w:val="22"/>
        </w:rPr>
        <w:t>required</w:t>
      </w:r>
      <w:proofErr w:type="gramEnd"/>
      <w:r w:rsidR="00222B2C">
        <w:rPr>
          <w:rFonts w:asciiTheme="minorHAnsi" w:hAnsiTheme="minorHAnsi"/>
          <w:sz w:val="22"/>
          <w:szCs w:val="22"/>
        </w:rPr>
        <w:t xml:space="preserve"> </w:t>
      </w:r>
      <w:r w:rsidRPr="00D1454C">
        <w:rPr>
          <w:rFonts w:asciiTheme="minorHAnsi" w:hAnsiTheme="minorHAnsi"/>
          <w:sz w:val="22"/>
          <w:szCs w:val="22"/>
        </w:rPr>
        <w:t>this provision can be omitted.</w:t>
      </w:r>
    </w:p>
    <w:p w14:paraId="407E7028" w14:textId="6D7570C4" w:rsidR="00D1454C" w:rsidRPr="00D1454C" w:rsidRDefault="00D1454C" w:rsidP="006621CD">
      <w:pPr>
        <w:pStyle w:val="BBClause2"/>
        <w:spacing w:before="240"/>
        <w:rPr>
          <w:b/>
          <w:bCs/>
          <w:u w:val="single"/>
        </w:rPr>
      </w:pPr>
      <w:r w:rsidRPr="00D1454C">
        <w:rPr>
          <w:b/>
          <w:bCs/>
          <w:u w:val="single"/>
        </w:rPr>
        <w:t>Clause 5: Metering Arrangements</w:t>
      </w:r>
      <w:r w:rsidR="00AB5DFF" w:rsidRPr="00AB5DFF">
        <w:rPr>
          <w:rFonts w:asciiTheme="majorHAnsi" w:hAnsiTheme="majorHAnsi"/>
          <w:b/>
          <w:bCs/>
          <w:color w:val="FF0000"/>
          <w:szCs w:val="22"/>
        </w:rPr>
        <w:t xml:space="preserve"> </w:t>
      </w:r>
      <w:r w:rsidR="00AB5DFF" w:rsidRPr="003666FC">
        <w:rPr>
          <w:rFonts w:asciiTheme="majorHAnsi" w:hAnsiTheme="majorHAnsi"/>
          <w:b/>
          <w:bCs/>
          <w:color w:val="FF0000"/>
          <w:szCs w:val="22"/>
        </w:rPr>
        <w:t>HIGH PRIORITY</w:t>
      </w:r>
      <w:r w:rsidR="00AB5DFF">
        <w:rPr>
          <w:rFonts w:asciiTheme="majorHAnsi" w:hAnsiTheme="majorHAnsi"/>
          <w:b/>
          <w:bCs/>
          <w:color w:val="FF0000"/>
          <w:szCs w:val="22"/>
        </w:rPr>
        <w:t xml:space="preserve"> AND COMMONLY NEGOTIATED</w:t>
      </w:r>
    </w:p>
    <w:p w14:paraId="0EAD797A" w14:textId="22A2965B" w:rsidR="001726F3" w:rsidRDefault="00D1454C" w:rsidP="006621CD">
      <w:pPr>
        <w:spacing w:before="240"/>
        <w:ind w:left="720"/>
        <w:jc w:val="both"/>
        <w:rPr>
          <w:rFonts w:asciiTheme="minorHAnsi" w:hAnsiTheme="minorHAnsi"/>
          <w:sz w:val="22"/>
          <w:szCs w:val="22"/>
        </w:rPr>
      </w:pPr>
      <w:r w:rsidRPr="00D1454C">
        <w:rPr>
          <w:rFonts w:asciiTheme="minorHAnsi" w:hAnsiTheme="minorHAnsi"/>
          <w:b/>
          <w:bCs/>
          <w:sz w:val="22"/>
          <w:szCs w:val="22"/>
        </w:rPr>
        <w:t>Purpose:</w:t>
      </w:r>
      <w:r w:rsidRPr="00D1454C">
        <w:rPr>
          <w:rFonts w:asciiTheme="minorHAnsi" w:hAnsiTheme="minorHAnsi"/>
          <w:sz w:val="22"/>
          <w:szCs w:val="22"/>
        </w:rPr>
        <w:t xml:space="preserve"> This clause sets out the detailed metering arrangements that enable both parties to share the grid connection</w:t>
      </w:r>
      <w:r w:rsidR="003C2A40">
        <w:rPr>
          <w:rFonts w:asciiTheme="minorHAnsi" w:hAnsiTheme="minorHAnsi"/>
          <w:sz w:val="22"/>
          <w:szCs w:val="22"/>
        </w:rPr>
        <w:t xml:space="preserve"> and measure allocated import/export between the projects</w:t>
      </w:r>
      <w:r w:rsidR="008A29C1">
        <w:rPr>
          <w:rFonts w:asciiTheme="minorHAnsi" w:hAnsiTheme="minorHAnsi"/>
          <w:sz w:val="22"/>
          <w:szCs w:val="22"/>
        </w:rPr>
        <w:t xml:space="preserve">.  </w:t>
      </w:r>
      <w:r w:rsidR="008A29C1" w:rsidRPr="008A29C1">
        <w:rPr>
          <w:rFonts w:asciiTheme="minorHAnsi" w:hAnsiTheme="minorHAnsi"/>
          <w:sz w:val="22"/>
          <w:szCs w:val="22"/>
        </w:rPr>
        <w:t>This clause</w:t>
      </w:r>
      <w:r w:rsidR="003C2A40">
        <w:rPr>
          <w:rFonts w:asciiTheme="minorHAnsi" w:hAnsiTheme="minorHAnsi"/>
          <w:sz w:val="22"/>
          <w:szCs w:val="22"/>
        </w:rPr>
        <w:t>, which is dependent on the agreed technical and commercial configuration, will</w:t>
      </w:r>
      <w:r w:rsidR="008A29C1" w:rsidRPr="008A29C1">
        <w:rPr>
          <w:rFonts w:asciiTheme="minorHAnsi" w:hAnsiTheme="minorHAnsi"/>
          <w:sz w:val="22"/>
          <w:szCs w:val="22"/>
        </w:rPr>
        <w:t xml:space="preserve"> need adaptation on a case-by-case basis</w:t>
      </w:r>
      <w:r w:rsidR="003C2A40">
        <w:rPr>
          <w:rFonts w:asciiTheme="minorHAnsi" w:hAnsiTheme="minorHAnsi"/>
          <w:sz w:val="22"/>
          <w:szCs w:val="22"/>
        </w:rPr>
        <w:t>.</w:t>
      </w:r>
      <w:r w:rsidR="008A29C1" w:rsidRPr="008A29C1">
        <w:rPr>
          <w:rFonts w:asciiTheme="minorHAnsi" w:hAnsiTheme="minorHAnsi"/>
          <w:sz w:val="22"/>
          <w:szCs w:val="22"/>
        </w:rPr>
        <w:t xml:space="preserve"> </w:t>
      </w:r>
      <w:r w:rsidR="003C2A40">
        <w:rPr>
          <w:rFonts w:asciiTheme="minorHAnsi" w:hAnsiTheme="minorHAnsi"/>
          <w:sz w:val="22"/>
          <w:szCs w:val="22"/>
        </w:rPr>
        <w:t>T</w:t>
      </w:r>
      <w:r w:rsidR="008A29C1" w:rsidRPr="008A29C1">
        <w:rPr>
          <w:rFonts w:asciiTheme="minorHAnsi" w:hAnsiTheme="minorHAnsi"/>
          <w:sz w:val="22"/>
          <w:szCs w:val="22"/>
        </w:rPr>
        <w:t>he Template</w:t>
      </w:r>
      <w:r w:rsidR="003C2A40">
        <w:rPr>
          <w:rFonts w:asciiTheme="minorHAnsi" w:hAnsiTheme="minorHAnsi"/>
          <w:sz w:val="22"/>
          <w:szCs w:val="22"/>
        </w:rPr>
        <w:t>, however,</w:t>
      </w:r>
      <w:r w:rsidR="008A29C1">
        <w:rPr>
          <w:rFonts w:asciiTheme="minorHAnsi" w:hAnsiTheme="minorHAnsi"/>
          <w:sz w:val="22"/>
          <w:szCs w:val="22"/>
        </w:rPr>
        <w:t xml:space="preserve"> </w:t>
      </w:r>
      <w:r w:rsidR="001726F3">
        <w:rPr>
          <w:rFonts w:asciiTheme="minorHAnsi" w:hAnsiTheme="minorHAnsi"/>
          <w:sz w:val="22"/>
          <w:szCs w:val="22"/>
        </w:rPr>
        <w:lastRenderedPageBreak/>
        <w:t xml:space="preserve">includes </w:t>
      </w:r>
      <w:r w:rsidR="008A29C1">
        <w:rPr>
          <w:rFonts w:asciiTheme="minorHAnsi" w:hAnsiTheme="minorHAnsi"/>
          <w:sz w:val="22"/>
          <w:szCs w:val="22"/>
        </w:rPr>
        <w:t>refer</w:t>
      </w:r>
      <w:r w:rsidR="001726F3">
        <w:rPr>
          <w:rFonts w:asciiTheme="minorHAnsi" w:hAnsiTheme="minorHAnsi"/>
          <w:sz w:val="22"/>
          <w:szCs w:val="22"/>
        </w:rPr>
        <w:t>ence</w:t>
      </w:r>
      <w:r w:rsidR="008A29C1">
        <w:rPr>
          <w:rFonts w:asciiTheme="minorHAnsi" w:hAnsiTheme="minorHAnsi"/>
          <w:sz w:val="22"/>
          <w:szCs w:val="22"/>
        </w:rPr>
        <w:t xml:space="preserve"> to </w:t>
      </w:r>
      <w:r w:rsidRPr="00D1454C">
        <w:rPr>
          <w:rFonts w:asciiTheme="minorHAnsi" w:hAnsiTheme="minorHAnsi"/>
          <w:sz w:val="22"/>
          <w:szCs w:val="22"/>
        </w:rPr>
        <w:t xml:space="preserve">the installation of the settlement meter and separate </w:t>
      </w:r>
      <w:r w:rsidR="008A29C1">
        <w:rPr>
          <w:rFonts w:asciiTheme="minorHAnsi" w:hAnsiTheme="minorHAnsi"/>
          <w:sz w:val="22"/>
          <w:szCs w:val="22"/>
        </w:rPr>
        <w:t xml:space="preserve">import/export meters at the </w:t>
      </w:r>
      <w:r w:rsidRPr="00D1454C">
        <w:rPr>
          <w:rFonts w:asciiTheme="minorHAnsi" w:hAnsiTheme="minorHAnsi"/>
          <w:sz w:val="22"/>
          <w:szCs w:val="22"/>
        </w:rPr>
        <w:t xml:space="preserve">pseudo-MPAN meters, </w:t>
      </w:r>
      <w:r w:rsidR="008A29C1">
        <w:rPr>
          <w:rFonts w:asciiTheme="minorHAnsi" w:hAnsiTheme="minorHAnsi"/>
          <w:sz w:val="22"/>
          <w:szCs w:val="22"/>
        </w:rPr>
        <w:t xml:space="preserve">how the </w:t>
      </w:r>
      <w:r w:rsidRPr="00D1454C">
        <w:rPr>
          <w:rFonts w:asciiTheme="minorHAnsi" w:hAnsiTheme="minorHAnsi"/>
          <w:sz w:val="22"/>
          <w:szCs w:val="22"/>
        </w:rPr>
        <w:t>allocat</w:t>
      </w:r>
      <w:r w:rsidR="008A29C1">
        <w:rPr>
          <w:rFonts w:asciiTheme="minorHAnsi" w:hAnsiTheme="minorHAnsi"/>
          <w:sz w:val="22"/>
          <w:szCs w:val="22"/>
        </w:rPr>
        <w:t>ed</w:t>
      </w:r>
      <w:r w:rsidRPr="00D1454C">
        <w:rPr>
          <w:rFonts w:asciiTheme="minorHAnsi" w:hAnsiTheme="minorHAnsi"/>
          <w:sz w:val="22"/>
          <w:szCs w:val="22"/>
        </w:rPr>
        <w:t xml:space="preserve"> exports and imports between the parties</w:t>
      </w:r>
      <w:r w:rsidR="008A29C1">
        <w:rPr>
          <w:rFonts w:asciiTheme="minorHAnsi" w:hAnsiTheme="minorHAnsi"/>
          <w:sz w:val="22"/>
          <w:szCs w:val="22"/>
        </w:rPr>
        <w:t xml:space="preserve"> will be measured</w:t>
      </w:r>
      <w:r w:rsidRPr="00D1454C">
        <w:rPr>
          <w:rFonts w:asciiTheme="minorHAnsi" w:hAnsiTheme="minorHAnsi"/>
          <w:sz w:val="22"/>
          <w:szCs w:val="22"/>
        </w:rPr>
        <w:t xml:space="preserve">, </w:t>
      </w:r>
      <w:r w:rsidR="008A29C1">
        <w:rPr>
          <w:rFonts w:asciiTheme="minorHAnsi" w:hAnsiTheme="minorHAnsi"/>
          <w:sz w:val="22"/>
          <w:szCs w:val="22"/>
        </w:rPr>
        <w:t xml:space="preserve">an assumption that the </w:t>
      </w:r>
      <w:r w:rsidR="001726F3">
        <w:rPr>
          <w:rFonts w:asciiTheme="minorHAnsi" w:hAnsiTheme="minorHAnsi"/>
          <w:sz w:val="22"/>
          <w:szCs w:val="22"/>
        </w:rPr>
        <w:t>Developer</w:t>
      </w:r>
      <w:r w:rsidR="008A29C1">
        <w:rPr>
          <w:rFonts w:asciiTheme="minorHAnsi" w:hAnsiTheme="minorHAnsi"/>
          <w:sz w:val="22"/>
          <w:szCs w:val="22"/>
        </w:rPr>
        <w:t xml:space="preserve"> shall procure imports for both projects, </w:t>
      </w:r>
      <w:r w:rsidRPr="00D1454C">
        <w:rPr>
          <w:rFonts w:asciiTheme="minorHAnsi" w:hAnsiTheme="minorHAnsi"/>
          <w:sz w:val="22"/>
          <w:szCs w:val="22"/>
        </w:rPr>
        <w:t xml:space="preserve">arrangements for </w:t>
      </w:r>
      <w:r w:rsidR="008A29C1">
        <w:rPr>
          <w:rFonts w:asciiTheme="minorHAnsi" w:hAnsiTheme="minorHAnsi"/>
          <w:sz w:val="22"/>
          <w:szCs w:val="22"/>
        </w:rPr>
        <w:t xml:space="preserve">allocating </w:t>
      </w:r>
      <w:r w:rsidRPr="00D1454C">
        <w:rPr>
          <w:rFonts w:asciiTheme="minorHAnsi" w:hAnsiTheme="minorHAnsi"/>
          <w:sz w:val="22"/>
          <w:szCs w:val="22"/>
        </w:rPr>
        <w:t>electricity losses</w:t>
      </w:r>
      <w:r w:rsidR="008A29C1">
        <w:rPr>
          <w:rFonts w:asciiTheme="minorHAnsi" w:hAnsiTheme="minorHAnsi"/>
          <w:sz w:val="22"/>
          <w:szCs w:val="22"/>
        </w:rPr>
        <w:t xml:space="preserve"> between the parties</w:t>
      </w:r>
      <w:r w:rsidRPr="00D1454C">
        <w:rPr>
          <w:rFonts w:asciiTheme="minorHAnsi" w:hAnsiTheme="minorHAnsi"/>
          <w:sz w:val="22"/>
          <w:szCs w:val="22"/>
        </w:rPr>
        <w:t xml:space="preserve">, </w:t>
      </w:r>
      <w:r w:rsidR="008A29C1">
        <w:rPr>
          <w:rFonts w:asciiTheme="minorHAnsi" w:hAnsiTheme="minorHAnsi"/>
          <w:sz w:val="22"/>
          <w:szCs w:val="22"/>
        </w:rPr>
        <w:t xml:space="preserve">minimum requirements for the installation and operation of MPANs, an assumption that each party will contract with its own </w:t>
      </w:r>
      <w:proofErr w:type="spellStart"/>
      <w:r w:rsidR="008A29C1">
        <w:rPr>
          <w:rFonts w:asciiTheme="minorHAnsi" w:hAnsiTheme="minorHAnsi"/>
          <w:sz w:val="22"/>
          <w:szCs w:val="22"/>
        </w:rPr>
        <w:t>Offtaker</w:t>
      </w:r>
      <w:proofErr w:type="spellEnd"/>
      <w:r w:rsidR="00977A3B">
        <w:rPr>
          <w:rFonts w:asciiTheme="minorHAnsi" w:hAnsiTheme="minorHAnsi"/>
          <w:sz w:val="22"/>
          <w:szCs w:val="22"/>
        </w:rPr>
        <w:t>,</w:t>
      </w:r>
      <w:r w:rsidR="008A29C1">
        <w:rPr>
          <w:rFonts w:asciiTheme="minorHAnsi" w:hAnsiTheme="minorHAnsi"/>
          <w:sz w:val="22"/>
          <w:szCs w:val="22"/>
        </w:rPr>
        <w:t xml:space="preserve"> </w:t>
      </w:r>
      <w:r w:rsidR="00F765FA">
        <w:rPr>
          <w:rFonts w:asciiTheme="minorHAnsi" w:hAnsiTheme="minorHAnsi"/>
          <w:sz w:val="22"/>
          <w:szCs w:val="22"/>
        </w:rPr>
        <w:t xml:space="preserve">agreed terms for metering in the absence of export data caused by data drop outs, </w:t>
      </w:r>
      <w:r w:rsidR="001726F3">
        <w:rPr>
          <w:rFonts w:asciiTheme="minorHAnsi" w:hAnsiTheme="minorHAnsi"/>
          <w:sz w:val="22"/>
          <w:szCs w:val="22"/>
        </w:rPr>
        <w:t xml:space="preserve">as well as </w:t>
      </w:r>
      <w:r w:rsidRPr="00D1454C">
        <w:rPr>
          <w:rFonts w:asciiTheme="minorHAnsi" w:hAnsiTheme="minorHAnsi"/>
          <w:sz w:val="22"/>
          <w:szCs w:val="22"/>
        </w:rPr>
        <w:t xml:space="preserve">co-operation requirements between the parties </w:t>
      </w:r>
      <w:r w:rsidR="001726F3">
        <w:rPr>
          <w:rFonts w:asciiTheme="minorHAnsi" w:hAnsiTheme="minorHAnsi"/>
          <w:sz w:val="22"/>
          <w:szCs w:val="22"/>
        </w:rPr>
        <w:t>to facilitate the metering arrangement.</w:t>
      </w:r>
      <w:r w:rsidRPr="00D1454C">
        <w:rPr>
          <w:rFonts w:asciiTheme="minorHAnsi" w:hAnsiTheme="minorHAnsi"/>
          <w:sz w:val="22"/>
          <w:szCs w:val="22"/>
        </w:rPr>
        <w:t xml:space="preserve"> </w:t>
      </w:r>
    </w:p>
    <w:p w14:paraId="23509611" w14:textId="37BB1473" w:rsidR="00FE3CB4" w:rsidRDefault="00FE3CB4" w:rsidP="006621CD">
      <w:pPr>
        <w:pStyle w:val="BBClause2"/>
        <w:numPr>
          <w:ilvl w:val="0"/>
          <w:numId w:val="0"/>
        </w:numPr>
        <w:spacing w:before="240"/>
        <w:ind w:left="720"/>
        <w:rPr>
          <w:rFonts w:asciiTheme="minorHAnsi" w:hAnsiTheme="minorHAnsi"/>
          <w:szCs w:val="22"/>
        </w:rPr>
      </w:pPr>
      <w:r w:rsidRPr="00FE3CB4">
        <w:rPr>
          <w:rFonts w:asciiTheme="minorHAnsi" w:hAnsiTheme="minorHAnsi"/>
          <w:szCs w:val="22"/>
        </w:rPr>
        <w:t>The two</w:t>
      </w:r>
      <w:r w:rsidRPr="00FE3CB4">
        <w:rPr>
          <w:rFonts w:ascii="Cambria Math" w:hAnsi="Cambria Math" w:cs="Cambria Math"/>
          <w:szCs w:val="22"/>
        </w:rPr>
        <w:t>‑</w:t>
      </w:r>
      <w:r w:rsidRPr="00FE3CB4">
        <w:rPr>
          <w:rFonts w:asciiTheme="minorHAnsi" w:hAnsiTheme="minorHAnsi"/>
          <w:szCs w:val="22"/>
        </w:rPr>
        <w:t>tier metering system, with a single import</w:t>
      </w:r>
      <w:r w:rsidRPr="00FE3CB4">
        <w:rPr>
          <w:rFonts w:asciiTheme="minorHAnsi" w:hAnsiTheme="minorHAnsi" w:cs="Georgia"/>
          <w:szCs w:val="22"/>
        </w:rPr>
        <w:t>–</w:t>
      </w:r>
      <w:r w:rsidRPr="00FE3CB4">
        <w:rPr>
          <w:rFonts w:asciiTheme="minorHAnsi" w:hAnsiTheme="minorHAnsi"/>
          <w:szCs w:val="22"/>
        </w:rPr>
        <w:t>export meter at the Settlement MPAN and separate import</w:t>
      </w:r>
      <w:r w:rsidRPr="00FE3CB4">
        <w:rPr>
          <w:rFonts w:asciiTheme="minorHAnsi" w:hAnsiTheme="minorHAnsi" w:cs="Georgia"/>
          <w:szCs w:val="22"/>
        </w:rPr>
        <w:t>–</w:t>
      </w:r>
      <w:r w:rsidRPr="00FE3CB4">
        <w:rPr>
          <w:rFonts w:asciiTheme="minorHAnsi" w:hAnsiTheme="minorHAnsi"/>
          <w:szCs w:val="22"/>
        </w:rPr>
        <w:t>export meters at each pseudo</w:t>
      </w:r>
      <w:r w:rsidRPr="00FE3CB4">
        <w:rPr>
          <w:rFonts w:ascii="Cambria Math" w:hAnsi="Cambria Math" w:cs="Cambria Math"/>
          <w:szCs w:val="22"/>
        </w:rPr>
        <w:t>‑</w:t>
      </w:r>
      <w:r w:rsidRPr="00FE3CB4">
        <w:rPr>
          <w:rFonts w:asciiTheme="minorHAnsi" w:hAnsiTheme="minorHAnsi"/>
          <w:szCs w:val="22"/>
        </w:rPr>
        <w:t>MPAN</w:t>
      </w:r>
      <w:r w:rsidR="001726F3">
        <w:rPr>
          <w:rFonts w:asciiTheme="minorHAnsi" w:hAnsiTheme="minorHAnsi"/>
          <w:szCs w:val="22"/>
        </w:rPr>
        <w:t>, is designed to</w:t>
      </w:r>
      <w:r w:rsidRPr="00FE3CB4">
        <w:rPr>
          <w:rFonts w:asciiTheme="minorHAnsi" w:hAnsiTheme="minorHAnsi"/>
          <w:szCs w:val="22"/>
        </w:rPr>
        <w:t xml:space="preserve"> enable total export from both projects to be measured</w:t>
      </w:r>
      <w:r w:rsidR="001726F3">
        <w:rPr>
          <w:rFonts w:asciiTheme="minorHAnsi" w:hAnsiTheme="minorHAnsi"/>
          <w:szCs w:val="22"/>
        </w:rPr>
        <w:t xml:space="preserve">, </w:t>
      </w:r>
      <w:r w:rsidRPr="00FE3CB4">
        <w:rPr>
          <w:rFonts w:asciiTheme="minorHAnsi" w:hAnsiTheme="minorHAnsi"/>
          <w:szCs w:val="22"/>
        </w:rPr>
        <w:t>while attributing each party</w:t>
      </w:r>
      <w:r w:rsidRPr="00FE3CB4">
        <w:rPr>
          <w:rFonts w:asciiTheme="minorHAnsi" w:hAnsiTheme="minorHAnsi" w:cs="Georgia"/>
          <w:szCs w:val="22"/>
        </w:rPr>
        <w:t>’</w:t>
      </w:r>
      <w:r w:rsidRPr="00FE3CB4">
        <w:rPr>
          <w:rFonts w:asciiTheme="minorHAnsi" w:hAnsiTheme="minorHAnsi"/>
          <w:szCs w:val="22"/>
        </w:rPr>
        <w:t>s share according to its pseudo</w:t>
      </w:r>
      <w:r w:rsidRPr="00FE3CB4">
        <w:rPr>
          <w:rFonts w:ascii="Cambria Math" w:hAnsi="Cambria Math" w:cs="Cambria Math"/>
          <w:szCs w:val="22"/>
        </w:rPr>
        <w:t>‑</w:t>
      </w:r>
      <w:r w:rsidRPr="00FE3CB4">
        <w:rPr>
          <w:rFonts w:asciiTheme="minorHAnsi" w:hAnsiTheme="minorHAnsi"/>
          <w:szCs w:val="22"/>
        </w:rPr>
        <w:t>MPAN readings.</w:t>
      </w:r>
      <w:r w:rsidR="003C2A40">
        <w:rPr>
          <w:rFonts w:asciiTheme="minorHAnsi" w:hAnsiTheme="minorHAnsi"/>
          <w:szCs w:val="22"/>
        </w:rPr>
        <w:t xml:space="preserve"> </w:t>
      </w:r>
      <w:r w:rsidRPr="00FE3CB4">
        <w:rPr>
          <w:rFonts w:asciiTheme="minorHAnsi" w:hAnsiTheme="minorHAnsi"/>
          <w:szCs w:val="22"/>
        </w:rPr>
        <w:t xml:space="preserve"> Losses and parasitic loads are allocated according to each project’s installed capacity, and the Developer has exclusive responsibility for arranging imports, using reasonable endeavours to maintain continuous supply</w:t>
      </w:r>
      <w:r w:rsidR="003C2A40">
        <w:rPr>
          <w:rFonts w:asciiTheme="minorHAnsi" w:hAnsiTheme="minorHAnsi"/>
          <w:szCs w:val="22"/>
        </w:rPr>
        <w:t xml:space="preserve"> (w</w:t>
      </w:r>
      <w:r w:rsidR="003C2A40" w:rsidRPr="003C2A40">
        <w:rPr>
          <w:rFonts w:asciiTheme="minorHAnsi" w:hAnsiTheme="minorHAnsi"/>
          <w:szCs w:val="22"/>
        </w:rPr>
        <w:t xml:space="preserve">ith costs </w:t>
      </w:r>
      <w:r w:rsidR="003C2A40">
        <w:rPr>
          <w:rFonts w:asciiTheme="minorHAnsi" w:hAnsiTheme="minorHAnsi"/>
          <w:szCs w:val="22"/>
        </w:rPr>
        <w:t xml:space="preserve">shared with the CEG </w:t>
      </w:r>
      <w:r w:rsidR="003C2A40" w:rsidRPr="003C2A40">
        <w:rPr>
          <w:rFonts w:asciiTheme="minorHAnsi" w:hAnsiTheme="minorHAnsi"/>
          <w:szCs w:val="22"/>
        </w:rPr>
        <w:t>based on measured import</w:t>
      </w:r>
      <w:r w:rsidR="003C2A40">
        <w:rPr>
          <w:rFonts w:asciiTheme="minorHAnsi" w:hAnsiTheme="minorHAnsi"/>
          <w:szCs w:val="22"/>
        </w:rPr>
        <w:t>)</w:t>
      </w:r>
      <w:r w:rsidRPr="00FE3CB4">
        <w:rPr>
          <w:rFonts w:asciiTheme="minorHAnsi" w:hAnsiTheme="minorHAnsi"/>
          <w:szCs w:val="22"/>
        </w:rPr>
        <w:t>.</w:t>
      </w:r>
    </w:p>
    <w:p w14:paraId="51A96A1F" w14:textId="77777777" w:rsidR="00F765FA" w:rsidRPr="009B464C" w:rsidRDefault="00F765FA" w:rsidP="00F765FA">
      <w:pPr>
        <w:pStyle w:val="BBClause2"/>
        <w:numPr>
          <w:ilvl w:val="0"/>
          <w:numId w:val="0"/>
        </w:numPr>
        <w:ind w:left="720"/>
        <w:rPr>
          <w:rFonts w:asciiTheme="minorHAnsi" w:hAnsiTheme="minorHAnsi"/>
          <w:b/>
          <w:bCs/>
          <w:szCs w:val="22"/>
        </w:rPr>
      </w:pPr>
      <w:r w:rsidRPr="009B464C">
        <w:rPr>
          <w:rFonts w:asciiTheme="minorHAnsi" w:hAnsiTheme="minorHAnsi"/>
          <w:b/>
          <w:bCs/>
          <w:szCs w:val="22"/>
        </w:rPr>
        <w:t>Action Required:</w:t>
      </w:r>
    </w:p>
    <w:p w14:paraId="6B59110F" w14:textId="1045244D" w:rsidR="00F765FA" w:rsidRPr="009B464C" w:rsidRDefault="00F765FA" w:rsidP="00F765FA">
      <w:pPr>
        <w:pStyle w:val="BBClause2"/>
        <w:numPr>
          <w:ilvl w:val="0"/>
          <w:numId w:val="13"/>
        </w:numPr>
        <w:rPr>
          <w:rFonts w:asciiTheme="minorHAnsi" w:hAnsiTheme="minorHAnsi"/>
          <w:szCs w:val="22"/>
        </w:rPr>
      </w:pPr>
      <w:r>
        <w:rPr>
          <w:rFonts w:asciiTheme="minorHAnsi" w:hAnsiTheme="minorHAnsi"/>
          <w:szCs w:val="22"/>
        </w:rPr>
        <w:t>Carefully review the clause and amend accordingly based on the agreed metering arrangements</w:t>
      </w:r>
    </w:p>
    <w:p w14:paraId="52C27C45" w14:textId="1E6E4C67" w:rsidR="003C2A40" w:rsidRPr="001726F3" w:rsidRDefault="001726F3" w:rsidP="003C2A40">
      <w:pPr>
        <w:pStyle w:val="BBClause2"/>
        <w:numPr>
          <w:ilvl w:val="0"/>
          <w:numId w:val="0"/>
        </w:numPr>
        <w:ind w:left="720"/>
        <w:rPr>
          <w:rFonts w:asciiTheme="minorHAnsi" w:hAnsiTheme="minorHAnsi"/>
          <w:szCs w:val="22"/>
        </w:rPr>
      </w:pPr>
      <w:r w:rsidRPr="00AB5DFF">
        <w:rPr>
          <w:rFonts w:asciiTheme="minorHAnsi" w:hAnsiTheme="minorHAnsi"/>
          <w:b/>
          <w:bCs/>
          <w:szCs w:val="22"/>
        </w:rPr>
        <w:t>Guidance for CEG</w:t>
      </w:r>
      <w:r>
        <w:rPr>
          <w:rFonts w:asciiTheme="minorHAnsi" w:hAnsiTheme="minorHAnsi"/>
          <w:szCs w:val="22"/>
        </w:rPr>
        <w:t xml:space="preserve">: </w:t>
      </w:r>
      <w:r w:rsidR="00F765FA">
        <w:rPr>
          <w:rFonts w:asciiTheme="minorHAnsi" w:hAnsiTheme="minorHAnsi"/>
          <w:szCs w:val="22"/>
        </w:rPr>
        <w:t>T</w:t>
      </w:r>
      <w:r w:rsidR="00F765FA" w:rsidRPr="00F765FA">
        <w:rPr>
          <w:rFonts w:asciiTheme="minorHAnsi" w:hAnsiTheme="minorHAnsi"/>
          <w:szCs w:val="22"/>
        </w:rPr>
        <w:t xml:space="preserve">his clause is based on </w:t>
      </w:r>
      <w:proofErr w:type="gramStart"/>
      <w:r w:rsidR="00F765FA" w:rsidRPr="00F765FA">
        <w:rPr>
          <w:rFonts w:asciiTheme="minorHAnsi" w:hAnsiTheme="minorHAnsi"/>
          <w:szCs w:val="22"/>
        </w:rPr>
        <w:t>a number of</w:t>
      </w:r>
      <w:proofErr w:type="gramEnd"/>
      <w:r w:rsidR="00F765FA" w:rsidRPr="00F765FA">
        <w:rPr>
          <w:rFonts w:asciiTheme="minorHAnsi" w:hAnsiTheme="minorHAnsi"/>
          <w:szCs w:val="22"/>
        </w:rPr>
        <w:t xml:space="preserve"> assumptions regarding the technical and commercial arrangement for the grid sharing arrangement (described above).  If any of these assumptions are incorrect then amendments will be needed to the Template.</w:t>
      </w:r>
      <w:r w:rsidR="00F765FA">
        <w:rPr>
          <w:rFonts w:asciiTheme="minorHAnsi" w:hAnsiTheme="minorHAnsi"/>
          <w:szCs w:val="22"/>
        </w:rPr>
        <w:t xml:space="preserve"> </w:t>
      </w:r>
      <w:r w:rsidRPr="001726F3">
        <w:rPr>
          <w:rFonts w:asciiTheme="minorHAnsi" w:hAnsiTheme="minorHAnsi"/>
          <w:szCs w:val="22"/>
        </w:rPr>
        <w:t>When two developers share a single grid connection, ownership of pseudo</w:t>
      </w:r>
      <w:r w:rsidR="003C2A40">
        <w:rPr>
          <w:rFonts w:asciiTheme="minorHAnsi" w:hAnsiTheme="minorHAnsi"/>
          <w:szCs w:val="22"/>
        </w:rPr>
        <w:t>-</w:t>
      </w:r>
      <w:r w:rsidRPr="001726F3">
        <w:rPr>
          <w:rFonts w:asciiTheme="minorHAnsi" w:hAnsiTheme="minorHAnsi"/>
          <w:szCs w:val="22"/>
        </w:rPr>
        <w:t xml:space="preserve">MPANs is </w:t>
      </w:r>
      <w:r w:rsidR="003C2A40">
        <w:rPr>
          <w:rFonts w:asciiTheme="minorHAnsi" w:hAnsiTheme="minorHAnsi"/>
          <w:szCs w:val="22"/>
        </w:rPr>
        <w:t>typically</w:t>
      </w:r>
      <w:r w:rsidRPr="001726F3">
        <w:rPr>
          <w:rFonts w:asciiTheme="minorHAnsi" w:hAnsiTheme="minorHAnsi"/>
          <w:szCs w:val="22"/>
        </w:rPr>
        <w:t xml:space="preserve"> held by the primary account holder (the "lead" developer or host site)</w:t>
      </w:r>
      <w:r w:rsidR="003C2A40">
        <w:rPr>
          <w:rFonts w:asciiTheme="minorHAnsi" w:hAnsiTheme="minorHAnsi"/>
          <w:szCs w:val="22"/>
        </w:rPr>
        <w:t xml:space="preserve"> – in this case the Developer.  Although, as explained in the introduction to this guidance, this will not always be the case and technical advice should be taken to ensure an appropriate metering arrangement is configured for the projects and this Template should be tailored accordingly</w:t>
      </w:r>
      <w:r w:rsidR="00F765FA">
        <w:rPr>
          <w:rFonts w:asciiTheme="minorHAnsi" w:hAnsiTheme="minorHAnsi"/>
          <w:szCs w:val="22"/>
        </w:rPr>
        <w:t>.</w:t>
      </w:r>
    </w:p>
    <w:p w14:paraId="36F6A05A" w14:textId="2DAA4B76" w:rsidR="00633DE0" w:rsidRPr="009B464C" w:rsidRDefault="00633DE0" w:rsidP="006621CD">
      <w:pPr>
        <w:pStyle w:val="BBClause2"/>
        <w:rPr>
          <w:rFonts w:asciiTheme="minorHAnsi" w:hAnsiTheme="minorHAnsi"/>
          <w:b/>
          <w:bCs/>
          <w:szCs w:val="22"/>
          <w:u w:val="single"/>
        </w:rPr>
      </w:pPr>
      <w:r w:rsidRPr="00633DE0">
        <w:rPr>
          <w:rFonts w:asciiTheme="minorHAnsi" w:hAnsiTheme="minorHAnsi"/>
          <w:b/>
          <w:bCs/>
          <w:szCs w:val="22"/>
          <w:u w:val="single"/>
        </w:rPr>
        <w:t>C</w:t>
      </w:r>
      <w:r w:rsidRPr="009B464C">
        <w:rPr>
          <w:rFonts w:asciiTheme="minorHAnsi" w:hAnsiTheme="minorHAnsi"/>
          <w:b/>
          <w:bCs/>
          <w:szCs w:val="22"/>
          <w:u w:val="single"/>
        </w:rPr>
        <w:t xml:space="preserve">lause 6: Developer </w:t>
      </w:r>
      <w:r w:rsidRPr="00335F7F">
        <w:rPr>
          <w:rFonts w:asciiTheme="minorHAnsi" w:hAnsiTheme="minorHAnsi"/>
          <w:b/>
          <w:bCs/>
          <w:szCs w:val="22"/>
          <w:u w:val="single"/>
        </w:rPr>
        <w:t>Obligations</w:t>
      </w:r>
      <w:r w:rsidR="00335F7F">
        <w:rPr>
          <w:rFonts w:asciiTheme="minorHAnsi" w:hAnsiTheme="minorHAnsi"/>
          <w:b/>
          <w:bCs/>
          <w:szCs w:val="22"/>
        </w:rPr>
        <w:t xml:space="preserve"> </w:t>
      </w:r>
      <w:r w:rsidR="00F765FA" w:rsidRPr="00335F7F">
        <w:rPr>
          <w:rFonts w:asciiTheme="majorHAnsi" w:hAnsiTheme="majorHAnsi"/>
          <w:b/>
          <w:bCs/>
          <w:color w:val="FF0000"/>
          <w:szCs w:val="22"/>
        </w:rPr>
        <w:t>HIGH</w:t>
      </w:r>
      <w:r w:rsidR="00F765FA" w:rsidRPr="003666FC">
        <w:rPr>
          <w:rFonts w:asciiTheme="majorHAnsi" w:hAnsiTheme="majorHAnsi"/>
          <w:b/>
          <w:bCs/>
          <w:color w:val="FF0000"/>
          <w:szCs w:val="22"/>
        </w:rPr>
        <w:t xml:space="preserve"> PRIORITY</w:t>
      </w:r>
      <w:r w:rsidR="00F765FA">
        <w:rPr>
          <w:rFonts w:asciiTheme="majorHAnsi" w:hAnsiTheme="majorHAnsi"/>
          <w:b/>
          <w:bCs/>
          <w:color w:val="FF0000"/>
          <w:szCs w:val="22"/>
        </w:rPr>
        <w:t xml:space="preserve"> AND COMMONLY NEGOTIATED</w:t>
      </w:r>
    </w:p>
    <w:p w14:paraId="2E726D52" w14:textId="7DCE9CBE" w:rsidR="00633DE0" w:rsidRPr="009B464C" w:rsidRDefault="00633DE0" w:rsidP="006621CD">
      <w:pPr>
        <w:pStyle w:val="BBClause2"/>
        <w:numPr>
          <w:ilvl w:val="0"/>
          <w:numId w:val="0"/>
        </w:numPr>
        <w:ind w:left="720"/>
        <w:rPr>
          <w:rFonts w:asciiTheme="minorHAnsi" w:hAnsiTheme="minorHAnsi"/>
          <w:szCs w:val="22"/>
        </w:rPr>
      </w:pPr>
      <w:r w:rsidRPr="009B464C">
        <w:rPr>
          <w:rFonts w:asciiTheme="minorHAnsi" w:hAnsiTheme="minorHAnsi"/>
          <w:b/>
          <w:bCs/>
          <w:szCs w:val="22"/>
        </w:rPr>
        <w:t xml:space="preserve">Purpose: </w:t>
      </w:r>
      <w:r w:rsidR="00C42739" w:rsidRPr="009B464C">
        <w:rPr>
          <w:rFonts w:asciiTheme="minorHAnsi" w:hAnsiTheme="minorHAnsi"/>
          <w:szCs w:val="22"/>
        </w:rPr>
        <w:t xml:space="preserve">This clause </w:t>
      </w:r>
      <w:r w:rsidR="00433FA7">
        <w:rPr>
          <w:rFonts w:asciiTheme="minorHAnsi" w:hAnsiTheme="minorHAnsi"/>
          <w:szCs w:val="22"/>
        </w:rPr>
        <w:t>sets out</w:t>
      </w:r>
      <w:r w:rsidR="00C42739" w:rsidRPr="009B464C">
        <w:rPr>
          <w:rFonts w:asciiTheme="minorHAnsi" w:hAnsiTheme="minorHAnsi"/>
          <w:szCs w:val="22"/>
        </w:rPr>
        <w:t xml:space="preserve"> the Developer’s </w:t>
      </w:r>
      <w:r w:rsidR="002131F0">
        <w:rPr>
          <w:rFonts w:asciiTheme="minorHAnsi" w:hAnsiTheme="minorHAnsi"/>
          <w:szCs w:val="22"/>
        </w:rPr>
        <w:t xml:space="preserve">core </w:t>
      </w:r>
      <w:r w:rsidR="00C42739" w:rsidRPr="009B464C">
        <w:rPr>
          <w:rFonts w:asciiTheme="minorHAnsi" w:hAnsiTheme="minorHAnsi"/>
          <w:szCs w:val="22"/>
        </w:rPr>
        <w:t>obligations</w:t>
      </w:r>
      <w:r w:rsidR="00433FA7">
        <w:rPr>
          <w:rFonts w:asciiTheme="minorHAnsi" w:hAnsiTheme="minorHAnsi"/>
          <w:szCs w:val="22"/>
        </w:rPr>
        <w:t xml:space="preserve"> under the Agreement (and key limitations to those obligations).  </w:t>
      </w:r>
      <w:r w:rsidR="00C42739" w:rsidRPr="009B464C">
        <w:rPr>
          <w:rFonts w:asciiTheme="minorHAnsi" w:hAnsiTheme="minorHAnsi"/>
          <w:szCs w:val="22"/>
        </w:rPr>
        <w:t xml:space="preserve"> </w:t>
      </w:r>
    </w:p>
    <w:p w14:paraId="76D8A758" w14:textId="77777777" w:rsidR="00633DE0" w:rsidRPr="009B464C" w:rsidRDefault="00633DE0" w:rsidP="006621CD">
      <w:pPr>
        <w:pStyle w:val="BBClause2"/>
        <w:numPr>
          <w:ilvl w:val="0"/>
          <w:numId w:val="0"/>
        </w:numPr>
        <w:ind w:left="720"/>
        <w:rPr>
          <w:rFonts w:asciiTheme="minorHAnsi" w:hAnsiTheme="minorHAnsi"/>
          <w:b/>
          <w:bCs/>
          <w:szCs w:val="22"/>
        </w:rPr>
      </w:pPr>
      <w:r w:rsidRPr="009B464C">
        <w:rPr>
          <w:rFonts w:asciiTheme="minorHAnsi" w:hAnsiTheme="minorHAnsi"/>
          <w:b/>
          <w:bCs/>
          <w:szCs w:val="22"/>
        </w:rPr>
        <w:t>Action Required:</w:t>
      </w:r>
    </w:p>
    <w:p w14:paraId="6776DCA2" w14:textId="7A80E410" w:rsidR="00633DE0" w:rsidRDefault="00633DE0" w:rsidP="006621CD">
      <w:pPr>
        <w:pStyle w:val="BBClause2"/>
        <w:numPr>
          <w:ilvl w:val="0"/>
          <w:numId w:val="13"/>
        </w:numPr>
        <w:rPr>
          <w:rFonts w:asciiTheme="minorHAnsi" w:hAnsiTheme="minorHAnsi"/>
          <w:szCs w:val="22"/>
        </w:rPr>
      </w:pPr>
      <w:r w:rsidRPr="009B464C">
        <w:rPr>
          <w:rFonts w:asciiTheme="minorHAnsi" w:hAnsiTheme="minorHAnsi"/>
          <w:szCs w:val="22"/>
        </w:rPr>
        <w:t>C</w:t>
      </w:r>
      <w:r w:rsidR="00F765FA">
        <w:rPr>
          <w:rFonts w:asciiTheme="minorHAnsi" w:hAnsiTheme="minorHAnsi"/>
          <w:szCs w:val="22"/>
        </w:rPr>
        <w:t>arefully review the Developer’s</w:t>
      </w:r>
      <w:r w:rsidRPr="009B464C">
        <w:rPr>
          <w:rFonts w:asciiTheme="minorHAnsi" w:hAnsiTheme="minorHAnsi"/>
          <w:szCs w:val="22"/>
        </w:rPr>
        <w:t xml:space="preserve"> obligations </w:t>
      </w:r>
      <w:r w:rsidR="002131F0">
        <w:rPr>
          <w:rFonts w:asciiTheme="minorHAnsi" w:hAnsiTheme="minorHAnsi"/>
          <w:szCs w:val="22"/>
        </w:rPr>
        <w:t xml:space="preserve">(including defined Shared Infrastructure Services) </w:t>
      </w:r>
      <w:r w:rsidR="00F765FA">
        <w:rPr>
          <w:rFonts w:asciiTheme="minorHAnsi" w:hAnsiTheme="minorHAnsi"/>
          <w:szCs w:val="22"/>
        </w:rPr>
        <w:t xml:space="preserve">and amend accordingly based on the agreed allocation of responsibilities </w:t>
      </w:r>
      <w:r w:rsidR="00C74CCD">
        <w:rPr>
          <w:rFonts w:asciiTheme="minorHAnsi" w:hAnsiTheme="minorHAnsi"/>
          <w:szCs w:val="22"/>
        </w:rPr>
        <w:t xml:space="preserve">and liabilities </w:t>
      </w:r>
      <w:r w:rsidR="00F765FA">
        <w:rPr>
          <w:rFonts w:asciiTheme="minorHAnsi" w:hAnsiTheme="minorHAnsi"/>
          <w:szCs w:val="22"/>
        </w:rPr>
        <w:t>between the parties</w:t>
      </w:r>
      <w:r w:rsidR="002131F0">
        <w:rPr>
          <w:rFonts w:asciiTheme="minorHAnsi" w:hAnsiTheme="minorHAnsi"/>
          <w:szCs w:val="22"/>
        </w:rPr>
        <w:t>.</w:t>
      </w:r>
    </w:p>
    <w:p w14:paraId="67D8CF46" w14:textId="43C66269" w:rsidR="00EC0393" w:rsidRDefault="00EC0393" w:rsidP="00EC0393">
      <w:pPr>
        <w:pStyle w:val="ListParagraph"/>
        <w:numPr>
          <w:ilvl w:val="0"/>
          <w:numId w:val="13"/>
        </w:numPr>
        <w:rPr>
          <w:rFonts w:asciiTheme="minorHAnsi" w:hAnsiTheme="minorHAnsi"/>
          <w:sz w:val="22"/>
          <w:szCs w:val="22"/>
        </w:rPr>
      </w:pPr>
      <w:r w:rsidRPr="00EC0393">
        <w:rPr>
          <w:rFonts w:asciiTheme="minorHAnsi" w:hAnsiTheme="minorHAnsi"/>
          <w:sz w:val="22"/>
          <w:szCs w:val="22"/>
        </w:rPr>
        <w:t>Populate the relevant import and export limitations on the Developer at clause 6.8.</w:t>
      </w:r>
    </w:p>
    <w:p w14:paraId="7CDB5335" w14:textId="77777777" w:rsidR="00EC0393" w:rsidRPr="00EC0393" w:rsidRDefault="00EC0393" w:rsidP="00EC0393">
      <w:pPr>
        <w:pStyle w:val="ListParagraph"/>
        <w:ind w:left="1069"/>
        <w:rPr>
          <w:rFonts w:asciiTheme="minorHAnsi" w:hAnsiTheme="minorHAnsi"/>
          <w:sz w:val="22"/>
          <w:szCs w:val="22"/>
        </w:rPr>
      </w:pPr>
    </w:p>
    <w:p w14:paraId="669B861C" w14:textId="27865788" w:rsidR="00433FA7" w:rsidRDefault="00433FA7" w:rsidP="00433FA7">
      <w:pPr>
        <w:pStyle w:val="BBClause2"/>
        <w:numPr>
          <w:ilvl w:val="0"/>
          <w:numId w:val="0"/>
        </w:numPr>
        <w:ind w:left="720"/>
        <w:rPr>
          <w:rFonts w:asciiTheme="minorHAnsi" w:hAnsiTheme="minorHAnsi"/>
          <w:szCs w:val="22"/>
        </w:rPr>
      </w:pPr>
      <w:r w:rsidRPr="00433FA7">
        <w:rPr>
          <w:rFonts w:asciiTheme="minorHAnsi" w:hAnsiTheme="minorHAnsi"/>
          <w:b/>
          <w:bCs/>
          <w:szCs w:val="22"/>
        </w:rPr>
        <w:t>Guidance for CEG</w:t>
      </w:r>
      <w:r>
        <w:rPr>
          <w:rFonts w:asciiTheme="minorHAnsi" w:hAnsiTheme="minorHAnsi"/>
          <w:szCs w:val="22"/>
        </w:rPr>
        <w:t>:</w:t>
      </w:r>
      <w:r w:rsidRPr="00433FA7">
        <w:t xml:space="preserve"> </w:t>
      </w:r>
      <w:r w:rsidRPr="00433FA7">
        <w:rPr>
          <w:rFonts w:asciiTheme="minorHAnsi" w:hAnsiTheme="minorHAnsi"/>
          <w:szCs w:val="22"/>
        </w:rPr>
        <w:t>The clause is extensive</w:t>
      </w:r>
      <w:r>
        <w:rPr>
          <w:rFonts w:asciiTheme="minorHAnsi" w:hAnsiTheme="minorHAnsi"/>
          <w:szCs w:val="22"/>
        </w:rPr>
        <w:t xml:space="preserve"> and will need tailoring to your project.  </w:t>
      </w:r>
      <w:r w:rsidR="002C1E4A">
        <w:rPr>
          <w:rFonts w:asciiTheme="minorHAnsi" w:hAnsiTheme="minorHAnsi"/>
          <w:szCs w:val="22"/>
        </w:rPr>
        <w:t xml:space="preserve">Fundamental </w:t>
      </w:r>
      <w:r>
        <w:rPr>
          <w:rFonts w:asciiTheme="minorHAnsi" w:hAnsiTheme="minorHAnsi"/>
          <w:szCs w:val="22"/>
        </w:rPr>
        <w:t xml:space="preserve">obligations in respect of facilitating </w:t>
      </w:r>
      <w:r w:rsidR="002C1E4A">
        <w:rPr>
          <w:rFonts w:asciiTheme="minorHAnsi" w:hAnsiTheme="minorHAnsi"/>
          <w:szCs w:val="22"/>
        </w:rPr>
        <w:t xml:space="preserve">(and protecting) </w:t>
      </w:r>
      <w:r>
        <w:rPr>
          <w:rFonts w:asciiTheme="minorHAnsi" w:hAnsiTheme="minorHAnsi"/>
          <w:szCs w:val="22"/>
        </w:rPr>
        <w:t>the sharing of the connection for the CEG are</w:t>
      </w:r>
      <w:r w:rsidRPr="00433FA7">
        <w:t xml:space="preserve"> </w:t>
      </w:r>
      <w:r w:rsidR="002131F0">
        <w:t xml:space="preserve">the Developer’s </w:t>
      </w:r>
      <w:r w:rsidRPr="00433FA7">
        <w:rPr>
          <w:rFonts w:asciiTheme="minorHAnsi" w:hAnsiTheme="minorHAnsi"/>
          <w:szCs w:val="22"/>
        </w:rPr>
        <w:t>compl</w:t>
      </w:r>
      <w:r>
        <w:rPr>
          <w:rFonts w:asciiTheme="minorHAnsi" w:hAnsiTheme="minorHAnsi"/>
          <w:szCs w:val="22"/>
        </w:rPr>
        <w:t>iance</w:t>
      </w:r>
      <w:r w:rsidRPr="00433FA7">
        <w:rPr>
          <w:rFonts w:asciiTheme="minorHAnsi" w:hAnsiTheme="minorHAnsi"/>
          <w:szCs w:val="22"/>
        </w:rPr>
        <w:t xml:space="preserve"> with the terms of the </w:t>
      </w:r>
      <w:r>
        <w:rPr>
          <w:rFonts w:asciiTheme="minorHAnsi" w:hAnsiTheme="minorHAnsi"/>
          <w:szCs w:val="22"/>
        </w:rPr>
        <w:t>grid connection (clause 6.1), not causing the CEG’s assets to be deenergised or disconnected (clause 6.5)</w:t>
      </w:r>
      <w:r w:rsidR="002C1E4A">
        <w:rPr>
          <w:rFonts w:asciiTheme="minorHAnsi" w:hAnsiTheme="minorHAnsi"/>
          <w:szCs w:val="22"/>
        </w:rPr>
        <w:t>, providing the Shared Infrastructure Services (clause 6.11) and maintenance of insurance of Shared Infrastructure (clause 6.12).</w:t>
      </w:r>
    </w:p>
    <w:p w14:paraId="08B72FDC" w14:textId="25B9050A" w:rsidR="00F765FA" w:rsidRDefault="002C1E4A" w:rsidP="002C1E4A">
      <w:pPr>
        <w:pStyle w:val="BBClause2"/>
        <w:numPr>
          <w:ilvl w:val="0"/>
          <w:numId w:val="0"/>
        </w:numPr>
        <w:ind w:left="720"/>
        <w:rPr>
          <w:rFonts w:asciiTheme="minorHAnsi" w:hAnsiTheme="minorHAnsi"/>
          <w:szCs w:val="22"/>
        </w:rPr>
      </w:pPr>
      <w:r w:rsidRPr="002C1E4A">
        <w:rPr>
          <w:rFonts w:asciiTheme="minorHAnsi" w:hAnsiTheme="minorHAnsi"/>
          <w:szCs w:val="22"/>
        </w:rPr>
        <w:t>Depending on</w:t>
      </w:r>
      <w:r>
        <w:rPr>
          <w:rFonts w:asciiTheme="minorHAnsi" w:hAnsiTheme="minorHAnsi"/>
          <w:szCs w:val="22"/>
        </w:rPr>
        <w:t xml:space="preserve"> the extent of the Developer responsibilities</w:t>
      </w:r>
      <w:r w:rsidR="00C74CCD">
        <w:rPr>
          <w:rFonts w:asciiTheme="minorHAnsi" w:hAnsiTheme="minorHAnsi"/>
          <w:szCs w:val="22"/>
        </w:rPr>
        <w:t xml:space="preserve"> (and the CEG’s appetite for involvement in such matters)</w:t>
      </w:r>
      <w:r>
        <w:rPr>
          <w:rFonts w:asciiTheme="minorHAnsi" w:hAnsiTheme="minorHAnsi"/>
          <w:szCs w:val="22"/>
        </w:rPr>
        <w:t>, the CEG may require a right</w:t>
      </w:r>
      <w:r w:rsidR="00C74CCD">
        <w:rPr>
          <w:rFonts w:asciiTheme="minorHAnsi" w:hAnsiTheme="minorHAnsi"/>
          <w:szCs w:val="22"/>
        </w:rPr>
        <w:t xml:space="preserve"> includ</w:t>
      </w:r>
      <w:r w:rsidR="00A229EC">
        <w:rPr>
          <w:rFonts w:asciiTheme="minorHAnsi" w:hAnsiTheme="minorHAnsi"/>
          <w:szCs w:val="22"/>
        </w:rPr>
        <w:t>ing</w:t>
      </w:r>
      <w:r w:rsidR="00C74CCD">
        <w:rPr>
          <w:rFonts w:asciiTheme="minorHAnsi" w:hAnsiTheme="minorHAnsi"/>
          <w:szCs w:val="22"/>
        </w:rPr>
        <w:t xml:space="preserve"> in the Agreement</w:t>
      </w:r>
      <w:r>
        <w:rPr>
          <w:rFonts w:asciiTheme="minorHAnsi" w:hAnsiTheme="minorHAnsi"/>
          <w:szCs w:val="22"/>
        </w:rPr>
        <w:t xml:space="preserve"> </w:t>
      </w:r>
      <w:r>
        <w:rPr>
          <w:rFonts w:asciiTheme="minorHAnsi" w:hAnsiTheme="minorHAnsi"/>
          <w:szCs w:val="22"/>
        </w:rPr>
        <w:lastRenderedPageBreak/>
        <w:t xml:space="preserve">to </w:t>
      </w:r>
      <w:r w:rsidR="00F765FA" w:rsidRPr="00F765FA">
        <w:rPr>
          <w:rFonts w:asciiTheme="minorHAnsi" w:hAnsiTheme="minorHAnsi"/>
          <w:szCs w:val="22"/>
        </w:rPr>
        <w:t>have reasonable involvement in</w:t>
      </w:r>
      <w:r>
        <w:rPr>
          <w:rFonts w:asciiTheme="minorHAnsi" w:hAnsiTheme="minorHAnsi"/>
          <w:szCs w:val="22"/>
        </w:rPr>
        <w:t xml:space="preserve"> the </w:t>
      </w:r>
      <w:r w:rsidR="00F765FA" w:rsidRPr="00F765FA">
        <w:rPr>
          <w:rFonts w:asciiTheme="minorHAnsi" w:hAnsiTheme="minorHAnsi"/>
          <w:szCs w:val="22"/>
        </w:rPr>
        <w:t>scop</w:t>
      </w:r>
      <w:r>
        <w:rPr>
          <w:rFonts w:asciiTheme="minorHAnsi" w:hAnsiTheme="minorHAnsi"/>
          <w:szCs w:val="22"/>
        </w:rPr>
        <w:t>ing</w:t>
      </w:r>
      <w:r w:rsidR="00F765FA" w:rsidRPr="00F765FA">
        <w:rPr>
          <w:rFonts w:asciiTheme="minorHAnsi" w:hAnsiTheme="minorHAnsi"/>
          <w:szCs w:val="22"/>
        </w:rPr>
        <w:t xml:space="preserve">, cost and price of works, </w:t>
      </w:r>
      <w:r>
        <w:rPr>
          <w:rFonts w:asciiTheme="minorHAnsi" w:hAnsiTheme="minorHAnsi"/>
          <w:szCs w:val="22"/>
        </w:rPr>
        <w:t xml:space="preserve">services and </w:t>
      </w:r>
      <w:r w:rsidR="00F765FA" w:rsidRPr="00F765FA">
        <w:rPr>
          <w:rFonts w:asciiTheme="minorHAnsi" w:hAnsiTheme="minorHAnsi"/>
          <w:szCs w:val="22"/>
        </w:rPr>
        <w:t xml:space="preserve">insurance </w:t>
      </w:r>
      <w:r>
        <w:rPr>
          <w:rFonts w:asciiTheme="minorHAnsi" w:hAnsiTheme="minorHAnsi"/>
          <w:szCs w:val="22"/>
        </w:rPr>
        <w:t xml:space="preserve">procured by the Developer in its performance of the obligations in this clause.  </w:t>
      </w:r>
    </w:p>
    <w:p w14:paraId="4D24F046" w14:textId="0FEB254C" w:rsidR="008251CF" w:rsidRDefault="008251CF" w:rsidP="002C1E4A">
      <w:pPr>
        <w:pStyle w:val="BBClause2"/>
        <w:numPr>
          <w:ilvl w:val="0"/>
          <w:numId w:val="0"/>
        </w:numPr>
        <w:ind w:left="720"/>
        <w:rPr>
          <w:rFonts w:asciiTheme="minorHAnsi" w:hAnsiTheme="minorHAnsi"/>
          <w:szCs w:val="22"/>
        </w:rPr>
      </w:pPr>
      <w:r>
        <w:rPr>
          <w:rFonts w:asciiTheme="minorHAnsi" w:hAnsiTheme="minorHAnsi"/>
          <w:szCs w:val="22"/>
        </w:rPr>
        <w:t xml:space="preserve">The Developer’s compliance with the terms of the grid connection is critical to the </w:t>
      </w:r>
      <w:r w:rsidR="009B10EA">
        <w:rPr>
          <w:rFonts w:asciiTheme="minorHAnsi" w:hAnsiTheme="minorHAnsi"/>
          <w:szCs w:val="22"/>
        </w:rPr>
        <w:t xml:space="preserve">CEG’s </w:t>
      </w:r>
      <w:r>
        <w:rPr>
          <w:rFonts w:asciiTheme="minorHAnsi" w:hAnsiTheme="minorHAnsi"/>
          <w:szCs w:val="22"/>
        </w:rPr>
        <w:t xml:space="preserve">ongoing </w:t>
      </w:r>
      <w:r w:rsidR="009B10EA">
        <w:rPr>
          <w:rFonts w:asciiTheme="minorHAnsi" w:hAnsiTheme="minorHAnsi"/>
          <w:szCs w:val="22"/>
        </w:rPr>
        <w:t xml:space="preserve">use of the shared grid connection.  If the Developer breaches the grid connection </w:t>
      </w:r>
      <w:proofErr w:type="gramStart"/>
      <w:r w:rsidR="009B10EA">
        <w:rPr>
          <w:rFonts w:asciiTheme="minorHAnsi" w:hAnsiTheme="minorHAnsi"/>
          <w:szCs w:val="22"/>
        </w:rPr>
        <w:t>terms</w:t>
      </w:r>
      <w:proofErr w:type="gramEnd"/>
      <w:r w:rsidR="009B10EA">
        <w:rPr>
          <w:rFonts w:asciiTheme="minorHAnsi" w:hAnsiTheme="minorHAnsi"/>
          <w:szCs w:val="22"/>
        </w:rPr>
        <w:t xml:space="preserve"> there is a risk of termination by the DNO (disabling the use of the grid connection).  The CEG may, therefore, require a right including in the Agreement such that if the Developer breaches the grid connection terms (or simply no longer requires the connection) then the CEG may step in to the Developer’s position to rectify the breach (or simply take over the Developer obligations under the grid connection terms) to avoid termination and continue using the grid connection.  Beware, however, that any such step in rights may be subject to third party lender’s rights over the Developer’s connection agreements.</w:t>
      </w:r>
    </w:p>
    <w:p w14:paraId="53539D1F" w14:textId="7B03FEEB" w:rsidR="00C42739" w:rsidRPr="00C74CCD" w:rsidRDefault="00C42739" w:rsidP="00C74CCD">
      <w:pPr>
        <w:pStyle w:val="BBClause2"/>
        <w:rPr>
          <w:rFonts w:asciiTheme="minorHAnsi" w:hAnsiTheme="minorHAnsi"/>
          <w:b/>
          <w:bCs/>
          <w:szCs w:val="22"/>
          <w:u w:val="single"/>
        </w:rPr>
      </w:pPr>
      <w:r w:rsidRPr="009B464C">
        <w:rPr>
          <w:rFonts w:asciiTheme="minorHAnsi" w:hAnsiTheme="minorHAnsi"/>
          <w:b/>
          <w:bCs/>
          <w:szCs w:val="22"/>
          <w:u w:val="single"/>
        </w:rPr>
        <w:t xml:space="preserve">Clause 7: </w:t>
      </w:r>
      <w:r w:rsidR="00B078BD">
        <w:rPr>
          <w:rFonts w:asciiTheme="minorHAnsi" w:hAnsiTheme="minorHAnsi"/>
          <w:b/>
          <w:bCs/>
          <w:szCs w:val="22"/>
          <w:u w:val="single"/>
        </w:rPr>
        <w:t>CEG</w:t>
      </w:r>
      <w:r w:rsidRPr="009B464C">
        <w:rPr>
          <w:rFonts w:asciiTheme="minorHAnsi" w:hAnsiTheme="minorHAnsi"/>
          <w:b/>
          <w:bCs/>
          <w:szCs w:val="22"/>
          <w:u w:val="single"/>
        </w:rPr>
        <w:t xml:space="preserve"> </w:t>
      </w:r>
      <w:r w:rsidRPr="00335F7F">
        <w:rPr>
          <w:rFonts w:asciiTheme="minorHAnsi" w:hAnsiTheme="minorHAnsi"/>
          <w:b/>
          <w:bCs/>
          <w:szCs w:val="22"/>
          <w:u w:val="single"/>
        </w:rPr>
        <w:t>Obligations</w:t>
      </w:r>
      <w:r w:rsidR="00335F7F">
        <w:rPr>
          <w:rFonts w:asciiTheme="minorHAnsi" w:hAnsiTheme="minorHAnsi"/>
          <w:b/>
          <w:bCs/>
          <w:szCs w:val="22"/>
        </w:rPr>
        <w:t xml:space="preserve"> </w:t>
      </w:r>
      <w:r w:rsidR="00C74CCD" w:rsidRPr="00335F7F">
        <w:rPr>
          <w:rFonts w:asciiTheme="majorHAnsi" w:hAnsiTheme="majorHAnsi"/>
          <w:b/>
          <w:bCs/>
          <w:color w:val="FF0000"/>
          <w:szCs w:val="22"/>
        </w:rPr>
        <w:t>HIGH</w:t>
      </w:r>
      <w:r w:rsidR="00C74CCD" w:rsidRPr="003666FC">
        <w:rPr>
          <w:rFonts w:asciiTheme="majorHAnsi" w:hAnsiTheme="majorHAnsi"/>
          <w:b/>
          <w:bCs/>
          <w:color w:val="FF0000"/>
          <w:szCs w:val="22"/>
        </w:rPr>
        <w:t xml:space="preserve"> PRIORITY</w:t>
      </w:r>
      <w:r w:rsidR="00C74CCD">
        <w:rPr>
          <w:rFonts w:asciiTheme="majorHAnsi" w:hAnsiTheme="majorHAnsi"/>
          <w:b/>
          <w:bCs/>
          <w:color w:val="FF0000"/>
          <w:szCs w:val="22"/>
        </w:rPr>
        <w:t xml:space="preserve"> AND COMMONLY NEGOTIATED</w:t>
      </w:r>
    </w:p>
    <w:p w14:paraId="4D76E249" w14:textId="19D304E4" w:rsidR="009B464C" w:rsidRPr="009B464C" w:rsidRDefault="00C42739" w:rsidP="006621CD">
      <w:pPr>
        <w:pStyle w:val="BBClause2"/>
        <w:numPr>
          <w:ilvl w:val="0"/>
          <w:numId w:val="0"/>
        </w:numPr>
        <w:ind w:left="720"/>
        <w:rPr>
          <w:rFonts w:asciiTheme="minorHAnsi" w:hAnsiTheme="minorHAnsi"/>
          <w:szCs w:val="22"/>
        </w:rPr>
      </w:pPr>
      <w:r w:rsidRPr="009B464C">
        <w:rPr>
          <w:rFonts w:asciiTheme="minorHAnsi" w:hAnsiTheme="minorHAnsi"/>
          <w:b/>
          <w:bCs/>
          <w:szCs w:val="22"/>
        </w:rPr>
        <w:t>Purpose:</w:t>
      </w:r>
      <w:r w:rsidRPr="009B464C">
        <w:rPr>
          <w:rFonts w:asciiTheme="minorHAnsi" w:hAnsiTheme="minorHAnsi"/>
          <w:szCs w:val="22"/>
        </w:rPr>
        <w:t xml:space="preserve"> </w:t>
      </w:r>
      <w:r w:rsidR="009B464C" w:rsidRPr="009B464C">
        <w:rPr>
          <w:rFonts w:asciiTheme="minorHAnsi" w:hAnsiTheme="minorHAnsi"/>
          <w:szCs w:val="22"/>
        </w:rPr>
        <w:t xml:space="preserve">This clause sets out the CEG’s </w:t>
      </w:r>
      <w:r w:rsidR="002131F0">
        <w:rPr>
          <w:rFonts w:asciiTheme="minorHAnsi" w:hAnsiTheme="minorHAnsi"/>
          <w:szCs w:val="22"/>
        </w:rPr>
        <w:t xml:space="preserve">core </w:t>
      </w:r>
      <w:r w:rsidR="009B464C" w:rsidRPr="009B464C">
        <w:rPr>
          <w:rFonts w:asciiTheme="minorHAnsi" w:hAnsiTheme="minorHAnsi"/>
          <w:szCs w:val="22"/>
        </w:rPr>
        <w:t>obligations</w:t>
      </w:r>
      <w:r w:rsidR="002131F0">
        <w:rPr>
          <w:rFonts w:asciiTheme="minorHAnsi" w:hAnsiTheme="minorHAnsi"/>
          <w:szCs w:val="22"/>
        </w:rPr>
        <w:t xml:space="preserve"> under the Agreement.  The obligations</w:t>
      </w:r>
      <w:r w:rsidR="009B464C" w:rsidRPr="009B464C">
        <w:rPr>
          <w:rFonts w:asciiTheme="minorHAnsi" w:hAnsiTheme="minorHAnsi"/>
          <w:szCs w:val="22"/>
        </w:rPr>
        <w:t xml:space="preserve"> mirror and complement the Developer’s obligations</w:t>
      </w:r>
      <w:r w:rsidR="002131F0">
        <w:rPr>
          <w:rFonts w:asciiTheme="minorHAnsi" w:hAnsiTheme="minorHAnsi"/>
          <w:szCs w:val="22"/>
        </w:rPr>
        <w:t xml:space="preserve"> </w:t>
      </w:r>
      <w:r w:rsidR="00EC0393">
        <w:rPr>
          <w:rFonts w:asciiTheme="minorHAnsi" w:hAnsiTheme="minorHAnsi"/>
          <w:szCs w:val="22"/>
        </w:rPr>
        <w:t xml:space="preserve">in respect of compliance with the grid connection terms </w:t>
      </w:r>
      <w:r w:rsidR="002131F0">
        <w:rPr>
          <w:rFonts w:asciiTheme="minorHAnsi" w:hAnsiTheme="minorHAnsi"/>
          <w:szCs w:val="22"/>
        </w:rPr>
        <w:t>to</w:t>
      </w:r>
      <w:r w:rsidR="00EC0393">
        <w:rPr>
          <w:rFonts w:asciiTheme="minorHAnsi" w:hAnsiTheme="minorHAnsi"/>
          <w:szCs w:val="22"/>
        </w:rPr>
        <w:t xml:space="preserve"> help</w:t>
      </w:r>
      <w:r w:rsidR="002131F0">
        <w:rPr>
          <w:rFonts w:asciiTheme="minorHAnsi" w:hAnsiTheme="minorHAnsi"/>
          <w:szCs w:val="22"/>
        </w:rPr>
        <w:t xml:space="preserve"> facilitate the sharing of the connection</w:t>
      </w:r>
      <w:r w:rsidR="00EC0393">
        <w:rPr>
          <w:rFonts w:asciiTheme="minorHAnsi" w:hAnsiTheme="minorHAnsi"/>
          <w:szCs w:val="22"/>
        </w:rPr>
        <w:t xml:space="preserve"> (as well as the obligation to not cause the Developer’s asset to de-energise or be disconnected)</w:t>
      </w:r>
      <w:r w:rsidR="00C74CCD">
        <w:rPr>
          <w:rFonts w:asciiTheme="minorHAnsi" w:hAnsiTheme="minorHAnsi"/>
          <w:szCs w:val="22"/>
        </w:rPr>
        <w:t xml:space="preserve">.  This also </w:t>
      </w:r>
      <w:r w:rsidR="002131F0">
        <w:rPr>
          <w:rFonts w:asciiTheme="minorHAnsi" w:hAnsiTheme="minorHAnsi"/>
          <w:szCs w:val="22"/>
        </w:rPr>
        <w:t>includ</w:t>
      </w:r>
      <w:r w:rsidR="00C74CCD">
        <w:rPr>
          <w:rFonts w:asciiTheme="minorHAnsi" w:hAnsiTheme="minorHAnsi"/>
          <w:szCs w:val="22"/>
        </w:rPr>
        <w:t>es</w:t>
      </w:r>
      <w:r w:rsidR="002131F0">
        <w:rPr>
          <w:rFonts w:asciiTheme="minorHAnsi" w:hAnsiTheme="minorHAnsi"/>
          <w:szCs w:val="22"/>
        </w:rPr>
        <w:t xml:space="preserve"> </w:t>
      </w:r>
      <w:r w:rsidR="009B464C" w:rsidRPr="009B464C">
        <w:rPr>
          <w:rFonts w:asciiTheme="minorHAnsi" w:hAnsiTheme="minorHAnsi"/>
          <w:szCs w:val="22"/>
        </w:rPr>
        <w:t>the CEG</w:t>
      </w:r>
      <w:r w:rsidR="002131F0">
        <w:rPr>
          <w:rFonts w:asciiTheme="minorHAnsi" w:hAnsiTheme="minorHAnsi"/>
          <w:szCs w:val="22"/>
        </w:rPr>
        <w:t>’s</w:t>
      </w:r>
      <w:r w:rsidR="009B464C" w:rsidRPr="009B464C">
        <w:rPr>
          <w:rFonts w:asciiTheme="minorHAnsi" w:hAnsiTheme="minorHAnsi"/>
          <w:szCs w:val="22"/>
        </w:rPr>
        <w:t xml:space="preserve"> responsibilities </w:t>
      </w:r>
      <w:r w:rsidR="002131F0">
        <w:rPr>
          <w:rFonts w:asciiTheme="minorHAnsi" w:hAnsiTheme="minorHAnsi"/>
          <w:szCs w:val="22"/>
        </w:rPr>
        <w:t xml:space="preserve">to </w:t>
      </w:r>
      <w:r w:rsidR="009B464C" w:rsidRPr="009B464C">
        <w:rPr>
          <w:rFonts w:asciiTheme="minorHAnsi" w:hAnsiTheme="minorHAnsi"/>
          <w:szCs w:val="22"/>
        </w:rPr>
        <w:t xml:space="preserve">pay its </w:t>
      </w:r>
      <w:r w:rsidR="002131F0">
        <w:rPr>
          <w:rFonts w:asciiTheme="minorHAnsi" w:hAnsiTheme="minorHAnsi"/>
          <w:szCs w:val="22"/>
        </w:rPr>
        <w:t xml:space="preserve">agreed </w:t>
      </w:r>
      <w:r w:rsidR="009B464C" w:rsidRPr="009B464C">
        <w:rPr>
          <w:rFonts w:asciiTheme="minorHAnsi" w:hAnsiTheme="minorHAnsi"/>
          <w:szCs w:val="22"/>
        </w:rPr>
        <w:t xml:space="preserve">share </w:t>
      </w:r>
      <w:r w:rsidR="002131F0">
        <w:rPr>
          <w:rFonts w:asciiTheme="minorHAnsi" w:hAnsiTheme="minorHAnsi"/>
          <w:szCs w:val="22"/>
        </w:rPr>
        <w:t xml:space="preserve">of </w:t>
      </w:r>
      <w:r w:rsidR="00C74CCD">
        <w:rPr>
          <w:rFonts w:asciiTheme="minorHAnsi" w:hAnsiTheme="minorHAnsi"/>
          <w:szCs w:val="22"/>
        </w:rPr>
        <w:t xml:space="preserve">relevant </w:t>
      </w:r>
      <w:r w:rsidR="002131F0">
        <w:rPr>
          <w:rFonts w:asciiTheme="minorHAnsi" w:hAnsiTheme="minorHAnsi"/>
          <w:szCs w:val="22"/>
        </w:rPr>
        <w:t>grid connection</w:t>
      </w:r>
      <w:r w:rsidR="00C74CCD">
        <w:rPr>
          <w:rFonts w:asciiTheme="minorHAnsi" w:hAnsiTheme="minorHAnsi"/>
          <w:szCs w:val="22"/>
        </w:rPr>
        <w:t xml:space="preserve">, electricity </w:t>
      </w:r>
      <w:proofErr w:type="gramStart"/>
      <w:r w:rsidR="00C74CCD">
        <w:rPr>
          <w:rFonts w:asciiTheme="minorHAnsi" w:hAnsiTheme="minorHAnsi"/>
          <w:szCs w:val="22"/>
        </w:rPr>
        <w:t>import</w:t>
      </w:r>
      <w:proofErr w:type="gramEnd"/>
      <w:r w:rsidR="00EC0393">
        <w:rPr>
          <w:rFonts w:asciiTheme="minorHAnsi" w:hAnsiTheme="minorHAnsi"/>
          <w:szCs w:val="22"/>
        </w:rPr>
        <w:t xml:space="preserve"> </w:t>
      </w:r>
      <w:r w:rsidR="00C74CCD">
        <w:rPr>
          <w:rFonts w:asciiTheme="minorHAnsi" w:hAnsiTheme="minorHAnsi"/>
          <w:szCs w:val="22"/>
        </w:rPr>
        <w:t xml:space="preserve">and shared infrastructure maintenance </w:t>
      </w:r>
      <w:r w:rsidR="002131F0">
        <w:rPr>
          <w:rFonts w:asciiTheme="minorHAnsi" w:hAnsiTheme="minorHAnsi"/>
          <w:szCs w:val="22"/>
        </w:rPr>
        <w:t>costs</w:t>
      </w:r>
      <w:r w:rsidR="009B464C" w:rsidRPr="009B464C">
        <w:rPr>
          <w:rFonts w:asciiTheme="minorHAnsi" w:hAnsiTheme="minorHAnsi"/>
          <w:szCs w:val="22"/>
        </w:rPr>
        <w:t>.</w:t>
      </w:r>
    </w:p>
    <w:p w14:paraId="73B2748A" w14:textId="77777777" w:rsidR="009B464C" w:rsidRPr="009B464C" w:rsidRDefault="009B464C" w:rsidP="006621CD">
      <w:pPr>
        <w:pStyle w:val="BBClause2"/>
        <w:numPr>
          <w:ilvl w:val="0"/>
          <w:numId w:val="0"/>
        </w:numPr>
        <w:ind w:left="720"/>
        <w:rPr>
          <w:rFonts w:asciiTheme="minorHAnsi" w:hAnsiTheme="minorHAnsi"/>
          <w:szCs w:val="22"/>
        </w:rPr>
      </w:pPr>
      <w:r w:rsidRPr="009B464C">
        <w:rPr>
          <w:rFonts w:asciiTheme="minorHAnsi" w:hAnsiTheme="minorHAnsi"/>
          <w:b/>
          <w:bCs/>
          <w:szCs w:val="22"/>
        </w:rPr>
        <w:t>Action Required:</w:t>
      </w:r>
      <w:r w:rsidRPr="009B464C">
        <w:rPr>
          <w:rFonts w:asciiTheme="minorHAnsi" w:hAnsiTheme="minorHAnsi"/>
          <w:szCs w:val="22"/>
        </w:rPr>
        <w:t xml:space="preserve"> </w:t>
      </w:r>
    </w:p>
    <w:p w14:paraId="55D0CF2B" w14:textId="770F9447" w:rsidR="00C74CCD" w:rsidRDefault="00C74CCD" w:rsidP="00C74CCD">
      <w:pPr>
        <w:pStyle w:val="ListParagraph"/>
        <w:numPr>
          <w:ilvl w:val="0"/>
          <w:numId w:val="13"/>
        </w:numPr>
        <w:rPr>
          <w:rFonts w:asciiTheme="minorHAnsi" w:hAnsiTheme="minorHAnsi"/>
          <w:sz w:val="22"/>
          <w:szCs w:val="22"/>
        </w:rPr>
      </w:pPr>
      <w:r w:rsidRPr="00C74CCD">
        <w:rPr>
          <w:rFonts w:asciiTheme="minorHAnsi" w:hAnsiTheme="minorHAnsi"/>
          <w:sz w:val="22"/>
          <w:szCs w:val="22"/>
        </w:rPr>
        <w:t xml:space="preserve">Carefully review the </w:t>
      </w:r>
      <w:r>
        <w:rPr>
          <w:rFonts w:asciiTheme="minorHAnsi" w:hAnsiTheme="minorHAnsi"/>
          <w:sz w:val="22"/>
          <w:szCs w:val="22"/>
        </w:rPr>
        <w:t>CEG</w:t>
      </w:r>
      <w:r w:rsidRPr="00C74CCD">
        <w:rPr>
          <w:rFonts w:asciiTheme="minorHAnsi" w:hAnsiTheme="minorHAnsi"/>
          <w:sz w:val="22"/>
          <w:szCs w:val="22"/>
        </w:rPr>
        <w:t xml:space="preserve">’s obligations (including defined Shared Infrastructure </w:t>
      </w:r>
      <w:r>
        <w:rPr>
          <w:rFonts w:asciiTheme="minorHAnsi" w:hAnsiTheme="minorHAnsi"/>
          <w:sz w:val="22"/>
          <w:szCs w:val="22"/>
        </w:rPr>
        <w:t>Maintenance Costs for which the CEG is liable to pay</w:t>
      </w:r>
      <w:r w:rsidRPr="00C74CCD">
        <w:rPr>
          <w:rFonts w:asciiTheme="minorHAnsi" w:hAnsiTheme="minorHAnsi"/>
          <w:sz w:val="22"/>
          <w:szCs w:val="22"/>
        </w:rPr>
        <w:t xml:space="preserve">) and amend accordingly based on the agreed allocation of responsibilities </w:t>
      </w:r>
      <w:r>
        <w:rPr>
          <w:rFonts w:asciiTheme="minorHAnsi" w:hAnsiTheme="minorHAnsi"/>
          <w:sz w:val="22"/>
          <w:szCs w:val="22"/>
        </w:rPr>
        <w:t xml:space="preserve">and liabilities </w:t>
      </w:r>
      <w:r w:rsidRPr="00C74CCD">
        <w:rPr>
          <w:rFonts w:asciiTheme="minorHAnsi" w:hAnsiTheme="minorHAnsi"/>
          <w:sz w:val="22"/>
          <w:szCs w:val="22"/>
        </w:rPr>
        <w:t>between the parties.</w:t>
      </w:r>
    </w:p>
    <w:p w14:paraId="6FAA6A49" w14:textId="77777777" w:rsidR="00EC0393" w:rsidRPr="00EC0393" w:rsidRDefault="00EC0393" w:rsidP="00EC0393">
      <w:pPr>
        <w:ind w:left="709"/>
        <w:rPr>
          <w:rFonts w:asciiTheme="minorHAnsi" w:hAnsiTheme="minorHAnsi"/>
          <w:sz w:val="22"/>
          <w:szCs w:val="22"/>
        </w:rPr>
      </w:pPr>
    </w:p>
    <w:p w14:paraId="4C669BB4" w14:textId="77777777" w:rsidR="00EC0393" w:rsidRPr="00EC0393" w:rsidRDefault="00EC0393" w:rsidP="00EC0393">
      <w:pPr>
        <w:pStyle w:val="ListParagraph"/>
        <w:numPr>
          <w:ilvl w:val="0"/>
          <w:numId w:val="13"/>
        </w:numPr>
        <w:rPr>
          <w:rFonts w:asciiTheme="minorHAnsi" w:hAnsiTheme="minorHAnsi"/>
          <w:sz w:val="22"/>
          <w:szCs w:val="22"/>
        </w:rPr>
      </w:pPr>
      <w:r w:rsidRPr="00EC0393">
        <w:rPr>
          <w:rFonts w:asciiTheme="minorHAnsi" w:hAnsiTheme="minorHAnsi"/>
          <w:sz w:val="22"/>
          <w:szCs w:val="22"/>
        </w:rPr>
        <w:t>Populate the relevant import and export limitations on the CEG at clause 7.2</w:t>
      </w:r>
    </w:p>
    <w:p w14:paraId="1C444823" w14:textId="77777777" w:rsidR="00C74CCD" w:rsidRPr="00EC0393" w:rsidRDefault="00C74CCD" w:rsidP="00EC0393">
      <w:pPr>
        <w:pStyle w:val="ListParagraph"/>
        <w:ind w:left="1069"/>
        <w:rPr>
          <w:rFonts w:asciiTheme="minorHAnsi" w:hAnsiTheme="minorHAnsi"/>
          <w:sz w:val="22"/>
          <w:szCs w:val="22"/>
        </w:rPr>
      </w:pPr>
    </w:p>
    <w:p w14:paraId="35B46A3B" w14:textId="5D45DB80" w:rsidR="00CA5494" w:rsidRPr="00EC0393" w:rsidRDefault="002131F0" w:rsidP="00EC0393">
      <w:pPr>
        <w:pStyle w:val="BBClause2"/>
        <w:numPr>
          <w:ilvl w:val="0"/>
          <w:numId w:val="0"/>
        </w:numPr>
        <w:ind w:left="720"/>
        <w:rPr>
          <w:rFonts w:asciiTheme="minorHAnsi" w:hAnsiTheme="minorHAnsi"/>
          <w:b/>
          <w:bCs/>
          <w:szCs w:val="22"/>
        </w:rPr>
      </w:pPr>
      <w:r w:rsidRPr="002131F0">
        <w:rPr>
          <w:rFonts w:asciiTheme="minorHAnsi" w:hAnsiTheme="minorHAnsi"/>
          <w:b/>
          <w:bCs/>
          <w:szCs w:val="22"/>
        </w:rPr>
        <w:t>Guidance for CEG</w:t>
      </w:r>
      <w:r>
        <w:rPr>
          <w:rFonts w:asciiTheme="minorHAnsi" w:hAnsiTheme="minorHAnsi"/>
          <w:szCs w:val="22"/>
        </w:rPr>
        <w:t xml:space="preserve">: </w:t>
      </w:r>
      <w:r w:rsidR="00EC0393">
        <w:rPr>
          <w:rFonts w:asciiTheme="minorHAnsi" w:hAnsiTheme="minorHAnsi"/>
          <w:szCs w:val="22"/>
        </w:rPr>
        <w:t xml:space="preserve">Note that clause 7.4 requires the CEG to pay the Developer the cost of imported electricity </w:t>
      </w:r>
      <w:r w:rsidR="00A229EC">
        <w:rPr>
          <w:rFonts w:asciiTheme="minorHAnsi" w:hAnsiTheme="minorHAnsi"/>
          <w:szCs w:val="22"/>
        </w:rPr>
        <w:t xml:space="preserve">used solely for the CEG’s project.  This reflects the assumption that the Developer is responsible for procuring all import for the projects.   </w:t>
      </w:r>
      <w:r w:rsidRPr="002131F0">
        <w:rPr>
          <w:rFonts w:asciiTheme="minorHAnsi" w:hAnsiTheme="minorHAnsi"/>
          <w:szCs w:val="22"/>
        </w:rPr>
        <w:t xml:space="preserve"> </w:t>
      </w:r>
      <w:r w:rsidR="00A229EC" w:rsidRPr="00A229EC">
        <w:rPr>
          <w:rFonts w:asciiTheme="minorHAnsi" w:hAnsiTheme="minorHAnsi"/>
          <w:szCs w:val="22"/>
        </w:rPr>
        <w:t>Depending on the CEG’s appetite for involvement in such matters, the CEG may require a right includ</w:t>
      </w:r>
      <w:r w:rsidR="00A229EC">
        <w:rPr>
          <w:rFonts w:asciiTheme="minorHAnsi" w:hAnsiTheme="minorHAnsi"/>
          <w:szCs w:val="22"/>
        </w:rPr>
        <w:t>ing</w:t>
      </w:r>
      <w:r w:rsidR="00A229EC" w:rsidRPr="00A229EC">
        <w:rPr>
          <w:rFonts w:asciiTheme="minorHAnsi" w:hAnsiTheme="minorHAnsi"/>
          <w:szCs w:val="22"/>
        </w:rPr>
        <w:t xml:space="preserve"> in the Agreement to </w:t>
      </w:r>
      <w:r w:rsidRPr="002131F0">
        <w:rPr>
          <w:rFonts w:asciiTheme="minorHAnsi" w:hAnsiTheme="minorHAnsi"/>
          <w:szCs w:val="22"/>
        </w:rPr>
        <w:t xml:space="preserve">co-operation on </w:t>
      </w:r>
      <w:r w:rsidR="00A229EC">
        <w:rPr>
          <w:rFonts w:asciiTheme="minorHAnsi" w:hAnsiTheme="minorHAnsi"/>
          <w:szCs w:val="22"/>
        </w:rPr>
        <w:t xml:space="preserve">the Developer’s import </w:t>
      </w:r>
      <w:r w:rsidRPr="002131F0">
        <w:rPr>
          <w:rFonts w:asciiTheme="minorHAnsi" w:hAnsiTheme="minorHAnsi"/>
          <w:szCs w:val="22"/>
        </w:rPr>
        <w:t xml:space="preserve">supply arrangements and </w:t>
      </w:r>
      <w:r w:rsidR="00A229EC">
        <w:rPr>
          <w:rFonts w:asciiTheme="minorHAnsi" w:hAnsiTheme="minorHAnsi"/>
          <w:szCs w:val="22"/>
        </w:rPr>
        <w:t>an ability to</w:t>
      </w:r>
      <w:r w:rsidRPr="002131F0">
        <w:rPr>
          <w:rFonts w:asciiTheme="minorHAnsi" w:hAnsiTheme="minorHAnsi"/>
          <w:szCs w:val="22"/>
        </w:rPr>
        <w:t xml:space="preserve"> challenge price</w:t>
      </w:r>
      <w:r w:rsidR="00A229EC">
        <w:rPr>
          <w:rFonts w:asciiTheme="minorHAnsi" w:hAnsiTheme="minorHAnsi"/>
          <w:szCs w:val="22"/>
        </w:rPr>
        <w:t>s for import</w:t>
      </w:r>
      <w:r w:rsidRPr="002131F0">
        <w:rPr>
          <w:rFonts w:asciiTheme="minorHAnsi" w:hAnsiTheme="minorHAnsi"/>
          <w:szCs w:val="22"/>
        </w:rPr>
        <w:t xml:space="preserve"> negotiated by </w:t>
      </w:r>
      <w:r w:rsidR="00A229EC">
        <w:rPr>
          <w:rFonts w:asciiTheme="minorHAnsi" w:hAnsiTheme="minorHAnsi"/>
          <w:szCs w:val="22"/>
        </w:rPr>
        <w:t xml:space="preserve">the </w:t>
      </w:r>
      <w:r w:rsidRPr="002131F0">
        <w:rPr>
          <w:rFonts w:asciiTheme="minorHAnsi" w:hAnsiTheme="minorHAnsi"/>
          <w:szCs w:val="22"/>
        </w:rPr>
        <w:t>Developer.</w:t>
      </w:r>
    </w:p>
    <w:p w14:paraId="15877455" w14:textId="0EB0E7AB" w:rsidR="009B464C" w:rsidRPr="009B464C" w:rsidRDefault="009B464C" w:rsidP="006621CD">
      <w:pPr>
        <w:pStyle w:val="BBClause2"/>
        <w:spacing w:before="240"/>
        <w:rPr>
          <w:rFonts w:asciiTheme="minorHAnsi" w:hAnsiTheme="minorHAnsi"/>
          <w:b/>
          <w:bCs/>
          <w:szCs w:val="22"/>
          <w:u w:val="single"/>
        </w:rPr>
      </w:pPr>
      <w:r w:rsidRPr="009B464C">
        <w:rPr>
          <w:rFonts w:asciiTheme="minorHAnsi" w:hAnsiTheme="minorHAnsi"/>
          <w:b/>
          <w:bCs/>
          <w:szCs w:val="22"/>
          <w:u w:val="single"/>
        </w:rPr>
        <w:t>Clause 8: Mutual Obligations</w:t>
      </w:r>
    </w:p>
    <w:p w14:paraId="6B4165D9" w14:textId="7B7F9E53" w:rsidR="006B1EF5" w:rsidRPr="006B1EF5" w:rsidRDefault="006B1EF5" w:rsidP="006621CD">
      <w:pPr>
        <w:pStyle w:val="BBClause2"/>
        <w:numPr>
          <w:ilvl w:val="0"/>
          <w:numId w:val="0"/>
        </w:numPr>
        <w:ind w:left="720"/>
        <w:rPr>
          <w:rFonts w:asciiTheme="minorHAnsi" w:hAnsiTheme="minorHAnsi"/>
          <w:szCs w:val="22"/>
        </w:rPr>
      </w:pPr>
      <w:r w:rsidRPr="006B1EF5">
        <w:rPr>
          <w:rFonts w:asciiTheme="minorHAnsi" w:hAnsiTheme="minorHAnsi"/>
          <w:b/>
          <w:bCs/>
          <w:szCs w:val="22"/>
        </w:rPr>
        <w:t>Purpose:</w:t>
      </w:r>
      <w:r w:rsidRPr="006B1EF5">
        <w:rPr>
          <w:rFonts w:asciiTheme="minorHAnsi" w:hAnsiTheme="minorHAnsi"/>
          <w:szCs w:val="22"/>
        </w:rPr>
        <w:t xml:space="preserve"> This clause imposes </w:t>
      </w:r>
      <w:r w:rsidR="005E2689">
        <w:rPr>
          <w:rFonts w:asciiTheme="minorHAnsi" w:hAnsiTheme="minorHAnsi"/>
          <w:szCs w:val="22"/>
        </w:rPr>
        <w:t xml:space="preserve">reciprocal </w:t>
      </w:r>
      <w:r w:rsidRPr="006B1EF5">
        <w:rPr>
          <w:rFonts w:asciiTheme="minorHAnsi" w:hAnsiTheme="minorHAnsi"/>
          <w:szCs w:val="22"/>
        </w:rPr>
        <w:t>obligations on both parties</w:t>
      </w:r>
      <w:r w:rsidR="005E2689">
        <w:rPr>
          <w:rFonts w:asciiTheme="minorHAnsi" w:hAnsiTheme="minorHAnsi"/>
          <w:szCs w:val="22"/>
        </w:rPr>
        <w:t xml:space="preserve"> related to</w:t>
      </w:r>
      <w:r>
        <w:rPr>
          <w:rFonts w:asciiTheme="minorHAnsi" w:hAnsiTheme="minorHAnsi"/>
          <w:szCs w:val="22"/>
        </w:rPr>
        <w:t xml:space="preserve"> </w:t>
      </w:r>
      <w:r w:rsidRPr="006B1EF5">
        <w:rPr>
          <w:rFonts w:asciiTheme="minorHAnsi" w:hAnsiTheme="minorHAnsi"/>
          <w:szCs w:val="22"/>
        </w:rPr>
        <w:t>co-operate</w:t>
      </w:r>
      <w:r w:rsidR="005E2689">
        <w:rPr>
          <w:rFonts w:asciiTheme="minorHAnsi" w:hAnsiTheme="minorHAnsi"/>
          <w:szCs w:val="22"/>
        </w:rPr>
        <w:t>, observing health, safety and security matters, provision of information, notification of breaches and obtaining necessary authorisations</w:t>
      </w:r>
      <w:r>
        <w:rPr>
          <w:rFonts w:asciiTheme="minorHAnsi" w:hAnsiTheme="minorHAnsi"/>
          <w:szCs w:val="22"/>
        </w:rPr>
        <w:t xml:space="preserve">. </w:t>
      </w:r>
    </w:p>
    <w:p w14:paraId="4E163D1B" w14:textId="6861A49C" w:rsidR="006B1EF5" w:rsidRDefault="005E2689" w:rsidP="005E2689">
      <w:pPr>
        <w:ind w:left="709"/>
        <w:rPr>
          <w:rFonts w:asciiTheme="minorHAnsi" w:hAnsiTheme="minorHAnsi"/>
          <w:szCs w:val="22"/>
        </w:rPr>
      </w:pPr>
      <w:r w:rsidRPr="005E2689">
        <w:rPr>
          <w:rFonts w:asciiTheme="minorHAnsi" w:hAnsiTheme="minorHAnsi"/>
          <w:b/>
          <w:bCs/>
          <w:sz w:val="22"/>
          <w:szCs w:val="22"/>
        </w:rPr>
        <w:t>Guidance for CEG</w:t>
      </w:r>
      <w:r w:rsidRPr="005E2689">
        <w:rPr>
          <w:rFonts w:asciiTheme="minorHAnsi" w:hAnsiTheme="minorHAnsi"/>
          <w:sz w:val="22"/>
          <w:szCs w:val="22"/>
        </w:rPr>
        <w:t xml:space="preserve">: </w:t>
      </w:r>
      <w:r w:rsidRPr="005E2689">
        <w:rPr>
          <w:rFonts w:asciiTheme="minorHAnsi" w:hAnsiTheme="minorHAnsi"/>
          <w:sz w:val="22"/>
          <w:szCs w:val="22"/>
        </w:rPr>
        <w:t xml:space="preserve">Given the long-term nature of the </w:t>
      </w:r>
      <w:r>
        <w:rPr>
          <w:rFonts w:asciiTheme="minorHAnsi" w:hAnsiTheme="minorHAnsi"/>
          <w:sz w:val="22"/>
          <w:szCs w:val="22"/>
        </w:rPr>
        <w:t>Agreement</w:t>
      </w:r>
      <w:r w:rsidRPr="005E2689">
        <w:rPr>
          <w:rFonts w:asciiTheme="minorHAnsi" w:hAnsiTheme="minorHAnsi"/>
          <w:sz w:val="22"/>
          <w:szCs w:val="22"/>
        </w:rPr>
        <w:t xml:space="preserve"> and the interdependencies between the parties, these general dut</w:t>
      </w:r>
      <w:r>
        <w:rPr>
          <w:rFonts w:asciiTheme="minorHAnsi" w:hAnsiTheme="minorHAnsi"/>
          <w:sz w:val="22"/>
          <w:szCs w:val="22"/>
        </w:rPr>
        <w:t>ies</w:t>
      </w:r>
      <w:r w:rsidRPr="005E2689">
        <w:rPr>
          <w:rFonts w:asciiTheme="minorHAnsi" w:hAnsiTheme="minorHAnsi"/>
          <w:sz w:val="22"/>
          <w:szCs w:val="22"/>
        </w:rPr>
        <w:t xml:space="preserve"> </w:t>
      </w:r>
      <w:r>
        <w:rPr>
          <w:rFonts w:asciiTheme="minorHAnsi" w:hAnsiTheme="minorHAnsi"/>
          <w:sz w:val="22"/>
          <w:szCs w:val="22"/>
        </w:rPr>
        <w:t>are</w:t>
      </w:r>
      <w:r w:rsidRPr="005E2689">
        <w:rPr>
          <w:rFonts w:asciiTheme="minorHAnsi" w:hAnsiTheme="minorHAnsi"/>
          <w:sz w:val="22"/>
          <w:szCs w:val="22"/>
        </w:rPr>
        <w:t xml:space="preserve"> important for </w:t>
      </w:r>
      <w:r>
        <w:rPr>
          <w:rFonts w:asciiTheme="minorHAnsi" w:hAnsiTheme="minorHAnsi"/>
          <w:sz w:val="22"/>
          <w:szCs w:val="22"/>
        </w:rPr>
        <w:t xml:space="preserve">facilitating a smooth and effective relationship. </w:t>
      </w:r>
    </w:p>
    <w:p w14:paraId="01F98496" w14:textId="62ECCA3E" w:rsidR="006B1EF5" w:rsidRPr="006B1EF5" w:rsidRDefault="006B1EF5" w:rsidP="006621CD">
      <w:pPr>
        <w:pStyle w:val="BBClause2"/>
        <w:spacing w:before="240"/>
        <w:rPr>
          <w:rFonts w:asciiTheme="minorHAnsi" w:hAnsiTheme="minorHAnsi"/>
          <w:b/>
          <w:bCs/>
          <w:szCs w:val="22"/>
          <w:u w:val="single"/>
        </w:rPr>
      </w:pPr>
      <w:r w:rsidRPr="006B1EF5">
        <w:rPr>
          <w:rFonts w:asciiTheme="minorHAnsi" w:hAnsiTheme="minorHAnsi"/>
          <w:b/>
          <w:bCs/>
          <w:szCs w:val="22"/>
          <w:u w:val="single"/>
        </w:rPr>
        <w:t>Clause 9: Maintenance Obligations</w:t>
      </w:r>
      <w:r w:rsidR="00335F7F" w:rsidRPr="00335F7F">
        <w:rPr>
          <w:rFonts w:asciiTheme="majorHAnsi" w:hAnsiTheme="majorHAnsi"/>
          <w:b/>
          <w:bCs/>
          <w:color w:val="FF0000"/>
          <w:szCs w:val="22"/>
        </w:rPr>
        <w:t xml:space="preserve"> </w:t>
      </w:r>
      <w:r w:rsidR="00335F7F" w:rsidRPr="003666FC">
        <w:rPr>
          <w:rFonts w:asciiTheme="majorHAnsi" w:hAnsiTheme="majorHAnsi"/>
          <w:b/>
          <w:bCs/>
          <w:color w:val="FF0000"/>
          <w:szCs w:val="22"/>
        </w:rPr>
        <w:t>HIGH PRIORITY</w:t>
      </w:r>
      <w:r w:rsidR="00D05056">
        <w:rPr>
          <w:rFonts w:asciiTheme="majorHAnsi" w:hAnsiTheme="majorHAnsi"/>
          <w:b/>
          <w:bCs/>
          <w:color w:val="FF0000"/>
          <w:szCs w:val="22"/>
        </w:rPr>
        <w:t xml:space="preserve"> </w:t>
      </w:r>
    </w:p>
    <w:p w14:paraId="5C602018" w14:textId="750BDB66" w:rsidR="006B1EF5" w:rsidRPr="006B1EF5" w:rsidRDefault="006B1EF5" w:rsidP="006621CD">
      <w:pPr>
        <w:pStyle w:val="BBClause2"/>
        <w:numPr>
          <w:ilvl w:val="0"/>
          <w:numId w:val="0"/>
        </w:numPr>
        <w:ind w:left="720"/>
        <w:rPr>
          <w:rFonts w:asciiTheme="minorHAnsi" w:hAnsiTheme="minorHAnsi"/>
          <w:szCs w:val="22"/>
        </w:rPr>
      </w:pPr>
      <w:r w:rsidRPr="006B1EF5">
        <w:rPr>
          <w:rFonts w:asciiTheme="minorHAnsi" w:hAnsiTheme="minorHAnsi"/>
          <w:b/>
          <w:bCs/>
          <w:szCs w:val="22"/>
        </w:rPr>
        <w:t>Purpose:</w:t>
      </w:r>
      <w:r w:rsidRPr="006B1EF5">
        <w:rPr>
          <w:rFonts w:asciiTheme="minorHAnsi" w:hAnsiTheme="minorHAnsi"/>
          <w:szCs w:val="22"/>
        </w:rPr>
        <w:t xml:space="preserve"> This clause allocates responsibility for maintaining </w:t>
      </w:r>
      <w:r w:rsidR="00335F7F">
        <w:rPr>
          <w:rFonts w:asciiTheme="minorHAnsi" w:hAnsiTheme="minorHAnsi"/>
          <w:szCs w:val="22"/>
        </w:rPr>
        <w:t xml:space="preserve">grid connection infrastructure. </w:t>
      </w:r>
      <w:r w:rsidR="00D05056">
        <w:rPr>
          <w:rFonts w:asciiTheme="minorHAnsi" w:hAnsiTheme="minorHAnsi"/>
          <w:szCs w:val="22"/>
        </w:rPr>
        <w:t xml:space="preserve">This provision is separate from the Shared Infrastructure Services </w:t>
      </w:r>
      <w:r w:rsidR="00D05056">
        <w:rPr>
          <w:rFonts w:asciiTheme="minorHAnsi" w:hAnsiTheme="minorHAnsi"/>
          <w:szCs w:val="22"/>
        </w:rPr>
        <w:lastRenderedPageBreak/>
        <w:t xml:space="preserve">provided by the </w:t>
      </w:r>
      <w:r w:rsidR="006777E5">
        <w:rPr>
          <w:rFonts w:asciiTheme="minorHAnsi" w:hAnsiTheme="minorHAnsi"/>
          <w:szCs w:val="22"/>
        </w:rPr>
        <w:t xml:space="preserve">Developer pursuant to clause 6.11. </w:t>
      </w:r>
      <w:r w:rsidR="00D05056">
        <w:rPr>
          <w:rFonts w:asciiTheme="minorHAnsi" w:hAnsiTheme="minorHAnsi"/>
          <w:szCs w:val="22"/>
        </w:rPr>
        <w:t xml:space="preserve"> </w:t>
      </w:r>
      <w:r w:rsidR="00335F7F">
        <w:rPr>
          <w:rFonts w:asciiTheme="minorHAnsi" w:hAnsiTheme="minorHAnsi"/>
          <w:szCs w:val="22"/>
        </w:rPr>
        <w:t xml:space="preserve">It includes a mutual restriction on the parties from making additions or alterations to Shared Infrastructure without consent and to keep their own equipment connecting to the Single Point of Connection in good repair.  </w:t>
      </w:r>
    </w:p>
    <w:p w14:paraId="6EBC1C00" w14:textId="77777777" w:rsidR="006B1EF5" w:rsidRPr="00A21288" w:rsidRDefault="006B1EF5" w:rsidP="006621CD">
      <w:pPr>
        <w:pStyle w:val="BBClause2"/>
        <w:numPr>
          <w:ilvl w:val="0"/>
          <w:numId w:val="0"/>
        </w:numPr>
        <w:ind w:left="720"/>
        <w:rPr>
          <w:rFonts w:asciiTheme="minorHAnsi" w:hAnsiTheme="minorHAnsi"/>
          <w:b/>
          <w:bCs/>
          <w:szCs w:val="22"/>
        </w:rPr>
      </w:pPr>
      <w:r w:rsidRPr="00A21288">
        <w:rPr>
          <w:rFonts w:asciiTheme="minorHAnsi" w:hAnsiTheme="minorHAnsi"/>
          <w:b/>
          <w:bCs/>
          <w:szCs w:val="22"/>
        </w:rPr>
        <w:t>Action Required:</w:t>
      </w:r>
    </w:p>
    <w:p w14:paraId="0F2BDE3E" w14:textId="359873F1" w:rsidR="00335F7F" w:rsidRPr="00AD506D" w:rsidRDefault="006B1EF5" w:rsidP="00AD506D">
      <w:pPr>
        <w:pStyle w:val="BBClause2"/>
        <w:numPr>
          <w:ilvl w:val="0"/>
          <w:numId w:val="13"/>
        </w:numPr>
        <w:rPr>
          <w:rFonts w:asciiTheme="minorHAnsi" w:hAnsiTheme="minorHAnsi"/>
          <w:szCs w:val="22"/>
        </w:rPr>
      </w:pPr>
      <w:r w:rsidRPr="006B1EF5">
        <w:rPr>
          <w:rFonts w:asciiTheme="minorHAnsi" w:hAnsiTheme="minorHAnsi"/>
          <w:szCs w:val="22"/>
        </w:rPr>
        <w:t xml:space="preserve">Ensure both parties understand what infrastructure they are responsible for and </w:t>
      </w:r>
      <w:r w:rsidR="00335F7F">
        <w:rPr>
          <w:rFonts w:asciiTheme="minorHAnsi" w:hAnsiTheme="minorHAnsi"/>
          <w:szCs w:val="22"/>
        </w:rPr>
        <w:t>that clause 9.1 (and the relevant schematic at Schedule 2) accurately reflects this</w:t>
      </w:r>
    </w:p>
    <w:p w14:paraId="732A64D1" w14:textId="100A42AB" w:rsidR="00D05056" w:rsidRDefault="00D05056" w:rsidP="006621CD">
      <w:pPr>
        <w:pStyle w:val="BBClause2"/>
        <w:numPr>
          <w:ilvl w:val="0"/>
          <w:numId w:val="0"/>
        </w:numPr>
        <w:ind w:left="720"/>
        <w:rPr>
          <w:rFonts w:asciiTheme="minorHAnsi" w:hAnsiTheme="minorHAnsi"/>
          <w:szCs w:val="22"/>
        </w:rPr>
      </w:pPr>
      <w:r w:rsidRPr="00D05056">
        <w:rPr>
          <w:rFonts w:asciiTheme="minorHAnsi" w:hAnsiTheme="minorHAnsi"/>
          <w:b/>
          <w:bCs/>
          <w:szCs w:val="22"/>
        </w:rPr>
        <w:t>Guidance for CEG</w:t>
      </w:r>
      <w:r>
        <w:rPr>
          <w:rFonts w:asciiTheme="minorHAnsi" w:hAnsiTheme="minorHAnsi"/>
          <w:szCs w:val="22"/>
        </w:rPr>
        <w:t>: The Template assumes that m</w:t>
      </w:r>
      <w:r w:rsidRPr="00D05056">
        <w:rPr>
          <w:rFonts w:asciiTheme="minorHAnsi" w:hAnsiTheme="minorHAnsi"/>
          <w:szCs w:val="22"/>
        </w:rPr>
        <w:t xml:space="preserve">aintenance of the </w:t>
      </w:r>
      <w:r>
        <w:rPr>
          <w:rFonts w:asciiTheme="minorHAnsi" w:hAnsiTheme="minorHAnsi"/>
          <w:szCs w:val="22"/>
        </w:rPr>
        <w:t>connection</w:t>
      </w:r>
      <w:r w:rsidRPr="00D05056">
        <w:rPr>
          <w:rFonts w:asciiTheme="minorHAnsi" w:hAnsiTheme="minorHAnsi"/>
          <w:szCs w:val="22"/>
        </w:rPr>
        <w:t xml:space="preserve"> infrastructure </w:t>
      </w:r>
      <w:r>
        <w:rPr>
          <w:rFonts w:asciiTheme="minorHAnsi" w:hAnsiTheme="minorHAnsi"/>
          <w:szCs w:val="22"/>
        </w:rPr>
        <w:t>is solely the Developer’s responsibility</w:t>
      </w:r>
      <w:r w:rsidRPr="00D05056">
        <w:rPr>
          <w:rFonts w:asciiTheme="minorHAnsi" w:hAnsiTheme="minorHAnsi"/>
          <w:szCs w:val="22"/>
        </w:rPr>
        <w:t xml:space="preserve">. </w:t>
      </w:r>
      <w:r>
        <w:rPr>
          <w:rFonts w:asciiTheme="minorHAnsi" w:hAnsiTheme="minorHAnsi"/>
          <w:szCs w:val="22"/>
        </w:rPr>
        <w:t xml:space="preserve"> Alternatively, the parties might agree that different sections of the connection infrastructure are allocated to different parties (Developer or CEG</w:t>
      </w:r>
      <w:proofErr w:type="gramStart"/>
      <w:r>
        <w:rPr>
          <w:rFonts w:asciiTheme="minorHAnsi" w:hAnsiTheme="minorHAnsi"/>
          <w:szCs w:val="22"/>
        </w:rPr>
        <w:t>)</w:t>
      </w:r>
      <w:proofErr w:type="gramEnd"/>
      <w:r>
        <w:rPr>
          <w:rFonts w:asciiTheme="minorHAnsi" w:hAnsiTheme="minorHAnsi"/>
          <w:szCs w:val="22"/>
        </w:rPr>
        <w:t xml:space="preserve"> and some the parties are jointly responsible for.   If such an alternative arrangement were agreed, a schematic should colour code the different parts of the connection infrastructure and clause 9.1 be amended to allocate responsibility reference to the schematic. </w:t>
      </w:r>
    </w:p>
    <w:p w14:paraId="02DB23FF" w14:textId="28B5EF0D" w:rsidR="00DD2FBB" w:rsidRPr="00DD2FBB" w:rsidRDefault="006777E5" w:rsidP="00DD2FBB">
      <w:pPr>
        <w:pStyle w:val="BBClause2"/>
        <w:numPr>
          <w:ilvl w:val="0"/>
          <w:numId w:val="0"/>
        </w:numPr>
        <w:ind w:left="720"/>
        <w:rPr>
          <w:rFonts w:asciiTheme="minorHAnsi" w:hAnsiTheme="minorHAnsi"/>
          <w:szCs w:val="22"/>
        </w:rPr>
      </w:pPr>
      <w:r>
        <w:rPr>
          <w:rFonts w:asciiTheme="minorHAnsi" w:hAnsiTheme="minorHAnsi"/>
          <w:szCs w:val="22"/>
        </w:rPr>
        <w:t>If the D</w:t>
      </w:r>
      <w:r w:rsidR="00DD2FBB" w:rsidRPr="00DD2FBB">
        <w:rPr>
          <w:rFonts w:asciiTheme="minorHAnsi" w:hAnsiTheme="minorHAnsi"/>
          <w:szCs w:val="22"/>
        </w:rPr>
        <w:t xml:space="preserve">eveloper is </w:t>
      </w:r>
      <w:r>
        <w:rPr>
          <w:rFonts w:asciiTheme="minorHAnsi" w:hAnsiTheme="minorHAnsi"/>
          <w:szCs w:val="22"/>
        </w:rPr>
        <w:t>solely responsible for</w:t>
      </w:r>
      <w:r w:rsidR="00DD2FBB" w:rsidRPr="00DD2FBB">
        <w:rPr>
          <w:rFonts w:asciiTheme="minorHAnsi" w:hAnsiTheme="minorHAnsi"/>
          <w:szCs w:val="22"/>
        </w:rPr>
        <w:t xml:space="preserve"> </w:t>
      </w:r>
      <w:r w:rsidRPr="00DD2FBB">
        <w:rPr>
          <w:rFonts w:asciiTheme="minorHAnsi" w:hAnsiTheme="minorHAnsi"/>
          <w:szCs w:val="22"/>
        </w:rPr>
        <w:t>maintain</w:t>
      </w:r>
      <w:r>
        <w:rPr>
          <w:rFonts w:asciiTheme="minorHAnsi" w:hAnsiTheme="minorHAnsi"/>
          <w:szCs w:val="22"/>
        </w:rPr>
        <w:t>ing</w:t>
      </w:r>
      <w:r w:rsidR="00DD2FBB" w:rsidRPr="00DD2FBB">
        <w:rPr>
          <w:rFonts w:asciiTheme="minorHAnsi" w:hAnsiTheme="minorHAnsi"/>
          <w:szCs w:val="22"/>
        </w:rPr>
        <w:t xml:space="preserve"> the shared infrastructure</w:t>
      </w:r>
      <w:r>
        <w:rPr>
          <w:rFonts w:asciiTheme="minorHAnsi" w:hAnsiTheme="minorHAnsi"/>
          <w:szCs w:val="22"/>
        </w:rPr>
        <w:t>,</w:t>
      </w:r>
      <w:r w:rsidR="00DD2FBB" w:rsidRPr="00DD2FBB">
        <w:rPr>
          <w:rFonts w:asciiTheme="minorHAnsi" w:hAnsiTheme="minorHAnsi"/>
          <w:szCs w:val="22"/>
        </w:rPr>
        <w:t xml:space="preserve"> then</w:t>
      </w:r>
      <w:r>
        <w:rPr>
          <w:rFonts w:asciiTheme="minorHAnsi" w:hAnsiTheme="minorHAnsi"/>
          <w:szCs w:val="22"/>
        </w:rPr>
        <w:t xml:space="preserve"> the CEG may require a right including in the Agreement to have </w:t>
      </w:r>
      <w:r w:rsidR="00DD2FBB" w:rsidRPr="00DD2FBB">
        <w:rPr>
          <w:rFonts w:asciiTheme="minorHAnsi" w:hAnsiTheme="minorHAnsi"/>
          <w:szCs w:val="22"/>
        </w:rPr>
        <w:t xml:space="preserve">reasonable input </w:t>
      </w:r>
      <w:r>
        <w:rPr>
          <w:rFonts w:asciiTheme="minorHAnsi" w:hAnsiTheme="minorHAnsi"/>
          <w:szCs w:val="22"/>
        </w:rPr>
        <w:t>in</w:t>
      </w:r>
      <w:r w:rsidR="00DD2FBB" w:rsidRPr="00DD2FBB">
        <w:rPr>
          <w:rFonts w:asciiTheme="minorHAnsi" w:hAnsiTheme="minorHAnsi"/>
          <w:szCs w:val="22"/>
        </w:rPr>
        <w:t xml:space="preserve">to </w:t>
      </w:r>
      <w:r>
        <w:rPr>
          <w:rFonts w:asciiTheme="minorHAnsi" w:hAnsiTheme="minorHAnsi"/>
          <w:szCs w:val="22"/>
        </w:rPr>
        <w:t xml:space="preserve">the </w:t>
      </w:r>
      <w:r w:rsidR="00DD2FBB" w:rsidRPr="00DD2FBB">
        <w:rPr>
          <w:rFonts w:asciiTheme="minorHAnsi" w:hAnsiTheme="minorHAnsi"/>
          <w:szCs w:val="22"/>
        </w:rPr>
        <w:t>scope and fee</w:t>
      </w:r>
      <w:r>
        <w:rPr>
          <w:rFonts w:asciiTheme="minorHAnsi" w:hAnsiTheme="minorHAnsi"/>
          <w:szCs w:val="22"/>
        </w:rPr>
        <w:t>.</w:t>
      </w:r>
      <w:r w:rsidRPr="006777E5">
        <w:t xml:space="preserve"> </w:t>
      </w:r>
    </w:p>
    <w:p w14:paraId="198FF0FB" w14:textId="2EBA2C67" w:rsidR="006364FC" w:rsidRPr="006B1EF5" w:rsidRDefault="006364FC" w:rsidP="006621CD">
      <w:pPr>
        <w:pStyle w:val="BBClause2"/>
        <w:rPr>
          <w:rFonts w:asciiTheme="minorHAnsi" w:hAnsiTheme="minorHAnsi"/>
          <w:b/>
          <w:bCs/>
          <w:szCs w:val="22"/>
          <w:u w:val="single"/>
        </w:rPr>
      </w:pPr>
      <w:r w:rsidRPr="006B1EF5">
        <w:rPr>
          <w:rFonts w:asciiTheme="minorHAnsi" w:hAnsiTheme="minorHAnsi"/>
          <w:b/>
          <w:bCs/>
          <w:szCs w:val="22"/>
          <w:u w:val="single"/>
        </w:rPr>
        <w:t xml:space="preserve">Clause </w:t>
      </w:r>
      <w:r w:rsidR="00A63D1F">
        <w:rPr>
          <w:rFonts w:asciiTheme="minorHAnsi" w:hAnsiTheme="minorHAnsi"/>
          <w:b/>
          <w:bCs/>
          <w:szCs w:val="22"/>
          <w:u w:val="single"/>
        </w:rPr>
        <w:t>10</w:t>
      </w:r>
      <w:r w:rsidRPr="006B1EF5">
        <w:rPr>
          <w:rFonts w:asciiTheme="minorHAnsi" w:hAnsiTheme="minorHAnsi"/>
          <w:b/>
          <w:bCs/>
          <w:szCs w:val="22"/>
          <w:u w:val="single"/>
        </w:rPr>
        <w:t xml:space="preserve">: </w:t>
      </w:r>
      <w:r w:rsidR="00A63D1F">
        <w:rPr>
          <w:rFonts w:asciiTheme="minorHAnsi" w:hAnsiTheme="minorHAnsi"/>
          <w:b/>
          <w:bCs/>
          <w:szCs w:val="22"/>
          <w:u w:val="single"/>
        </w:rPr>
        <w:t>Access Rights</w:t>
      </w:r>
    </w:p>
    <w:p w14:paraId="4C0BD3F0" w14:textId="3BACF03D" w:rsidR="00B540D6" w:rsidRDefault="00A63D1F" w:rsidP="006621CD">
      <w:pPr>
        <w:pStyle w:val="BBClause2"/>
        <w:numPr>
          <w:ilvl w:val="0"/>
          <w:numId w:val="0"/>
        </w:numPr>
        <w:ind w:left="720"/>
        <w:rPr>
          <w:rFonts w:asciiTheme="minorHAnsi" w:hAnsiTheme="minorHAnsi"/>
          <w:szCs w:val="22"/>
        </w:rPr>
      </w:pPr>
      <w:r>
        <w:rPr>
          <w:rFonts w:asciiTheme="minorHAnsi" w:hAnsiTheme="minorHAnsi"/>
          <w:b/>
          <w:bCs/>
          <w:szCs w:val="22"/>
        </w:rPr>
        <w:t xml:space="preserve">Purpose: </w:t>
      </w:r>
      <w:r w:rsidR="00B540D6" w:rsidRPr="00B540D6">
        <w:rPr>
          <w:rFonts w:asciiTheme="minorHAnsi" w:hAnsiTheme="minorHAnsi"/>
          <w:szCs w:val="22"/>
        </w:rPr>
        <w:t xml:space="preserve"> This clause establishes mutual access rights, allowing each party to enter the other’s premises and access relevant data when reasonably required to monitor compliance, perform obligations, or carry out remedial works. </w:t>
      </w:r>
    </w:p>
    <w:p w14:paraId="65E10786" w14:textId="77777777" w:rsidR="00AD506D" w:rsidRDefault="00AD506D" w:rsidP="00AD506D">
      <w:pPr>
        <w:pStyle w:val="BBClause2"/>
        <w:numPr>
          <w:ilvl w:val="0"/>
          <w:numId w:val="0"/>
        </w:numPr>
        <w:spacing w:before="240"/>
        <w:ind w:left="720"/>
        <w:rPr>
          <w:rFonts w:asciiTheme="minorHAnsi" w:hAnsiTheme="minorHAnsi"/>
          <w:b/>
          <w:bCs/>
          <w:szCs w:val="22"/>
        </w:rPr>
      </w:pPr>
      <w:r w:rsidRPr="00025E11">
        <w:rPr>
          <w:rFonts w:asciiTheme="minorHAnsi" w:hAnsiTheme="minorHAnsi"/>
          <w:b/>
          <w:bCs/>
          <w:szCs w:val="22"/>
        </w:rPr>
        <w:t>Action Required:</w:t>
      </w:r>
    </w:p>
    <w:p w14:paraId="04EA9805" w14:textId="4134E52A" w:rsidR="00AD506D" w:rsidRPr="00056187" w:rsidRDefault="00AD506D" w:rsidP="00AD506D">
      <w:pPr>
        <w:pStyle w:val="BBClause2"/>
        <w:numPr>
          <w:ilvl w:val="0"/>
          <w:numId w:val="13"/>
        </w:numPr>
        <w:rPr>
          <w:rFonts w:asciiTheme="minorHAnsi" w:hAnsiTheme="minorHAnsi"/>
          <w:szCs w:val="22"/>
        </w:rPr>
      </w:pPr>
      <w:r>
        <w:rPr>
          <w:rFonts w:asciiTheme="minorHAnsi" w:hAnsiTheme="minorHAnsi"/>
          <w:szCs w:val="22"/>
        </w:rPr>
        <w:t>Confirm if any specific access requirements or restrictions should be added.</w:t>
      </w:r>
    </w:p>
    <w:p w14:paraId="796E9B08" w14:textId="0FEA27AC" w:rsidR="00AD506D" w:rsidRDefault="009711F9" w:rsidP="006621CD">
      <w:pPr>
        <w:pStyle w:val="BBClause2"/>
        <w:numPr>
          <w:ilvl w:val="0"/>
          <w:numId w:val="0"/>
        </w:numPr>
        <w:ind w:left="720"/>
        <w:rPr>
          <w:rFonts w:asciiTheme="minorHAnsi" w:hAnsiTheme="minorHAnsi"/>
          <w:b/>
          <w:bCs/>
          <w:szCs w:val="22"/>
        </w:rPr>
      </w:pPr>
      <w:r>
        <w:rPr>
          <w:rFonts w:asciiTheme="minorHAnsi" w:hAnsiTheme="minorHAnsi"/>
          <w:b/>
          <w:bCs/>
          <w:szCs w:val="22"/>
        </w:rPr>
        <w:t xml:space="preserve">Guidance for CEG: </w:t>
      </w:r>
      <w:r w:rsidR="00AD506D" w:rsidRPr="00AD506D">
        <w:rPr>
          <w:rFonts w:asciiTheme="minorHAnsi" w:hAnsiTheme="minorHAnsi"/>
          <w:szCs w:val="22"/>
        </w:rPr>
        <w:t xml:space="preserve">Given the sensitivity of renewable </w:t>
      </w:r>
      <w:r w:rsidR="00AD506D">
        <w:rPr>
          <w:rFonts w:asciiTheme="minorHAnsi" w:hAnsiTheme="minorHAnsi"/>
          <w:szCs w:val="22"/>
        </w:rPr>
        <w:t xml:space="preserve">energy </w:t>
      </w:r>
      <w:r w:rsidR="00AD506D" w:rsidRPr="00AD506D">
        <w:rPr>
          <w:rFonts w:asciiTheme="minorHAnsi" w:hAnsiTheme="minorHAnsi"/>
          <w:szCs w:val="22"/>
        </w:rPr>
        <w:t xml:space="preserve">assets, the parties may consider specifying </w:t>
      </w:r>
      <w:r w:rsidR="00AD506D">
        <w:rPr>
          <w:rFonts w:asciiTheme="minorHAnsi" w:hAnsiTheme="minorHAnsi"/>
          <w:szCs w:val="22"/>
        </w:rPr>
        <w:t xml:space="preserve">additional access restrictions and requirements, including compliance with specific security requirements or policies, minimum access </w:t>
      </w:r>
      <w:r w:rsidR="00AD506D" w:rsidRPr="00AD506D">
        <w:rPr>
          <w:rFonts w:asciiTheme="minorHAnsi" w:hAnsiTheme="minorHAnsi"/>
          <w:szCs w:val="22"/>
        </w:rPr>
        <w:t>notice periods, permitted access hours, disruption</w:t>
      </w:r>
      <w:r w:rsidR="00AD506D" w:rsidRPr="00AD506D">
        <w:rPr>
          <w:rFonts w:ascii="Cambria Math" w:hAnsi="Cambria Math" w:cs="Cambria Math"/>
          <w:szCs w:val="22"/>
        </w:rPr>
        <w:t>‑</w:t>
      </w:r>
      <w:r w:rsidR="00AD506D" w:rsidRPr="00AD506D">
        <w:rPr>
          <w:rFonts w:asciiTheme="minorHAnsi" w:hAnsiTheme="minorHAnsi"/>
          <w:szCs w:val="22"/>
        </w:rPr>
        <w:t>minimisation expectations, emergency access procedures, and insurance or liability arrangements for those entering the site.</w:t>
      </w:r>
    </w:p>
    <w:p w14:paraId="784EA3C6" w14:textId="5D295030" w:rsidR="00226C17" w:rsidRDefault="00226C17" w:rsidP="006621CD">
      <w:pPr>
        <w:pStyle w:val="BBClause2"/>
        <w:spacing w:before="240"/>
        <w:rPr>
          <w:rFonts w:asciiTheme="minorHAnsi" w:hAnsiTheme="minorHAnsi"/>
          <w:b/>
          <w:bCs/>
          <w:szCs w:val="22"/>
          <w:u w:val="single"/>
        </w:rPr>
      </w:pPr>
      <w:r w:rsidRPr="006B1EF5">
        <w:rPr>
          <w:rFonts w:asciiTheme="minorHAnsi" w:hAnsiTheme="minorHAnsi"/>
          <w:b/>
          <w:bCs/>
          <w:szCs w:val="22"/>
          <w:u w:val="single"/>
        </w:rPr>
        <w:t xml:space="preserve">Clause </w:t>
      </w:r>
      <w:r>
        <w:rPr>
          <w:rFonts w:asciiTheme="minorHAnsi" w:hAnsiTheme="minorHAnsi"/>
          <w:b/>
          <w:bCs/>
          <w:szCs w:val="22"/>
          <w:u w:val="single"/>
        </w:rPr>
        <w:t>11</w:t>
      </w:r>
      <w:r w:rsidRPr="006B1EF5">
        <w:rPr>
          <w:rFonts w:asciiTheme="minorHAnsi" w:hAnsiTheme="minorHAnsi"/>
          <w:b/>
          <w:bCs/>
          <w:szCs w:val="22"/>
          <w:u w:val="single"/>
        </w:rPr>
        <w:t xml:space="preserve">: </w:t>
      </w:r>
      <w:r>
        <w:rPr>
          <w:rFonts w:asciiTheme="minorHAnsi" w:hAnsiTheme="minorHAnsi"/>
          <w:b/>
          <w:bCs/>
          <w:szCs w:val="22"/>
          <w:u w:val="single"/>
        </w:rPr>
        <w:t xml:space="preserve">Insurance Obligation </w:t>
      </w:r>
    </w:p>
    <w:p w14:paraId="6A772466" w14:textId="77777777" w:rsidR="006621CD" w:rsidRDefault="00336FD7" w:rsidP="006621CD">
      <w:pPr>
        <w:pStyle w:val="BBClause2"/>
        <w:numPr>
          <w:ilvl w:val="0"/>
          <w:numId w:val="0"/>
        </w:numPr>
        <w:spacing w:before="240"/>
        <w:ind w:left="720"/>
        <w:rPr>
          <w:rFonts w:asciiTheme="minorHAnsi" w:hAnsiTheme="minorHAnsi"/>
          <w:szCs w:val="22"/>
        </w:rPr>
      </w:pPr>
      <w:r w:rsidRPr="00336FD7">
        <w:rPr>
          <w:rFonts w:asciiTheme="minorHAnsi" w:hAnsiTheme="minorHAnsi"/>
          <w:b/>
          <w:bCs/>
          <w:szCs w:val="22"/>
        </w:rPr>
        <w:t xml:space="preserve">Purpose: </w:t>
      </w:r>
      <w:r w:rsidRPr="00336FD7">
        <w:rPr>
          <w:rFonts w:asciiTheme="minorHAnsi" w:hAnsiTheme="minorHAnsi"/>
          <w:szCs w:val="22"/>
        </w:rPr>
        <w:t>This clause requires each party to maintain key insurance policies with reputable insurers, note the other party’s interest, share policy information on request, and manage policies so coverage is not invalidated or prejudiced.</w:t>
      </w:r>
    </w:p>
    <w:p w14:paraId="1800D61D" w14:textId="77777777" w:rsidR="006621CD" w:rsidRDefault="006621CD" w:rsidP="006621CD">
      <w:pPr>
        <w:pStyle w:val="BBClause2"/>
        <w:numPr>
          <w:ilvl w:val="0"/>
          <w:numId w:val="0"/>
        </w:numPr>
        <w:spacing w:before="240"/>
        <w:ind w:left="720"/>
        <w:rPr>
          <w:rFonts w:asciiTheme="minorHAnsi" w:hAnsiTheme="minorHAnsi"/>
          <w:b/>
          <w:bCs/>
          <w:szCs w:val="22"/>
        </w:rPr>
      </w:pPr>
      <w:r w:rsidRPr="00336FD7">
        <w:rPr>
          <w:rFonts w:asciiTheme="minorHAnsi" w:hAnsiTheme="minorHAnsi"/>
          <w:szCs w:val="22"/>
        </w:rPr>
        <w:t xml:space="preserve"> </w:t>
      </w:r>
      <w:r w:rsidRPr="00025E11">
        <w:rPr>
          <w:rFonts w:asciiTheme="minorHAnsi" w:hAnsiTheme="minorHAnsi"/>
          <w:b/>
          <w:bCs/>
          <w:szCs w:val="22"/>
        </w:rPr>
        <w:t>Action Required:</w:t>
      </w:r>
    </w:p>
    <w:p w14:paraId="0AE321B3" w14:textId="605421A7" w:rsidR="00056187" w:rsidRPr="00056187" w:rsidRDefault="002E70B9" w:rsidP="00056187">
      <w:pPr>
        <w:pStyle w:val="BBClause2"/>
        <w:numPr>
          <w:ilvl w:val="0"/>
          <w:numId w:val="13"/>
        </w:numPr>
        <w:rPr>
          <w:rFonts w:asciiTheme="minorHAnsi" w:hAnsiTheme="minorHAnsi"/>
          <w:szCs w:val="22"/>
        </w:rPr>
      </w:pPr>
      <w:r>
        <w:rPr>
          <w:rFonts w:asciiTheme="minorHAnsi" w:hAnsiTheme="minorHAnsi"/>
          <w:szCs w:val="22"/>
        </w:rPr>
        <w:t>Confirm</w:t>
      </w:r>
      <w:r w:rsidR="00056187" w:rsidRPr="00056187">
        <w:rPr>
          <w:rFonts w:asciiTheme="minorHAnsi" w:hAnsiTheme="minorHAnsi"/>
          <w:szCs w:val="22"/>
        </w:rPr>
        <w:t xml:space="preserve"> the required insurance</w:t>
      </w:r>
      <w:r>
        <w:rPr>
          <w:rFonts w:asciiTheme="minorHAnsi" w:hAnsiTheme="minorHAnsi"/>
          <w:szCs w:val="22"/>
        </w:rPr>
        <w:t>s</w:t>
      </w:r>
      <w:r w:rsidR="00056187" w:rsidRPr="00056187">
        <w:rPr>
          <w:rFonts w:asciiTheme="minorHAnsi" w:hAnsiTheme="minorHAnsi"/>
          <w:szCs w:val="22"/>
        </w:rPr>
        <w:t xml:space="preserve"> </w:t>
      </w:r>
      <w:r>
        <w:rPr>
          <w:rFonts w:asciiTheme="minorHAnsi" w:hAnsiTheme="minorHAnsi"/>
          <w:szCs w:val="22"/>
        </w:rPr>
        <w:t xml:space="preserve">(including </w:t>
      </w:r>
      <w:r w:rsidR="00056187" w:rsidRPr="00056187">
        <w:rPr>
          <w:rFonts w:asciiTheme="minorHAnsi" w:hAnsiTheme="minorHAnsi"/>
          <w:szCs w:val="22"/>
        </w:rPr>
        <w:t>limits</w:t>
      </w:r>
      <w:r>
        <w:rPr>
          <w:rFonts w:asciiTheme="minorHAnsi" w:hAnsiTheme="minorHAnsi"/>
          <w:szCs w:val="22"/>
        </w:rPr>
        <w:t>)</w:t>
      </w:r>
      <w:r w:rsidR="00056187" w:rsidRPr="00056187">
        <w:rPr>
          <w:rFonts w:asciiTheme="minorHAnsi" w:hAnsiTheme="minorHAnsi"/>
          <w:szCs w:val="22"/>
        </w:rPr>
        <w:t xml:space="preserve"> </w:t>
      </w:r>
      <w:r w:rsidR="00056187">
        <w:rPr>
          <w:rFonts w:asciiTheme="minorHAnsi" w:hAnsiTheme="minorHAnsi"/>
          <w:szCs w:val="22"/>
        </w:rPr>
        <w:t>in clause 11.1</w:t>
      </w:r>
      <w:r>
        <w:rPr>
          <w:rFonts w:asciiTheme="minorHAnsi" w:hAnsiTheme="minorHAnsi"/>
          <w:szCs w:val="22"/>
        </w:rPr>
        <w:t xml:space="preserve">. </w:t>
      </w:r>
      <w:r w:rsidR="00056187">
        <w:rPr>
          <w:rFonts w:asciiTheme="minorHAnsi" w:hAnsiTheme="minorHAnsi"/>
          <w:szCs w:val="22"/>
        </w:rPr>
        <w:t xml:space="preserve"> </w:t>
      </w:r>
    </w:p>
    <w:p w14:paraId="7EDCBC3C" w14:textId="08B97523" w:rsidR="002E70B9" w:rsidRDefault="002E70B9" w:rsidP="006621CD">
      <w:pPr>
        <w:pStyle w:val="BBClause2"/>
        <w:numPr>
          <w:ilvl w:val="0"/>
          <w:numId w:val="0"/>
        </w:numPr>
        <w:spacing w:before="240"/>
        <w:ind w:left="720"/>
        <w:rPr>
          <w:rFonts w:asciiTheme="minorHAnsi" w:hAnsiTheme="minorHAnsi"/>
          <w:szCs w:val="22"/>
        </w:rPr>
      </w:pPr>
      <w:r w:rsidRPr="002E70B9">
        <w:rPr>
          <w:rFonts w:asciiTheme="minorHAnsi" w:hAnsiTheme="minorHAnsi"/>
          <w:b/>
          <w:bCs/>
          <w:szCs w:val="22"/>
        </w:rPr>
        <w:t>Guidance for CEG</w:t>
      </w:r>
      <w:r>
        <w:rPr>
          <w:rFonts w:asciiTheme="minorHAnsi" w:hAnsiTheme="minorHAnsi"/>
          <w:szCs w:val="22"/>
        </w:rPr>
        <w:t>: S</w:t>
      </w:r>
      <w:r w:rsidRPr="002E70B9">
        <w:rPr>
          <w:rFonts w:asciiTheme="minorHAnsi" w:hAnsiTheme="minorHAnsi"/>
          <w:szCs w:val="22"/>
        </w:rPr>
        <w:t xml:space="preserve">eek professional insurance advice in respect of </w:t>
      </w:r>
      <w:r w:rsidR="003F1734">
        <w:rPr>
          <w:rFonts w:asciiTheme="minorHAnsi" w:hAnsiTheme="minorHAnsi"/>
          <w:szCs w:val="22"/>
        </w:rPr>
        <w:t xml:space="preserve">the </w:t>
      </w:r>
      <w:r w:rsidRPr="002E70B9">
        <w:rPr>
          <w:rFonts w:asciiTheme="minorHAnsi" w:hAnsiTheme="minorHAnsi"/>
          <w:szCs w:val="22"/>
        </w:rPr>
        <w:t>appropriate insurance regime</w:t>
      </w:r>
      <w:r w:rsidR="003F1734">
        <w:rPr>
          <w:rFonts w:asciiTheme="minorHAnsi" w:hAnsiTheme="minorHAnsi"/>
          <w:szCs w:val="22"/>
        </w:rPr>
        <w:t>.</w:t>
      </w:r>
      <w:r w:rsidRPr="002E70B9">
        <w:rPr>
          <w:rFonts w:asciiTheme="minorHAnsi" w:hAnsiTheme="minorHAnsi"/>
          <w:szCs w:val="22"/>
        </w:rPr>
        <w:t xml:space="preserve"> Note that clause</w:t>
      </w:r>
      <w:r w:rsidRPr="002E70B9">
        <w:rPr>
          <w:rFonts w:ascii="Times New Roman" w:hAnsi="Times New Roman"/>
          <w:szCs w:val="22"/>
        </w:rPr>
        <w:t> </w:t>
      </w:r>
      <w:r w:rsidRPr="002E70B9">
        <w:rPr>
          <w:rFonts w:asciiTheme="minorHAnsi" w:hAnsiTheme="minorHAnsi"/>
          <w:szCs w:val="22"/>
        </w:rPr>
        <w:t>6.10 deals with insurance of the Shared Infrastructure (a Developer responsibility), while this clause covers each party</w:t>
      </w:r>
      <w:r w:rsidRPr="002E70B9">
        <w:rPr>
          <w:rFonts w:cs="Georgia"/>
          <w:szCs w:val="22"/>
        </w:rPr>
        <w:t>’</w:t>
      </w:r>
      <w:r w:rsidRPr="002E70B9">
        <w:rPr>
          <w:rFonts w:asciiTheme="minorHAnsi" w:hAnsiTheme="minorHAnsi"/>
          <w:szCs w:val="22"/>
        </w:rPr>
        <w:t xml:space="preserve">s </w:t>
      </w:r>
      <w:r w:rsidR="003F1734">
        <w:rPr>
          <w:rFonts w:asciiTheme="minorHAnsi" w:hAnsiTheme="minorHAnsi"/>
          <w:szCs w:val="22"/>
        </w:rPr>
        <w:t xml:space="preserve">separate required </w:t>
      </w:r>
      <w:r w:rsidRPr="002E70B9">
        <w:rPr>
          <w:rFonts w:asciiTheme="minorHAnsi" w:hAnsiTheme="minorHAnsi"/>
          <w:szCs w:val="22"/>
        </w:rPr>
        <w:t>insurance</w:t>
      </w:r>
      <w:r w:rsidR="003F1734">
        <w:rPr>
          <w:rFonts w:asciiTheme="minorHAnsi" w:hAnsiTheme="minorHAnsi"/>
          <w:szCs w:val="22"/>
        </w:rPr>
        <w:t>s</w:t>
      </w:r>
      <w:r w:rsidRPr="002E70B9">
        <w:rPr>
          <w:rFonts w:asciiTheme="minorHAnsi" w:hAnsiTheme="minorHAnsi"/>
          <w:szCs w:val="22"/>
        </w:rPr>
        <w:t>.</w:t>
      </w:r>
    </w:p>
    <w:p w14:paraId="0D39FD80" w14:textId="77777777" w:rsidR="00025E11" w:rsidRDefault="00025E11" w:rsidP="006621CD">
      <w:pPr>
        <w:pStyle w:val="BBClause2"/>
        <w:spacing w:before="240"/>
        <w:rPr>
          <w:rFonts w:asciiTheme="minorHAnsi" w:hAnsiTheme="minorHAnsi"/>
          <w:b/>
          <w:bCs/>
          <w:szCs w:val="22"/>
          <w:u w:val="single"/>
        </w:rPr>
      </w:pPr>
      <w:r w:rsidRPr="006B1EF5">
        <w:rPr>
          <w:rFonts w:asciiTheme="minorHAnsi" w:hAnsiTheme="minorHAnsi"/>
          <w:b/>
          <w:bCs/>
          <w:szCs w:val="22"/>
          <w:u w:val="single"/>
        </w:rPr>
        <w:t xml:space="preserve">Clause </w:t>
      </w:r>
      <w:r>
        <w:rPr>
          <w:rFonts w:asciiTheme="minorHAnsi" w:hAnsiTheme="minorHAnsi"/>
          <w:b/>
          <w:bCs/>
          <w:szCs w:val="22"/>
          <w:u w:val="single"/>
        </w:rPr>
        <w:t>12</w:t>
      </w:r>
      <w:r w:rsidRPr="006B1EF5">
        <w:rPr>
          <w:rFonts w:asciiTheme="minorHAnsi" w:hAnsiTheme="minorHAnsi"/>
          <w:b/>
          <w:bCs/>
          <w:szCs w:val="22"/>
          <w:u w:val="single"/>
        </w:rPr>
        <w:t xml:space="preserve">: </w:t>
      </w:r>
      <w:r>
        <w:rPr>
          <w:rFonts w:asciiTheme="minorHAnsi" w:hAnsiTheme="minorHAnsi"/>
          <w:b/>
          <w:bCs/>
          <w:szCs w:val="22"/>
          <w:u w:val="single"/>
        </w:rPr>
        <w:t xml:space="preserve">Confidentiality </w:t>
      </w:r>
    </w:p>
    <w:p w14:paraId="06527085" w14:textId="77777777" w:rsidR="00025E11" w:rsidRPr="00025E11" w:rsidRDefault="00025E11" w:rsidP="006621CD">
      <w:pPr>
        <w:pStyle w:val="BBClause2"/>
        <w:numPr>
          <w:ilvl w:val="0"/>
          <w:numId w:val="0"/>
        </w:numPr>
        <w:spacing w:before="240"/>
        <w:ind w:left="720"/>
        <w:rPr>
          <w:rFonts w:asciiTheme="minorHAnsi" w:hAnsiTheme="minorHAnsi"/>
          <w:szCs w:val="22"/>
        </w:rPr>
      </w:pPr>
      <w:r>
        <w:rPr>
          <w:rFonts w:asciiTheme="minorHAnsi" w:hAnsiTheme="minorHAnsi"/>
          <w:b/>
          <w:bCs/>
          <w:szCs w:val="22"/>
        </w:rPr>
        <w:lastRenderedPageBreak/>
        <w:t xml:space="preserve">Purpose: </w:t>
      </w:r>
      <w:r w:rsidRPr="00025E11">
        <w:rPr>
          <w:rFonts w:asciiTheme="minorHAnsi" w:hAnsiTheme="minorHAnsi"/>
          <w:szCs w:val="22"/>
        </w:rPr>
        <w:t>This clause restricts each party from disclosing the other’s confidential business information, allows disclosure only to those who need it to perform obligations under the Agreement, and requires the disclosing party to ensure those individuals comply with the confidentiality obligations. These protections safeguard commercially sensitive information shared between the parties.</w:t>
      </w:r>
    </w:p>
    <w:p w14:paraId="68D1702E" w14:textId="0C204C2B" w:rsidR="007B2ADD" w:rsidRDefault="00DA1C8F" w:rsidP="006621CD">
      <w:pPr>
        <w:pStyle w:val="BBClause2"/>
        <w:numPr>
          <w:ilvl w:val="0"/>
          <w:numId w:val="0"/>
        </w:numPr>
        <w:spacing w:before="240"/>
        <w:ind w:left="720"/>
        <w:rPr>
          <w:rFonts w:asciiTheme="minorHAnsi" w:hAnsiTheme="minorHAnsi"/>
          <w:szCs w:val="22"/>
        </w:rPr>
      </w:pPr>
      <w:r w:rsidRPr="00DA1C8F">
        <w:rPr>
          <w:rFonts w:asciiTheme="minorHAnsi" w:hAnsiTheme="minorHAnsi"/>
          <w:b/>
          <w:bCs/>
          <w:szCs w:val="22"/>
        </w:rPr>
        <w:t>Guidance for CEG</w:t>
      </w:r>
      <w:r>
        <w:rPr>
          <w:rFonts w:asciiTheme="minorHAnsi" w:hAnsiTheme="minorHAnsi"/>
          <w:szCs w:val="22"/>
        </w:rPr>
        <w:t xml:space="preserve">: </w:t>
      </w:r>
      <w:r w:rsidR="00267DC4">
        <w:rPr>
          <w:rFonts w:asciiTheme="minorHAnsi" w:hAnsiTheme="minorHAnsi"/>
          <w:szCs w:val="22"/>
        </w:rPr>
        <w:t xml:space="preserve">You may </w:t>
      </w:r>
      <w:r w:rsidR="007B2ADD" w:rsidRPr="00025E11">
        <w:rPr>
          <w:rFonts w:asciiTheme="minorHAnsi" w:hAnsiTheme="minorHAnsi"/>
          <w:szCs w:val="22"/>
        </w:rPr>
        <w:t>consider includ</w:t>
      </w:r>
      <w:r w:rsidR="00267DC4">
        <w:rPr>
          <w:rFonts w:asciiTheme="minorHAnsi" w:hAnsiTheme="minorHAnsi"/>
          <w:szCs w:val="22"/>
        </w:rPr>
        <w:t>ing</w:t>
      </w:r>
      <w:r w:rsidR="007B2ADD" w:rsidRPr="00025E11">
        <w:rPr>
          <w:rFonts w:asciiTheme="minorHAnsi" w:hAnsiTheme="minorHAnsi"/>
          <w:szCs w:val="22"/>
        </w:rPr>
        <w:t xml:space="preserve"> standard exceptions</w:t>
      </w:r>
      <w:r>
        <w:rPr>
          <w:rFonts w:asciiTheme="minorHAnsi" w:hAnsiTheme="minorHAnsi"/>
          <w:szCs w:val="22"/>
        </w:rPr>
        <w:t xml:space="preserve"> to the duties of confidentiality</w:t>
      </w:r>
      <w:r w:rsidR="007B2ADD" w:rsidRPr="00025E11">
        <w:rPr>
          <w:rFonts w:asciiTheme="minorHAnsi" w:hAnsiTheme="minorHAnsi"/>
          <w:szCs w:val="22"/>
        </w:rPr>
        <w:t xml:space="preserve"> (e.g. disclosures required by law, regulators, courts, or to lenders and professional advisers), a carve</w:t>
      </w:r>
      <w:r w:rsidR="007B2ADD" w:rsidRPr="00025E11">
        <w:rPr>
          <w:rFonts w:ascii="Cambria Math" w:hAnsi="Cambria Math" w:cs="Cambria Math"/>
          <w:szCs w:val="22"/>
        </w:rPr>
        <w:t>‑</w:t>
      </w:r>
      <w:r w:rsidR="007B2ADD" w:rsidRPr="00025E11">
        <w:rPr>
          <w:rFonts w:asciiTheme="minorHAnsi" w:hAnsiTheme="minorHAnsi"/>
          <w:szCs w:val="22"/>
        </w:rPr>
        <w:t>out for information already in the public domain or independently developed</w:t>
      </w:r>
      <w:r>
        <w:rPr>
          <w:rFonts w:asciiTheme="minorHAnsi" w:hAnsiTheme="minorHAnsi"/>
          <w:szCs w:val="22"/>
        </w:rPr>
        <w:t>.  You may also consider amending this clause such that</w:t>
      </w:r>
      <w:r w:rsidR="007B2ADD" w:rsidRPr="00025E11">
        <w:rPr>
          <w:rFonts w:asciiTheme="minorHAnsi" w:hAnsiTheme="minorHAnsi"/>
          <w:szCs w:val="22"/>
        </w:rPr>
        <w:t xml:space="preserve"> confidentiality should continue beyond termination</w:t>
      </w:r>
      <w:r>
        <w:rPr>
          <w:rFonts w:asciiTheme="minorHAnsi" w:hAnsiTheme="minorHAnsi"/>
          <w:szCs w:val="22"/>
        </w:rPr>
        <w:t xml:space="preserve"> for a minimum </w:t>
      </w:r>
      <w:proofErr w:type="gramStart"/>
      <w:r>
        <w:rPr>
          <w:rFonts w:asciiTheme="minorHAnsi" w:hAnsiTheme="minorHAnsi"/>
          <w:szCs w:val="22"/>
        </w:rPr>
        <w:t>period of time</w:t>
      </w:r>
      <w:proofErr w:type="gramEnd"/>
      <w:r w:rsidR="007B2ADD" w:rsidRPr="00025E11">
        <w:rPr>
          <w:rFonts w:asciiTheme="minorHAnsi" w:hAnsiTheme="minorHAnsi"/>
          <w:szCs w:val="22"/>
        </w:rPr>
        <w:t xml:space="preserve">. </w:t>
      </w:r>
    </w:p>
    <w:p w14:paraId="2608B6A4" w14:textId="78A1561B" w:rsidR="007B2ADD" w:rsidRDefault="007B2ADD" w:rsidP="006621CD">
      <w:pPr>
        <w:pStyle w:val="BBClause2"/>
        <w:spacing w:before="240"/>
        <w:rPr>
          <w:rFonts w:asciiTheme="minorHAnsi" w:hAnsiTheme="minorHAnsi"/>
          <w:b/>
          <w:bCs/>
          <w:szCs w:val="22"/>
          <w:u w:val="single"/>
        </w:rPr>
      </w:pPr>
      <w:r w:rsidRPr="006B1EF5">
        <w:rPr>
          <w:rFonts w:asciiTheme="minorHAnsi" w:hAnsiTheme="minorHAnsi"/>
          <w:b/>
          <w:bCs/>
          <w:szCs w:val="22"/>
          <w:u w:val="single"/>
        </w:rPr>
        <w:t xml:space="preserve">Clause </w:t>
      </w:r>
      <w:r>
        <w:rPr>
          <w:rFonts w:asciiTheme="minorHAnsi" w:hAnsiTheme="minorHAnsi"/>
          <w:b/>
          <w:bCs/>
          <w:szCs w:val="22"/>
          <w:u w:val="single"/>
        </w:rPr>
        <w:t>13</w:t>
      </w:r>
      <w:r w:rsidRPr="006B1EF5">
        <w:rPr>
          <w:rFonts w:asciiTheme="minorHAnsi" w:hAnsiTheme="minorHAnsi"/>
          <w:b/>
          <w:bCs/>
          <w:szCs w:val="22"/>
          <w:u w:val="single"/>
        </w:rPr>
        <w:t xml:space="preserve">: </w:t>
      </w:r>
      <w:r>
        <w:rPr>
          <w:rFonts w:asciiTheme="minorHAnsi" w:hAnsiTheme="minorHAnsi"/>
          <w:b/>
          <w:bCs/>
          <w:szCs w:val="22"/>
          <w:u w:val="single"/>
        </w:rPr>
        <w:t>Termination</w:t>
      </w:r>
      <w:r w:rsidRPr="00DA1C8F">
        <w:rPr>
          <w:rFonts w:asciiTheme="minorHAnsi" w:hAnsiTheme="minorHAnsi"/>
          <w:b/>
          <w:bCs/>
          <w:color w:val="FF0000"/>
          <w:szCs w:val="22"/>
        </w:rPr>
        <w:t xml:space="preserve"> </w:t>
      </w:r>
      <w:r w:rsidR="00DA1C8F" w:rsidRPr="00DA1C8F">
        <w:rPr>
          <w:rFonts w:asciiTheme="minorHAnsi" w:hAnsiTheme="minorHAnsi"/>
          <w:b/>
          <w:bCs/>
          <w:color w:val="FF0000"/>
          <w:szCs w:val="22"/>
        </w:rPr>
        <w:t>HIGH PRIORITY</w:t>
      </w:r>
    </w:p>
    <w:p w14:paraId="66499DDC" w14:textId="4C706CA5" w:rsidR="00663D84" w:rsidRDefault="007B2ADD" w:rsidP="006621CD">
      <w:pPr>
        <w:pStyle w:val="BBClause2"/>
        <w:numPr>
          <w:ilvl w:val="0"/>
          <w:numId w:val="0"/>
        </w:numPr>
        <w:spacing w:before="240"/>
        <w:ind w:left="720"/>
        <w:rPr>
          <w:rFonts w:asciiTheme="minorHAnsi" w:hAnsiTheme="minorHAnsi"/>
          <w:szCs w:val="22"/>
        </w:rPr>
      </w:pPr>
      <w:r w:rsidRPr="007B2ADD">
        <w:rPr>
          <w:rFonts w:asciiTheme="minorHAnsi" w:hAnsiTheme="minorHAnsi"/>
          <w:b/>
          <w:bCs/>
          <w:szCs w:val="22"/>
        </w:rPr>
        <w:t xml:space="preserve">Purpose: </w:t>
      </w:r>
      <w:r w:rsidR="00EE7072" w:rsidRPr="00EE7072">
        <w:rPr>
          <w:rFonts w:asciiTheme="minorHAnsi" w:hAnsiTheme="minorHAnsi"/>
          <w:szCs w:val="22"/>
        </w:rPr>
        <w:t xml:space="preserve">This clause sets out the </w:t>
      </w:r>
      <w:r w:rsidR="00DA1C8F">
        <w:rPr>
          <w:rFonts w:asciiTheme="minorHAnsi" w:hAnsiTheme="minorHAnsi"/>
          <w:szCs w:val="22"/>
        </w:rPr>
        <w:t>parties’ rights to</w:t>
      </w:r>
      <w:r w:rsidR="00EE7072" w:rsidRPr="00EE7072">
        <w:rPr>
          <w:rFonts w:asciiTheme="minorHAnsi" w:hAnsiTheme="minorHAnsi"/>
          <w:szCs w:val="22"/>
        </w:rPr>
        <w:t xml:space="preserve"> suspend or terminate</w:t>
      </w:r>
      <w:r w:rsidR="00DA1C8F">
        <w:rPr>
          <w:rFonts w:asciiTheme="minorHAnsi" w:hAnsiTheme="minorHAnsi"/>
          <w:szCs w:val="22"/>
        </w:rPr>
        <w:t xml:space="preserve"> the Agreement</w:t>
      </w:r>
      <w:r w:rsidR="00EE7072" w:rsidRPr="00EE7072">
        <w:rPr>
          <w:rFonts w:asciiTheme="minorHAnsi" w:hAnsiTheme="minorHAnsi"/>
          <w:szCs w:val="22"/>
        </w:rPr>
        <w:t xml:space="preserve">, providing clear rights to terminate for material breach, non-payment, insolvency events, and permanent cessation of either project. </w:t>
      </w:r>
      <w:r w:rsidR="00DA1C8F">
        <w:rPr>
          <w:rFonts w:asciiTheme="minorHAnsi" w:hAnsiTheme="minorHAnsi"/>
          <w:szCs w:val="22"/>
        </w:rPr>
        <w:t>The clause</w:t>
      </w:r>
      <w:r w:rsidR="00EE7072" w:rsidRPr="00EE7072">
        <w:rPr>
          <w:rFonts w:asciiTheme="minorHAnsi" w:hAnsiTheme="minorHAnsi"/>
          <w:szCs w:val="22"/>
        </w:rPr>
        <w:t xml:space="preserve"> also safeguards continuity of the shared grid infrastructure by transferring jointly held assets to the non-defaulting party on insolvency.</w:t>
      </w:r>
    </w:p>
    <w:p w14:paraId="5181E8A1" w14:textId="77777777" w:rsidR="00663D84" w:rsidRPr="00663D84" w:rsidRDefault="00663D84" w:rsidP="006621CD">
      <w:pPr>
        <w:pStyle w:val="BBClause2"/>
        <w:numPr>
          <w:ilvl w:val="0"/>
          <w:numId w:val="0"/>
        </w:numPr>
        <w:ind w:left="720"/>
        <w:rPr>
          <w:b/>
          <w:bCs/>
        </w:rPr>
      </w:pPr>
      <w:r w:rsidRPr="00663D84">
        <w:rPr>
          <w:b/>
          <w:bCs/>
        </w:rPr>
        <w:t>Action Required:</w:t>
      </w:r>
    </w:p>
    <w:p w14:paraId="759D786F" w14:textId="14DCAA2F" w:rsidR="00663D84" w:rsidRDefault="00663D84" w:rsidP="006621CD">
      <w:pPr>
        <w:pStyle w:val="BBClause2"/>
        <w:numPr>
          <w:ilvl w:val="0"/>
          <w:numId w:val="13"/>
        </w:numPr>
        <w:rPr>
          <w:rFonts w:asciiTheme="minorHAnsi" w:hAnsiTheme="minorHAnsi"/>
          <w:szCs w:val="22"/>
        </w:rPr>
      </w:pPr>
      <w:r>
        <w:rPr>
          <w:rFonts w:asciiTheme="minorHAnsi" w:hAnsiTheme="minorHAnsi"/>
          <w:szCs w:val="22"/>
        </w:rPr>
        <w:t>C</w:t>
      </w:r>
      <w:r w:rsidRPr="00663D84">
        <w:rPr>
          <w:rFonts w:asciiTheme="minorHAnsi" w:hAnsiTheme="minorHAnsi"/>
          <w:szCs w:val="22"/>
        </w:rPr>
        <w:t xml:space="preserve">onsider whether the </w:t>
      </w:r>
      <w:proofErr w:type="gramStart"/>
      <w:r w:rsidRPr="00663D84">
        <w:rPr>
          <w:rFonts w:asciiTheme="minorHAnsi" w:hAnsiTheme="minorHAnsi"/>
          <w:szCs w:val="22"/>
        </w:rPr>
        <w:t>60</w:t>
      </w:r>
      <w:r w:rsidR="00DA1C8F" w:rsidRPr="00DA1C8F">
        <w:rPr>
          <w:rFonts w:asciiTheme="minorHAnsi" w:hAnsiTheme="minorHAnsi"/>
          <w:szCs w:val="22"/>
        </w:rPr>
        <w:t xml:space="preserve"> business</w:t>
      </w:r>
      <w:proofErr w:type="gramEnd"/>
      <w:r w:rsidR="00DA1C8F" w:rsidRPr="00DA1C8F">
        <w:rPr>
          <w:rFonts w:asciiTheme="minorHAnsi" w:hAnsiTheme="minorHAnsi"/>
          <w:szCs w:val="22"/>
        </w:rPr>
        <w:t xml:space="preserve"> day</w:t>
      </w:r>
      <w:r w:rsidRPr="00663D84">
        <w:rPr>
          <w:rFonts w:asciiTheme="minorHAnsi" w:hAnsiTheme="minorHAnsi"/>
          <w:szCs w:val="22"/>
        </w:rPr>
        <w:t xml:space="preserve"> remedy period for material breach</w:t>
      </w:r>
      <w:r w:rsidR="00057544">
        <w:rPr>
          <w:rFonts w:asciiTheme="minorHAnsi" w:hAnsiTheme="minorHAnsi"/>
          <w:szCs w:val="22"/>
        </w:rPr>
        <w:t xml:space="preserve"> at clause 13.1</w:t>
      </w:r>
      <w:r w:rsidRPr="00663D84">
        <w:rPr>
          <w:rFonts w:asciiTheme="minorHAnsi" w:hAnsiTheme="minorHAnsi"/>
          <w:szCs w:val="22"/>
        </w:rPr>
        <w:t xml:space="preserve"> is appropriate</w:t>
      </w:r>
      <w:r w:rsidR="00267DC4">
        <w:rPr>
          <w:rFonts w:asciiTheme="minorHAnsi" w:hAnsiTheme="minorHAnsi"/>
          <w:szCs w:val="22"/>
        </w:rPr>
        <w:t xml:space="preserve">, and whether </w:t>
      </w:r>
      <w:r w:rsidR="00267DC4" w:rsidRPr="00663D84">
        <w:rPr>
          <w:rFonts w:asciiTheme="minorHAnsi" w:hAnsiTheme="minorHAnsi"/>
          <w:szCs w:val="22"/>
        </w:rPr>
        <w:t>additional termination triggers or cure periods are needed</w:t>
      </w:r>
    </w:p>
    <w:p w14:paraId="356D0987" w14:textId="2DEF06C5" w:rsidR="00057544" w:rsidRPr="00057544" w:rsidRDefault="00057544" w:rsidP="00057544">
      <w:pPr>
        <w:pStyle w:val="BBClause2"/>
        <w:numPr>
          <w:ilvl w:val="0"/>
          <w:numId w:val="13"/>
        </w:numPr>
        <w:rPr>
          <w:rFonts w:asciiTheme="minorHAnsi" w:hAnsiTheme="minorHAnsi"/>
          <w:szCs w:val="22"/>
        </w:rPr>
      </w:pPr>
      <w:r>
        <w:rPr>
          <w:rFonts w:asciiTheme="minorHAnsi" w:hAnsiTheme="minorHAnsi"/>
          <w:szCs w:val="22"/>
        </w:rPr>
        <w:t>C</w:t>
      </w:r>
      <w:r w:rsidRPr="00663D84">
        <w:rPr>
          <w:rFonts w:asciiTheme="minorHAnsi" w:hAnsiTheme="minorHAnsi"/>
          <w:szCs w:val="22"/>
        </w:rPr>
        <w:t xml:space="preserve">onsider whether the </w:t>
      </w:r>
      <w:proofErr w:type="gramStart"/>
      <w:r>
        <w:rPr>
          <w:rFonts w:asciiTheme="minorHAnsi" w:hAnsiTheme="minorHAnsi"/>
          <w:szCs w:val="22"/>
        </w:rPr>
        <w:t>3</w:t>
      </w:r>
      <w:r w:rsidRPr="00663D84">
        <w:rPr>
          <w:rFonts w:asciiTheme="minorHAnsi" w:hAnsiTheme="minorHAnsi"/>
          <w:szCs w:val="22"/>
        </w:rPr>
        <w:t>0</w:t>
      </w:r>
      <w:r w:rsidRPr="00DA1C8F">
        <w:rPr>
          <w:rFonts w:asciiTheme="minorHAnsi" w:hAnsiTheme="minorHAnsi"/>
          <w:szCs w:val="22"/>
        </w:rPr>
        <w:t xml:space="preserve"> business</w:t>
      </w:r>
      <w:proofErr w:type="gramEnd"/>
      <w:r w:rsidRPr="00DA1C8F">
        <w:rPr>
          <w:rFonts w:asciiTheme="minorHAnsi" w:hAnsiTheme="minorHAnsi"/>
          <w:szCs w:val="22"/>
        </w:rPr>
        <w:t xml:space="preserve"> day</w:t>
      </w:r>
      <w:r w:rsidRPr="00663D84">
        <w:rPr>
          <w:rFonts w:asciiTheme="minorHAnsi" w:hAnsiTheme="minorHAnsi"/>
          <w:szCs w:val="22"/>
        </w:rPr>
        <w:t xml:space="preserve"> remedy period for </w:t>
      </w:r>
      <w:r>
        <w:rPr>
          <w:rFonts w:asciiTheme="minorHAnsi" w:hAnsiTheme="minorHAnsi"/>
          <w:szCs w:val="22"/>
        </w:rPr>
        <w:t>late payment</w:t>
      </w:r>
      <w:r>
        <w:rPr>
          <w:rFonts w:asciiTheme="minorHAnsi" w:hAnsiTheme="minorHAnsi"/>
          <w:szCs w:val="22"/>
        </w:rPr>
        <w:t xml:space="preserve"> at clause 13.</w:t>
      </w:r>
      <w:r>
        <w:rPr>
          <w:rFonts w:asciiTheme="minorHAnsi" w:hAnsiTheme="minorHAnsi"/>
          <w:szCs w:val="22"/>
        </w:rPr>
        <w:t>2</w:t>
      </w:r>
      <w:r w:rsidRPr="00663D84">
        <w:rPr>
          <w:rFonts w:asciiTheme="minorHAnsi" w:hAnsiTheme="minorHAnsi"/>
          <w:szCs w:val="22"/>
        </w:rPr>
        <w:t xml:space="preserve"> is appropriate</w:t>
      </w:r>
    </w:p>
    <w:p w14:paraId="7A3820B9" w14:textId="164DE417" w:rsidR="00663D84" w:rsidRPr="00663D84" w:rsidRDefault="00663D84" w:rsidP="006621CD">
      <w:pPr>
        <w:pStyle w:val="BBClause2"/>
        <w:numPr>
          <w:ilvl w:val="0"/>
          <w:numId w:val="13"/>
        </w:numPr>
        <w:rPr>
          <w:rFonts w:asciiTheme="minorHAnsi" w:hAnsiTheme="minorHAnsi"/>
          <w:szCs w:val="22"/>
        </w:rPr>
      </w:pPr>
      <w:r w:rsidRPr="00663D84">
        <w:rPr>
          <w:rFonts w:asciiTheme="minorHAnsi" w:hAnsiTheme="minorHAnsi"/>
          <w:szCs w:val="22"/>
        </w:rPr>
        <w:t xml:space="preserve">Decide whether to include the </w:t>
      </w:r>
      <w:r w:rsidRPr="00663D84">
        <w:rPr>
          <w:rFonts w:asciiTheme="minorHAnsi" w:hAnsiTheme="minorHAnsi"/>
          <w:b/>
          <w:bCs/>
          <w:szCs w:val="22"/>
        </w:rPr>
        <w:t>optional</w:t>
      </w:r>
      <w:r w:rsidRPr="00663D84">
        <w:rPr>
          <w:rFonts w:asciiTheme="minorHAnsi" w:hAnsiTheme="minorHAnsi"/>
          <w:szCs w:val="22"/>
        </w:rPr>
        <w:t xml:space="preserve"> suspension right relating to the </w:t>
      </w:r>
      <w:r>
        <w:rPr>
          <w:rFonts w:asciiTheme="minorHAnsi" w:hAnsiTheme="minorHAnsi"/>
          <w:szCs w:val="22"/>
        </w:rPr>
        <w:t xml:space="preserve">CEG's </w:t>
      </w:r>
      <w:proofErr w:type="spellStart"/>
      <w:r w:rsidRPr="00663D84">
        <w:rPr>
          <w:rFonts w:asciiTheme="minorHAnsi" w:hAnsiTheme="minorHAnsi"/>
          <w:szCs w:val="22"/>
        </w:rPr>
        <w:t>offtaker</w:t>
      </w:r>
      <w:proofErr w:type="spellEnd"/>
      <w:r w:rsidRPr="00663D84">
        <w:rPr>
          <w:rFonts w:asciiTheme="minorHAnsi" w:hAnsiTheme="minorHAnsi"/>
          <w:szCs w:val="22"/>
        </w:rPr>
        <w:t xml:space="preserve"> (clause 13.4)</w:t>
      </w:r>
      <w:r w:rsidR="00D11CCF">
        <w:rPr>
          <w:rFonts w:asciiTheme="minorHAnsi" w:hAnsiTheme="minorHAnsi"/>
          <w:szCs w:val="22"/>
        </w:rPr>
        <w:t xml:space="preserve">, and if so, </w:t>
      </w:r>
      <w:r w:rsidR="00DA1C8F">
        <w:rPr>
          <w:rFonts w:asciiTheme="minorHAnsi" w:hAnsiTheme="minorHAnsi"/>
          <w:szCs w:val="22"/>
        </w:rPr>
        <w:t>review the relevant</w:t>
      </w:r>
      <w:r w:rsidR="00D11CCF">
        <w:rPr>
          <w:rFonts w:asciiTheme="minorHAnsi" w:hAnsiTheme="minorHAnsi"/>
          <w:szCs w:val="22"/>
        </w:rPr>
        <w:t xml:space="preserve"> PPA to </w:t>
      </w:r>
      <w:r w:rsidR="00DA1C8F">
        <w:rPr>
          <w:rFonts w:asciiTheme="minorHAnsi" w:hAnsiTheme="minorHAnsi"/>
          <w:szCs w:val="22"/>
        </w:rPr>
        <w:t>en</w:t>
      </w:r>
      <w:r w:rsidR="00D11CCF">
        <w:rPr>
          <w:rFonts w:asciiTheme="minorHAnsi" w:hAnsiTheme="minorHAnsi"/>
          <w:szCs w:val="22"/>
        </w:rPr>
        <w:t>sure</w:t>
      </w:r>
      <w:r w:rsidR="00543638">
        <w:rPr>
          <w:rFonts w:asciiTheme="minorHAnsi" w:hAnsiTheme="minorHAnsi"/>
          <w:szCs w:val="22"/>
        </w:rPr>
        <w:t xml:space="preserve"> it aligns with this clause</w:t>
      </w:r>
    </w:p>
    <w:p w14:paraId="6EA75297" w14:textId="2E68D2C3" w:rsidR="00663D84" w:rsidRPr="00663D84" w:rsidRDefault="00057544" w:rsidP="006621CD">
      <w:pPr>
        <w:pStyle w:val="BBClause2"/>
        <w:numPr>
          <w:ilvl w:val="0"/>
          <w:numId w:val="0"/>
        </w:numPr>
        <w:spacing w:before="240"/>
        <w:ind w:left="720"/>
        <w:rPr>
          <w:rFonts w:asciiTheme="minorHAnsi" w:hAnsiTheme="minorHAnsi"/>
          <w:szCs w:val="22"/>
        </w:rPr>
      </w:pPr>
      <w:r w:rsidRPr="00057544">
        <w:rPr>
          <w:rFonts w:asciiTheme="minorHAnsi" w:hAnsiTheme="minorHAnsi"/>
          <w:b/>
          <w:bCs/>
          <w:szCs w:val="22"/>
        </w:rPr>
        <w:t>Guidance for CEG</w:t>
      </w:r>
      <w:r>
        <w:rPr>
          <w:rFonts w:asciiTheme="minorHAnsi" w:hAnsiTheme="minorHAnsi"/>
          <w:szCs w:val="22"/>
        </w:rPr>
        <w:t xml:space="preserve">: </w:t>
      </w:r>
      <w:r w:rsidR="00663D84" w:rsidRPr="00663D84">
        <w:rPr>
          <w:rFonts w:asciiTheme="minorHAnsi" w:hAnsiTheme="minorHAnsi"/>
          <w:szCs w:val="22"/>
        </w:rPr>
        <w:t xml:space="preserve">Both parties may terminate for material breach that is irremediable or not remedied within 60 </w:t>
      </w:r>
      <w:r>
        <w:rPr>
          <w:rFonts w:asciiTheme="minorHAnsi" w:hAnsiTheme="minorHAnsi"/>
          <w:szCs w:val="22"/>
        </w:rPr>
        <w:t>business days</w:t>
      </w:r>
      <w:r w:rsidR="00663D84" w:rsidRPr="00663D84">
        <w:rPr>
          <w:rFonts w:asciiTheme="minorHAnsi" w:hAnsiTheme="minorHAnsi"/>
          <w:szCs w:val="22"/>
        </w:rPr>
        <w:t>. This remedy period is negotiable and can be adjusted depending on how quickly issues could realistically be resolved in a shared connection context.</w:t>
      </w:r>
      <w:r w:rsidR="00663D84">
        <w:rPr>
          <w:rFonts w:asciiTheme="minorHAnsi" w:hAnsiTheme="minorHAnsi"/>
          <w:szCs w:val="22"/>
        </w:rPr>
        <w:t xml:space="preserve"> </w:t>
      </w:r>
      <w:r w:rsidR="00663D84" w:rsidRPr="00663D84">
        <w:rPr>
          <w:rFonts w:asciiTheme="minorHAnsi" w:hAnsiTheme="minorHAnsi"/>
          <w:szCs w:val="22"/>
        </w:rPr>
        <w:t>The Developer has an additional right to terminate if the CEG fails to pay charges under clause 11 and does not remedy the failure within a specified period</w:t>
      </w:r>
      <w:r>
        <w:rPr>
          <w:rFonts w:asciiTheme="minorHAnsi" w:hAnsiTheme="minorHAnsi"/>
          <w:szCs w:val="22"/>
        </w:rPr>
        <w:t xml:space="preserve"> (proposed at 30 business days)</w:t>
      </w:r>
      <w:r w:rsidR="00663D84" w:rsidRPr="00663D84">
        <w:rPr>
          <w:rFonts w:asciiTheme="minorHAnsi" w:hAnsiTheme="minorHAnsi"/>
          <w:szCs w:val="22"/>
        </w:rPr>
        <w:t xml:space="preserve">. </w:t>
      </w:r>
    </w:p>
    <w:p w14:paraId="241851BC" w14:textId="1F4ED4BA" w:rsidR="00663D84" w:rsidRPr="00663D84" w:rsidRDefault="00663D84" w:rsidP="006621CD">
      <w:pPr>
        <w:pStyle w:val="BBClause2"/>
        <w:numPr>
          <w:ilvl w:val="0"/>
          <w:numId w:val="0"/>
        </w:numPr>
        <w:spacing w:before="240"/>
        <w:ind w:left="720"/>
        <w:rPr>
          <w:rFonts w:asciiTheme="minorHAnsi" w:hAnsiTheme="minorHAnsi"/>
          <w:szCs w:val="22"/>
        </w:rPr>
      </w:pPr>
      <w:r w:rsidRPr="00663D84">
        <w:rPr>
          <w:rFonts w:asciiTheme="minorHAnsi" w:hAnsiTheme="minorHAnsi"/>
          <w:szCs w:val="22"/>
        </w:rPr>
        <w:t>The insolvency-based termination rights are standard and allow immediate termination upon defined insolvency events. Jointly held grid-connection assets a</w:t>
      </w:r>
      <w:r w:rsidR="00057544">
        <w:rPr>
          <w:rFonts w:asciiTheme="minorHAnsi" w:hAnsiTheme="minorHAnsi"/>
          <w:szCs w:val="22"/>
        </w:rPr>
        <w:t xml:space="preserve">re to </w:t>
      </w:r>
      <w:r w:rsidRPr="00663D84">
        <w:rPr>
          <w:rFonts w:asciiTheme="minorHAnsi" w:hAnsiTheme="minorHAnsi"/>
          <w:szCs w:val="22"/>
        </w:rPr>
        <w:t xml:space="preserve">transfer to the non-insolvent party to protect continued operability, though parties may prefer a </w:t>
      </w:r>
      <w:r w:rsidR="00057544">
        <w:rPr>
          <w:rFonts w:asciiTheme="minorHAnsi" w:hAnsiTheme="minorHAnsi"/>
          <w:szCs w:val="22"/>
        </w:rPr>
        <w:t xml:space="preserve">more prescriptive </w:t>
      </w:r>
      <w:r w:rsidRPr="00663D84">
        <w:rPr>
          <w:rFonts w:asciiTheme="minorHAnsi" w:hAnsiTheme="minorHAnsi"/>
          <w:szCs w:val="22"/>
        </w:rPr>
        <w:t>procedural transfer mechanism</w:t>
      </w:r>
      <w:r w:rsidR="00057544">
        <w:rPr>
          <w:rFonts w:asciiTheme="minorHAnsi" w:hAnsiTheme="minorHAnsi"/>
          <w:szCs w:val="22"/>
        </w:rPr>
        <w:t xml:space="preserve"> to be included to ensure the effective transfer of relevant assets. </w:t>
      </w:r>
    </w:p>
    <w:p w14:paraId="54045BE8" w14:textId="652E614D" w:rsidR="00663D84" w:rsidRPr="00663D84" w:rsidRDefault="00D11CCF" w:rsidP="006621CD">
      <w:pPr>
        <w:pStyle w:val="BBClause2"/>
        <w:numPr>
          <w:ilvl w:val="0"/>
          <w:numId w:val="0"/>
        </w:numPr>
        <w:spacing w:before="240"/>
        <w:ind w:left="720"/>
        <w:rPr>
          <w:rFonts w:asciiTheme="minorHAnsi" w:hAnsiTheme="minorHAnsi"/>
          <w:szCs w:val="22"/>
        </w:rPr>
      </w:pPr>
      <w:r w:rsidRPr="00D11CCF">
        <w:rPr>
          <w:rFonts w:asciiTheme="minorHAnsi" w:hAnsiTheme="minorHAnsi"/>
          <w:szCs w:val="22"/>
        </w:rPr>
        <w:t xml:space="preserve">Clause 13.4 is an </w:t>
      </w:r>
      <w:r w:rsidRPr="00D11CCF">
        <w:rPr>
          <w:rFonts w:asciiTheme="minorHAnsi" w:hAnsiTheme="minorHAnsi"/>
          <w:b/>
          <w:bCs/>
          <w:szCs w:val="22"/>
        </w:rPr>
        <w:t>optional</w:t>
      </w:r>
      <w:r w:rsidRPr="00D11CCF">
        <w:rPr>
          <w:rFonts w:asciiTheme="minorHAnsi" w:hAnsiTheme="minorHAnsi"/>
          <w:szCs w:val="22"/>
        </w:rPr>
        <w:t xml:space="preserve"> provision</w:t>
      </w:r>
      <w:r w:rsidR="00057544">
        <w:rPr>
          <w:rFonts w:asciiTheme="minorHAnsi" w:hAnsiTheme="minorHAnsi"/>
          <w:szCs w:val="22"/>
        </w:rPr>
        <w:t xml:space="preserve">.  </w:t>
      </w:r>
      <w:r w:rsidRPr="00D11CCF">
        <w:rPr>
          <w:rFonts w:asciiTheme="minorHAnsi" w:hAnsiTheme="minorHAnsi"/>
          <w:szCs w:val="22"/>
        </w:rPr>
        <w:t xml:space="preserve">It allows the Developer to suspend (rather than terminate) the Agreement if the CEG's </w:t>
      </w:r>
      <w:proofErr w:type="spellStart"/>
      <w:r w:rsidRPr="00D11CCF">
        <w:rPr>
          <w:rFonts w:asciiTheme="minorHAnsi" w:hAnsiTheme="minorHAnsi"/>
          <w:szCs w:val="22"/>
        </w:rPr>
        <w:t>Offtaker</w:t>
      </w:r>
      <w:proofErr w:type="spellEnd"/>
      <w:r w:rsidRPr="00D11CCF">
        <w:rPr>
          <w:rFonts w:asciiTheme="minorHAnsi" w:hAnsiTheme="minorHAnsi"/>
          <w:szCs w:val="22"/>
        </w:rPr>
        <w:t xml:space="preserve"> fails to comply with agreements or electricity industry documents relating to the pseudo MPAN in a manner that causes the Developer to be in material breach of its own Grid Connection Agreement or </w:t>
      </w:r>
      <w:proofErr w:type="spellStart"/>
      <w:r w:rsidRPr="00D11CCF">
        <w:rPr>
          <w:rFonts w:asciiTheme="minorHAnsi" w:hAnsiTheme="minorHAnsi"/>
          <w:szCs w:val="22"/>
        </w:rPr>
        <w:t>Offtaker</w:t>
      </w:r>
      <w:proofErr w:type="spellEnd"/>
      <w:r w:rsidRPr="00D11CCF">
        <w:rPr>
          <w:rFonts w:asciiTheme="minorHAnsi" w:hAnsiTheme="minorHAnsi"/>
          <w:szCs w:val="22"/>
        </w:rPr>
        <w:t xml:space="preserve"> agreement, and the CEG fails to procure a remedy within four weeks of written notice despite reasonable endeavours. Suspension is reversible once compliance is achieved, preserving the commercial relationship whilst protecting the Developer from cascading defaults.</w:t>
      </w:r>
      <w:r w:rsidR="00721686">
        <w:rPr>
          <w:rFonts w:asciiTheme="minorHAnsi" w:hAnsiTheme="minorHAnsi"/>
          <w:szCs w:val="22"/>
        </w:rPr>
        <w:t xml:space="preserve"> </w:t>
      </w:r>
      <w:r>
        <w:rPr>
          <w:rFonts w:asciiTheme="minorHAnsi" w:hAnsiTheme="minorHAnsi"/>
          <w:szCs w:val="22"/>
        </w:rPr>
        <w:t xml:space="preserve">If you use this clause in </w:t>
      </w:r>
      <w:r w:rsidR="00543638">
        <w:rPr>
          <w:rFonts w:asciiTheme="minorHAnsi" w:hAnsiTheme="minorHAnsi"/>
          <w:szCs w:val="22"/>
        </w:rPr>
        <w:t>the</w:t>
      </w:r>
      <w:r>
        <w:rPr>
          <w:rFonts w:asciiTheme="minorHAnsi" w:hAnsiTheme="minorHAnsi"/>
          <w:szCs w:val="22"/>
        </w:rPr>
        <w:t xml:space="preserve"> Agreement, you need to ensure that </w:t>
      </w:r>
      <w:r w:rsidRPr="00D11CCF">
        <w:rPr>
          <w:rFonts w:asciiTheme="minorHAnsi" w:hAnsiTheme="minorHAnsi"/>
          <w:szCs w:val="22"/>
        </w:rPr>
        <w:t xml:space="preserve">any PPA </w:t>
      </w:r>
      <w:proofErr w:type="gramStart"/>
      <w:r w:rsidRPr="00D11CCF">
        <w:rPr>
          <w:rFonts w:asciiTheme="minorHAnsi" w:hAnsiTheme="minorHAnsi"/>
          <w:szCs w:val="22"/>
        </w:rPr>
        <w:t>entered into</w:t>
      </w:r>
      <w:proofErr w:type="gramEnd"/>
      <w:r w:rsidRPr="00D11CCF">
        <w:rPr>
          <w:rFonts w:asciiTheme="minorHAnsi" w:hAnsiTheme="minorHAnsi"/>
          <w:szCs w:val="22"/>
        </w:rPr>
        <w:t xml:space="preserve"> </w:t>
      </w:r>
      <w:r w:rsidR="00024A90">
        <w:rPr>
          <w:rFonts w:asciiTheme="minorHAnsi" w:hAnsiTheme="minorHAnsi"/>
          <w:szCs w:val="22"/>
        </w:rPr>
        <w:t xml:space="preserve">with an </w:t>
      </w:r>
      <w:proofErr w:type="spellStart"/>
      <w:r w:rsidR="00057544">
        <w:rPr>
          <w:rFonts w:asciiTheme="minorHAnsi" w:hAnsiTheme="minorHAnsi"/>
          <w:szCs w:val="22"/>
        </w:rPr>
        <w:t>O</w:t>
      </w:r>
      <w:r w:rsidR="00024A90">
        <w:rPr>
          <w:rFonts w:asciiTheme="minorHAnsi" w:hAnsiTheme="minorHAnsi"/>
          <w:szCs w:val="22"/>
        </w:rPr>
        <w:t>fftaker</w:t>
      </w:r>
      <w:proofErr w:type="spellEnd"/>
      <w:r w:rsidR="00024A90">
        <w:rPr>
          <w:rFonts w:asciiTheme="minorHAnsi" w:hAnsiTheme="minorHAnsi"/>
          <w:szCs w:val="22"/>
        </w:rPr>
        <w:t xml:space="preserve"> </w:t>
      </w:r>
      <w:r>
        <w:rPr>
          <w:rFonts w:asciiTheme="minorHAnsi" w:hAnsiTheme="minorHAnsi"/>
          <w:szCs w:val="22"/>
        </w:rPr>
        <w:t>aligns with this provision</w:t>
      </w:r>
      <w:r w:rsidR="00024A90">
        <w:rPr>
          <w:rFonts w:asciiTheme="minorHAnsi" w:hAnsiTheme="minorHAnsi"/>
          <w:szCs w:val="22"/>
        </w:rPr>
        <w:t xml:space="preserve"> so that the relevant </w:t>
      </w:r>
      <w:proofErr w:type="spellStart"/>
      <w:r w:rsidR="00057544">
        <w:rPr>
          <w:rFonts w:asciiTheme="minorHAnsi" w:hAnsiTheme="minorHAnsi"/>
          <w:szCs w:val="22"/>
        </w:rPr>
        <w:lastRenderedPageBreak/>
        <w:t>O</w:t>
      </w:r>
      <w:r w:rsidR="00024A90">
        <w:rPr>
          <w:rFonts w:asciiTheme="minorHAnsi" w:hAnsiTheme="minorHAnsi"/>
          <w:szCs w:val="22"/>
        </w:rPr>
        <w:t>fftaker</w:t>
      </w:r>
      <w:proofErr w:type="spellEnd"/>
      <w:r w:rsidR="00024A90">
        <w:rPr>
          <w:rFonts w:asciiTheme="minorHAnsi" w:hAnsiTheme="minorHAnsi"/>
          <w:szCs w:val="22"/>
        </w:rPr>
        <w:t xml:space="preserve"> is obliged not to put the CEG in breach of this clause and any costs</w:t>
      </w:r>
      <w:r w:rsidR="00057544">
        <w:rPr>
          <w:rFonts w:asciiTheme="minorHAnsi" w:hAnsiTheme="minorHAnsi"/>
          <w:szCs w:val="22"/>
        </w:rPr>
        <w:t>/losses</w:t>
      </w:r>
      <w:r w:rsidR="00024A90">
        <w:rPr>
          <w:rFonts w:asciiTheme="minorHAnsi" w:hAnsiTheme="minorHAnsi"/>
          <w:szCs w:val="22"/>
        </w:rPr>
        <w:t xml:space="preserve"> associated with its enforcement are passed through to the </w:t>
      </w:r>
      <w:proofErr w:type="spellStart"/>
      <w:r w:rsidR="00057544">
        <w:rPr>
          <w:rFonts w:asciiTheme="minorHAnsi" w:hAnsiTheme="minorHAnsi"/>
          <w:szCs w:val="22"/>
        </w:rPr>
        <w:t>O</w:t>
      </w:r>
      <w:r w:rsidR="00024A90">
        <w:rPr>
          <w:rFonts w:asciiTheme="minorHAnsi" w:hAnsiTheme="minorHAnsi"/>
          <w:szCs w:val="22"/>
        </w:rPr>
        <w:t>fftaker</w:t>
      </w:r>
      <w:proofErr w:type="spellEnd"/>
      <w:r w:rsidR="00024A90">
        <w:rPr>
          <w:rFonts w:asciiTheme="minorHAnsi" w:hAnsiTheme="minorHAnsi"/>
          <w:szCs w:val="22"/>
        </w:rPr>
        <w:t>.</w:t>
      </w:r>
      <w:r>
        <w:rPr>
          <w:rFonts w:asciiTheme="minorHAnsi" w:hAnsiTheme="minorHAnsi"/>
          <w:szCs w:val="22"/>
        </w:rPr>
        <w:t xml:space="preserve"> </w:t>
      </w:r>
    </w:p>
    <w:p w14:paraId="2845359B" w14:textId="62376300" w:rsidR="00025E11" w:rsidRDefault="00EE7072" w:rsidP="006621CD">
      <w:pPr>
        <w:pStyle w:val="BBClause2"/>
        <w:spacing w:before="240"/>
        <w:rPr>
          <w:rFonts w:asciiTheme="minorHAnsi" w:hAnsiTheme="minorHAnsi"/>
          <w:b/>
          <w:bCs/>
          <w:szCs w:val="22"/>
          <w:u w:val="single"/>
        </w:rPr>
      </w:pPr>
      <w:r w:rsidRPr="00EE7072">
        <w:rPr>
          <w:rFonts w:asciiTheme="minorHAnsi" w:hAnsiTheme="minorHAnsi"/>
          <w:b/>
          <w:bCs/>
          <w:szCs w:val="22"/>
          <w:u w:val="single"/>
        </w:rPr>
        <w:t xml:space="preserve">Clause 14: Force Majeure </w:t>
      </w:r>
    </w:p>
    <w:p w14:paraId="389B5782" w14:textId="20CB891A" w:rsidR="00EE7072" w:rsidRDefault="00EE7072" w:rsidP="006621CD">
      <w:pPr>
        <w:pStyle w:val="BBClause2"/>
        <w:numPr>
          <w:ilvl w:val="0"/>
          <w:numId w:val="0"/>
        </w:numPr>
        <w:spacing w:before="240"/>
        <w:ind w:left="720"/>
        <w:rPr>
          <w:rFonts w:asciiTheme="minorHAnsi" w:hAnsiTheme="minorHAnsi"/>
          <w:szCs w:val="22"/>
        </w:rPr>
      </w:pPr>
      <w:r w:rsidRPr="00EE7072">
        <w:rPr>
          <w:rFonts w:asciiTheme="minorHAnsi" w:hAnsiTheme="minorHAnsi"/>
          <w:b/>
          <w:bCs/>
          <w:szCs w:val="22"/>
        </w:rPr>
        <w:t xml:space="preserve">Purpose: </w:t>
      </w:r>
      <w:r w:rsidR="00252481" w:rsidRPr="00252481">
        <w:rPr>
          <w:rFonts w:asciiTheme="minorHAnsi" w:hAnsiTheme="minorHAnsi"/>
          <w:szCs w:val="22"/>
        </w:rPr>
        <w:t>This clause excuses a party from performing its obligations where performance is prevented by a Force Majeure event, subject to prompt notification, reasonable mitigation efforts, and ongoing updates. It protects both parties from liability for events outside their control, while allowing termination if the disruption continues for an extended period.</w:t>
      </w:r>
    </w:p>
    <w:p w14:paraId="32F48086" w14:textId="77777777" w:rsidR="00741A0B" w:rsidRPr="00845597" w:rsidRDefault="00741A0B" w:rsidP="00741A0B">
      <w:pPr>
        <w:pStyle w:val="BBClause2"/>
        <w:numPr>
          <w:ilvl w:val="0"/>
          <w:numId w:val="0"/>
        </w:numPr>
        <w:spacing w:before="240"/>
        <w:ind w:left="720"/>
        <w:rPr>
          <w:rFonts w:asciiTheme="minorHAnsi" w:hAnsiTheme="minorHAnsi"/>
          <w:b/>
          <w:bCs/>
          <w:szCs w:val="22"/>
        </w:rPr>
      </w:pPr>
      <w:r w:rsidRPr="00845597">
        <w:rPr>
          <w:rFonts w:asciiTheme="minorHAnsi" w:hAnsiTheme="minorHAnsi"/>
          <w:b/>
          <w:bCs/>
          <w:szCs w:val="22"/>
        </w:rPr>
        <w:t xml:space="preserve">Action Required: </w:t>
      </w:r>
    </w:p>
    <w:p w14:paraId="5DA198F6" w14:textId="3FC990CD" w:rsidR="00741A0B" w:rsidRDefault="00741A0B" w:rsidP="00741A0B">
      <w:pPr>
        <w:pStyle w:val="BBClause2"/>
        <w:numPr>
          <w:ilvl w:val="0"/>
          <w:numId w:val="13"/>
        </w:numPr>
        <w:rPr>
          <w:rFonts w:asciiTheme="minorHAnsi" w:hAnsiTheme="minorHAnsi"/>
          <w:szCs w:val="22"/>
        </w:rPr>
      </w:pPr>
      <w:r>
        <w:rPr>
          <w:rFonts w:asciiTheme="minorHAnsi" w:hAnsiTheme="minorHAnsi"/>
          <w:szCs w:val="22"/>
        </w:rPr>
        <w:t>Confirm the continuous period of Force Majeure following which the Agreement can be terminated (clause 14.6).</w:t>
      </w:r>
    </w:p>
    <w:p w14:paraId="1E26745F" w14:textId="4D5F61E2" w:rsidR="00252481" w:rsidRDefault="00252481" w:rsidP="006621CD">
      <w:pPr>
        <w:pStyle w:val="BBClause2"/>
        <w:spacing w:before="240"/>
        <w:rPr>
          <w:rFonts w:asciiTheme="minorHAnsi" w:hAnsiTheme="minorHAnsi"/>
          <w:b/>
          <w:bCs/>
          <w:szCs w:val="22"/>
          <w:u w:val="single"/>
        </w:rPr>
      </w:pPr>
      <w:r w:rsidRPr="00EE7072">
        <w:rPr>
          <w:rFonts w:asciiTheme="minorHAnsi" w:hAnsiTheme="minorHAnsi"/>
          <w:b/>
          <w:bCs/>
          <w:szCs w:val="22"/>
          <w:u w:val="single"/>
        </w:rPr>
        <w:t>Clause 1</w:t>
      </w:r>
      <w:r>
        <w:rPr>
          <w:rFonts w:asciiTheme="minorHAnsi" w:hAnsiTheme="minorHAnsi"/>
          <w:b/>
          <w:bCs/>
          <w:szCs w:val="22"/>
          <w:u w:val="single"/>
        </w:rPr>
        <w:t>5</w:t>
      </w:r>
      <w:r w:rsidRPr="00EE7072">
        <w:rPr>
          <w:rFonts w:asciiTheme="minorHAnsi" w:hAnsiTheme="minorHAnsi"/>
          <w:b/>
          <w:bCs/>
          <w:szCs w:val="22"/>
          <w:u w:val="single"/>
        </w:rPr>
        <w:t xml:space="preserve">: </w:t>
      </w:r>
      <w:r>
        <w:rPr>
          <w:rFonts w:asciiTheme="minorHAnsi" w:hAnsiTheme="minorHAnsi"/>
          <w:b/>
          <w:bCs/>
          <w:szCs w:val="22"/>
          <w:u w:val="single"/>
        </w:rPr>
        <w:t xml:space="preserve">Limitation </w:t>
      </w:r>
      <w:r w:rsidRPr="00A65254">
        <w:rPr>
          <w:rFonts w:asciiTheme="minorHAnsi" w:hAnsiTheme="minorHAnsi"/>
          <w:b/>
          <w:bCs/>
          <w:szCs w:val="22"/>
          <w:u w:val="single"/>
        </w:rPr>
        <w:t xml:space="preserve">of </w:t>
      </w:r>
      <w:proofErr w:type="gramStart"/>
      <w:r w:rsidRPr="00A65254">
        <w:rPr>
          <w:rFonts w:asciiTheme="minorHAnsi" w:hAnsiTheme="minorHAnsi"/>
          <w:b/>
          <w:bCs/>
          <w:szCs w:val="22"/>
          <w:u w:val="single"/>
        </w:rPr>
        <w:t>Liability</w:t>
      </w:r>
      <w:r w:rsidR="00A65254">
        <w:rPr>
          <w:rFonts w:asciiTheme="minorHAnsi" w:hAnsiTheme="minorHAnsi"/>
          <w:b/>
          <w:bCs/>
          <w:szCs w:val="22"/>
        </w:rPr>
        <w:t xml:space="preserve">  </w:t>
      </w:r>
      <w:r w:rsidR="00A65254" w:rsidRPr="00A65254">
        <w:rPr>
          <w:rFonts w:asciiTheme="minorHAnsi" w:hAnsiTheme="minorHAnsi"/>
          <w:b/>
          <w:bCs/>
          <w:color w:val="FF0000"/>
          <w:szCs w:val="22"/>
        </w:rPr>
        <w:t>HIGH</w:t>
      </w:r>
      <w:proofErr w:type="gramEnd"/>
      <w:r w:rsidR="00A65254" w:rsidRPr="00DA1C8F">
        <w:rPr>
          <w:rFonts w:asciiTheme="minorHAnsi" w:hAnsiTheme="minorHAnsi"/>
          <w:b/>
          <w:bCs/>
          <w:color w:val="FF0000"/>
          <w:szCs w:val="22"/>
        </w:rPr>
        <w:t xml:space="preserve"> PRIORITY</w:t>
      </w:r>
    </w:p>
    <w:p w14:paraId="0F30B048" w14:textId="75EA3B2A" w:rsidR="00252481" w:rsidRDefault="00252481" w:rsidP="006621CD">
      <w:pPr>
        <w:pStyle w:val="BBClause2"/>
        <w:numPr>
          <w:ilvl w:val="0"/>
          <w:numId w:val="0"/>
        </w:numPr>
        <w:spacing w:before="240"/>
        <w:ind w:left="720"/>
        <w:rPr>
          <w:rFonts w:asciiTheme="minorHAnsi" w:hAnsiTheme="minorHAnsi"/>
          <w:szCs w:val="22"/>
        </w:rPr>
      </w:pPr>
      <w:r w:rsidRPr="00845597">
        <w:rPr>
          <w:rFonts w:asciiTheme="minorHAnsi" w:hAnsiTheme="minorHAnsi"/>
          <w:b/>
          <w:bCs/>
          <w:szCs w:val="22"/>
        </w:rPr>
        <w:t>Purpose:</w:t>
      </w:r>
      <w:r>
        <w:rPr>
          <w:rFonts w:asciiTheme="minorHAnsi" w:hAnsiTheme="minorHAnsi"/>
          <w:szCs w:val="22"/>
        </w:rPr>
        <w:t xml:space="preserve"> </w:t>
      </w:r>
      <w:r w:rsidRPr="00252481">
        <w:rPr>
          <w:rFonts w:asciiTheme="minorHAnsi" w:hAnsiTheme="minorHAnsi"/>
          <w:szCs w:val="22"/>
        </w:rPr>
        <w:t>This clause limits each party’s financial exposure under the Agreement by capping liability for direct, foreseeable losses, preserving liability for non</w:t>
      </w:r>
      <w:r w:rsidRPr="00252481">
        <w:rPr>
          <w:rFonts w:ascii="Cambria Math" w:hAnsi="Cambria Math" w:cs="Cambria Math"/>
          <w:szCs w:val="22"/>
        </w:rPr>
        <w:t>‑</w:t>
      </w:r>
      <w:r w:rsidRPr="00252481">
        <w:rPr>
          <w:rFonts w:asciiTheme="minorHAnsi" w:hAnsiTheme="minorHAnsi"/>
          <w:szCs w:val="22"/>
        </w:rPr>
        <w:t>excludable matters, and setting a separate cap for property damage. It also requires parties to mitigate losses and claim under applicable insurance.</w:t>
      </w:r>
    </w:p>
    <w:p w14:paraId="621C8B81" w14:textId="5C879F8F" w:rsidR="00252481" w:rsidRPr="00845597" w:rsidRDefault="00252481" w:rsidP="006621CD">
      <w:pPr>
        <w:pStyle w:val="BBClause2"/>
        <w:numPr>
          <w:ilvl w:val="0"/>
          <w:numId w:val="0"/>
        </w:numPr>
        <w:spacing w:before="240"/>
        <w:ind w:left="720"/>
        <w:rPr>
          <w:rFonts w:asciiTheme="minorHAnsi" w:hAnsiTheme="minorHAnsi"/>
          <w:b/>
          <w:bCs/>
          <w:szCs w:val="22"/>
        </w:rPr>
      </w:pPr>
      <w:r w:rsidRPr="00845597">
        <w:rPr>
          <w:rFonts w:asciiTheme="minorHAnsi" w:hAnsiTheme="minorHAnsi"/>
          <w:b/>
          <w:bCs/>
          <w:szCs w:val="22"/>
        </w:rPr>
        <w:t>Action Required</w:t>
      </w:r>
      <w:r w:rsidR="00845597" w:rsidRPr="00845597">
        <w:rPr>
          <w:rFonts w:asciiTheme="minorHAnsi" w:hAnsiTheme="minorHAnsi"/>
          <w:b/>
          <w:bCs/>
          <w:szCs w:val="22"/>
        </w:rPr>
        <w:t xml:space="preserve">: </w:t>
      </w:r>
    </w:p>
    <w:p w14:paraId="783DD410" w14:textId="178298F5" w:rsidR="00845597" w:rsidRDefault="00A65254" w:rsidP="006621CD">
      <w:pPr>
        <w:pStyle w:val="BBClause2"/>
        <w:numPr>
          <w:ilvl w:val="0"/>
          <w:numId w:val="13"/>
        </w:numPr>
        <w:rPr>
          <w:rFonts w:asciiTheme="minorHAnsi" w:hAnsiTheme="minorHAnsi"/>
          <w:szCs w:val="22"/>
        </w:rPr>
      </w:pPr>
      <w:r>
        <w:rPr>
          <w:rFonts w:asciiTheme="minorHAnsi" w:hAnsiTheme="minorHAnsi"/>
          <w:szCs w:val="22"/>
        </w:rPr>
        <w:t>C</w:t>
      </w:r>
      <w:r w:rsidR="00845597" w:rsidRPr="00845597">
        <w:rPr>
          <w:rFonts w:asciiTheme="minorHAnsi" w:hAnsiTheme="minorHAnsi"/>
          <w:szCs w:val="22"/>
        </w:rPr>
        <w:t>onsider whether any further carve</w:t>
      </w:r>
      <w:r w:rsidR="00845597" w:rsidRPr="00845597">
        <w:rPr>
          <w:rFonts w:ascii="Cambria Math" w:hAnsi="Cambria Math" w:cs="Cambria Math"/>
          <w:szCs w:val="22"/>
        </w:rPr>
        <w:t>‑</w:t>
      </w:r>
      <w:r w:rsidR="00845597" w:rsidRPr="00845597">
        <w:rPr>
          <w:rFonts w:asciiTheme="minorHAnsi" w:hAnsiTheme="minorHAnsi"/>
          <w:szCs w:val="22"/>
        </w:rPr>
        <w:t>outs from the liability caps are needed.</w:t>
      </w:r>
    </w:p>
    <w:p w14:paraId="2CFC6638" w14:textId="34D6B7BA" w:rsidR="00800B16" w:rsidRPr="00800B16" w:rsidRDefault="00800B16" w:rsidP="00800B16">
      <w:pPr>
        <w:pStyle w:val="BBClause2"/>
        <w:numPr>
          <w:ilvl w:val="0"/>
          <w:numId w:val="13"/>
        </w:numPr>
        <w:rPr>
          <w:rFonts w:asciiTheme="minorHAnsi" w:hAnsiTheme="minorHAnsi"/>
          <w:szCs w:val="22"/>
        </w:rPr>
      </w:pPr>
      <w:r>
        <w:rPr>
          <w:rFonts w:asciiTheme="minorHAnsi" w:hAnsiTheme="minorHAnsi"/>
          <w:szCs w:val="22"/>
        </w:rPr>
        <w:t>Agree and i</w:t>
      </w:r>
      <w:r w:rsidRPr="00800B16">
        <w:rPr>
          <w:rFonts w:asciiTheme="minorHAnsi" w:hAnsiTheme="minorHAnsi"/>
          <w:szCs w:val="22"/>
        </w:rPr>
        <w:t>nsert the</w:t>
      </w:r>
      <w:r w:rsidR="00A65254" w:rsidRPr="00A65254">
        <w:t xml:space="preserve"> </w:t>
      </w:r>
      <w:r w:rsidR="00A65254" w:rsidRPr="00A65254">
        <w:rPr>
          <w:rFonts w:asciiTheme="minorHAnsi" w:hAnsiTheme="minorHAnsi"/>
          <w:szCs w:val="22"/>
        </w:rPr>
        <w:t>aggregate liability cap (clause 1</w:t>
      </w:r>
      <w:r w:rsidR="00A65254">
        <w:rPr>
          <w:rFonts w:asciiTheme="minorHAnsi" w:hAnsiTheme="minorHAnsi"/>
          <w:szCs w:val="22"/>
        </w:rPr>
        <w:t>5.1</w:t>
      </w:r>
      <w:r w:rsidR="00A65254" w:rsidRPr="00A65254">
        <w:rPr>
          <w:rFonts w:asciiTheme="minorHAnsi" w:hAnsiTheme="minorHAnsi"/>
          <w:szCs w:val="22"/>
        </w:rPr>
        <w:t>)</w:t>
      </w:r>
      <w:r w:rsidR="00A65254">
        <w:rPr>
          <w:rFonts w:asciiTheme="minorHAnsi" w:hAnsiTheme="minorHAnsi"/>
          <w:szCs w:val="22"/>
        </w:rPr>
        <w:t xml:space="preserve"> and</w:t>
      </w:r>
      <w:r w:rsidRPr="00800B16">
        <w:rPr>
          <w:rFonts w:asciiTheme="minorHAnsi" w:hAnsiTheme="minorHAnsi"/>
          <w:szCs w:val="22"/>
        </w:rPr>
        <w:t xml:space="preserve"> physical damage liability cap</w:t>
      </w:r>
      <w:r>
        <w:rPr>
          <w:rFonts w:asciiTheme="minorHAnsi" w:hAnsiTheme="minorHAnsi"/>
          <w:szCs w:val="22"/>
        </w:rPr>
        <w:t xml:space="preserve"> (clause 15.</w:t>
      </w:r>
      <w:r w:rsidR="00A65254">
        <w:rPr>
          <w:rFonts w:asciiTheme="minorHAnsi" w:hAnsiTheme="minorHAnsi"/>
          <w:szCs w:val="22"/>
        </w:rPr>
        <w:t>3</w:t>
      </w:r>
      <w:r>
        <w:rPr>
          <w:rFonts w:asciiTheme="minorHAnsi" w:hAnsiTheme="minorHAnsi"/>
          <w:szCs w:val="22"/>
        </w:rPr>
        <w:t xml:space="preserve">), ensuring that these </w:t>
      </w:r>
      <w:r w:rsidRPr="00800B16">
        <w:rPr>
          <w:rFonts w:asciiTheme="minorHAnsi" w:hAnsiTheme="minorHAnsi"/>
          <w:szCs w:val="22"/>
        </w:rPr>
        <w:t>are appropriate for the scale and risk profile of the projects</w:t>
      </w:r>
    </w:p>
    <w:p w14:paraId="562AC13A" w14:textId="4B81D7BF" w:rsidR="00252481" w:rsidRPr="00252481" w:rsidRDefault="00A65254" w:rsidP="006621CD">
      <w:pPr>
        <w:pStyle w:val="BBClause2"/>
        <w:numPr>
          <w:ilvl w:val="0"/>
          <w:numId w:val="0"/>
        </w:numPr>
        <w:spacing w:before="240"/>
        <w:ind w:left="720"/>
        <w:rPr>
          <w:rFonts w:asciiTheme="minorHAnsi" w:hAnsiTheme="minorHAnsi"/>
          <w:szCs w:val="22"/>
        </w:rPr>
      </w:pPr>
      <w:r w:rsidRPr="00A65254">
        <w:rPr>
          <w:rFonts w:asciiTheme="minorHAnsi" w:hAnsiTheme="minorHAnsi"/>
          <w:b/>
          <w:bCs/>
          <w:szCs w:val="22"/>
        </w:rPr>
        <w:t>Guidance for CEG</w:t>
      </w:r>
      <w:r>
        <w:rPr>
          <w:rFonts w:asciiTheme="minorHAnsi" w:hAnsiTheme="minorHAnsi"/>
          <w:szCs w:val="22"/>
        </w:rPr>
        <w:t>: Liability cap levels should be carefully considered in the context of the</w:t>
      </w:r>
      <w:r w:rsidR="00252481" w:rsidRPr="00252481">
        <w:rPr>
          <w:rFonts w:asciiTheme="minorHAnsi" w:hAnsiTheme="minorHAnsi"/>
          <w:szCs w:val="22"/>
        </w:rPr>
        <w:t xml:space="preserve"> commercial risk appetite and insurance availability</w:t>
      </w:r>
      <w:r>
        <w:rPr>
          <w:rFonts w:asciiTheme="minorHAnsi" w:hAnsiTheme="minorHAnsi"/>
          <w:szCs w:val="22"/>
        </w:rPr>
        <w:t xml:space="preserve"> of the parties</w:t>
      </w:r>
      <w:r w:rsidR="00252481" w:rsidRPr="00252481">
        <w:rPr>
          <w:rFonts w:asciiTheme="minorHAnsi" w:hAnsiTheme="minorHAnsi"/>
          <w:szCs w:val="22"/>
        </w:rPr>
        <w:t>. Mandatory legal carve</w:t>
      </w:r>
      <w:r w:rsidR="00252481" w:rsidRPr="00252481">
        <w:rPr>
          <w:rFonts w:asciiTheme="minorHAnsi" w:hAnsiTheme="minorHAnsi"/>
          <w:szCs w:val="22"/>
        </w:rPr>
        <w:noBreakHyphen/>
        <w:t>outs for death, personal injury, and fraud remain in place, but the parties may choose to add further exclusions or carve</w:t>
      </w:r>
      <w:r w:rsidR="00252481" w:rsidRPr="00252481">
        <w:rPr>
          <w:rFonts w:asciiTheme="minorHAnsi" w:hAnsiTheme="minorHAnsi"/>
          <w:szCs w:val="22"/>
        </w:rPr>
        <w:noBreakHyphen/>
        <w:t xml:space="preserve">outs if required.  </w:t>
      </w:r>
    </w:p>
    <w:p w14:paraId="438F5564" w14:textId="5F6F7095" w:rsidR="00845597" w:rsidRDefault="00845597" w:rsidP="006621CD">
      <w:pPr>
        <w:pStyle w:val="BBClause2"/>
        <w:spacing w:before="240"/>
        <w:rPr>
          <w:rFonts w:asciiTheme="minorHAnsi" w:hAnsiTheme="minorHAnsi"/>
          <w:b/>
          <w:bCs/>
          <w:szCs w:val="22"/>
          <w:u w:val="single"/>
        </w:rPr>
      </w:pPr>
      <w:r w:rsidRPr="00EE7072">
        <w:rPr>
          <w:rFonts w:asciiTheme="minorHAnsi" w:hAnsiTheme="minorHAnsi"/>
          <w:b/>
          <w:bCs/>
          <w:szCs w:val="22"/>
          <w:u w:val="single"/>
        </w:rPr>
        <w:t>Clause 1</w:t>
      </w:r>
      <w:r>
        <w:rPr>
          <w:rFonts w:asciiTheme="minorHAnsi" w:hAnsiTheme="minorHAnsi"/>
          <w:b/>
          <w:bCs/>
          <w:szCs w:val="22"/>
          <w:u w:val="single"/>
        </w:rPr>
        <w:t>6</w:t>
      </w:r>
      <w:r w:rsidRPr="00EE7072">
        <w:rPr>
          <w:rFonts w:asciiTheme="minorHAnsi" w:hAnsiTheme="minorHAnsi"/>
          <w:b/>
          <w:bCs/>
          <w:szCs w:val="22"/>
          <w:u w:val="single"/>
        </w:rPr>
        <w:t xml:space="preserve">: </w:t>
      </w:r>
      <w:r>
        <w:rPr>
          <w:rFonts w:asciiTheme="minorHAnsi" w:hAnsiTheme="minorHAnsi"/>
          <w:b/>
          <w:bCs/>
          <w:szCs w:val="22"/>
          <w:u w:val="single"/>
        </w:rPr>
        <w:t>Consequences of Termination</w:t>
      </w:r>
    </w:p>
    <w:p w14:paraId="02364079" w14:textId="36547A53" w:rsidR="00000F79" w:rsidRPr="00000F79" w:rsidRDefault="00000F79" w:rsidP="006621CD">
      <w:pPr>
        <w:pStyle w:val="BBClause2"/>
        <w:numPr>
          <w:ilvl w:val="0"/>
          <w:numId w:val="0"/>
        </w:numPr>
        <w:spacing w:before="240"/>
        <w:ind w:left="720"/>
        <w:rPr>
          <w:rFonts w:asciiTheme="minorHAnsi" w:hAnsiTheme="minorHAnsi"/>
          <w:szCs w:val="22"/>
        </w:rPr>
      </w:pPr>
      <w:r w:rsidRPr="00000F79">
        <w:rPr>
          <w:rFonts w:asciiTheme="minorHAnsi" w:hAnsiTheme="minorHAnsi"/>
          <w:b/>
          <w:bCs/>
          <w:szCs w:val="22"/>
        </w:rPr>
        <w:t>Purpose:</w:t>
      </w:r>
      <w:r>
        <w:rPr>
          <w:rFonts w:asciiTheme="minorHAnsi" w:hAnsiTheme="minorHAnsi"/>
          <w:szCs w:val="22"/>
        </w:rPr>
        <w:t xml:space="preserve"> </w:t>
      </w:r>
      <w:r w:rsidRPr="00000F79">
        <w:rPr>
          <w:rFonts w:asciiTheme="minorHAnsi" w:hAnsiTheme="minorHAnsi"/>
          <w:szCs w:val="22"/>
        </w:rPr>
        <w:t>This clause sets out the consequences of termination</w:t>
      </w:r>
      <w:r w:rsidR="00A65254">
        <w:rPr>
          <w:rFonts w:asciiTheme="minorHAnsi" w:hAnsiTheme="minorHAnsi"/>
          <w:szCs w:val="22"/>
        </w:rPr>
        <w:t xml:space="preserve">.  </w:t>
      </w:r>
      <w:r w:rsidRPr="00000F79">
        <w:rPr>
          <w:rFonts w:asciiTheme="minorHAnsi" w:hAnsiTheme="minorHAnsi"/>
          <w:szCs w:val="22"/>
        </w:rPr>
        <w:t>It preserves provisions intended to survive termination, maintains accrued rights and remedies, and establishes different exit pathways depending on which party terminates and why. The clause also provides for disconnection and release of export capacity in some scenarios, cooperation to transfer the Grid Connection in others, and automatic transfer of jointly</w:t>
      </w:r>
      <w:r w:rsidRPr="00000F79">
        <w:rPr>
          <w:rFonts w:ascii="Cambria Math" w:hAnsi="Cambria Math" w:cs="Cambria Math"/>
          <w:szCs w:val="22"/>
        </w:rPr>
        <w:t>‑</w:t>
      </w:r>
      <w:r w:rsidRPr="00000F79">
        <w:rPr>
          <w:rFonts w:asciiTheme="minorHAnsi" w:hAnsiTheme="minorHAnsi"/>
          <w:szCs w:val="22"/>
        </w:rPr>
        <w:t xml:space="preserve">owned infrastructure to the continuing party. These mechanisms </w:t>
      </w:r>
      <w:r w:rsidR="00052B9B">
        <w:rPr>
          <w:rFonts w:asciiTheme="minorHAnsi" w:hAnsiTheme="minorHAnsi"/>
          <w:szCs w:val="22"/>
        </w:rPr>
        <w:t xml:space="preserve">are intended to </w:t>
      </w:r>
      <w:r w:rsidRPr="00000F79">
        <w:rPr>
          <w:rFonts w:asciiTheme="minorHAnsi" w:hAnsiTheme="minorHAnsi"/>
          <w:szCs w:val="22"/>
        </w:rPr>
        <w:t>protect both parties and enable the remaining project to continue operating wherever possible.</w:t>
      </w:r>
    </w:p>
    <w:p w14:paraId="14792179" w14:textId="77777777" w:rsidR="00000F79" w:rsidRPr="006621CD" w:rsidRDefault="00000F79" w:rsidP="006621CD">
      <w:pPr>
        <w:pStyle w:val="BBClause2"/>
        <w:numPr>
          <w:ilvl w:val="0"/>
          <w:numId w:val="0"/>
        </w:numPr>
        <w:spacing w:before="240"/>
        <w:ind w:left="720"/>
        <w:rPr>
          <w:rFonts w:asciiTheme="minorHAnsi" w:hAnsiTheme="minorHAnsi"/>
          <w:b/>
          <w:bCs/>
          <w:szCs w:val="22"/>
        </w:rPr>
      </w:pPr>
      <w:r w:rsidRPr="006621CD">
        <w:rPr>
          <w:rFonts w:asciiTheme="minorHAnsi" w:hAnsiTheme="minorHAnsi"/>
          <w:b/>
          <w:bCs/>
          <w:szCs w:val="22"/>
        </w:rPr>
        <w:t>Action Required</w:t>
      </w:r>
    </w:p>
    <w:p w14:paraId="2E3DEDB1" w14:textId="2A79053B" w:rsidR="00000F79" w:rsidRDefault="00052B9B" w:rsidP="006621CD">
      <w:pPr>
        <w:pStyle w:val="BBClause2"/>
        <w:numPr>
          <w:ilvl w:val="0"/>
          <w:numId w:val="23"/>
        </w:numPr>
        <w:spacing w:before="240"/>
        <w:rPr>
          <w:rFonts w:asciiTheme="minorHAnsi" w:hAnsiTheme="minorHAnsi"/>
          <w:szCs w:val="22"/>
        </w:rPr>
      </w:pPr>
      <w:r>
        <w:rPr>
          <w:rFonts w:asciiTheme="minorHAnsi" w:hAnsiTheme="minorHAnsi"/>
          <w:szCs w:val="22"/>
        </w:rPr>
        <w:t xml:space="preserve">Review the termination consequences at clause 16.3 and 16.4 </w:t>
      </w:r>
      <w:proofErr w:type="gramStart"/>
      <w:r>
        <w:rPr>
          <w:rFonts w:asciiTheme="minorHAnsi" w:hAnsiTheme="minorHAnsi"/>
          <w:szCs w:val="22"/>
        </w:rPr>
        <w:t>in particular and</w:t>
      </w:r>
      <w:proofErr w:type="gramEnd"/>
      <w:r>
        <w:rPr>
          <w:rFonts w:asciiTheme="minorHAnsi" w:hAnsiTheme="minorHAnsi"/>
          <w:szCs w:val="22"/>
        </w:rPr>
        <w:t xml:space="preserve"> confirm that they reflect the </w:t>
      </w:r>
      <w:proofErr w:type="gramStart"/>
      <w:r>
        <w:rPr>
          <w:rFonts w:asciiTheme="minorHAnsi" w:hAnsiTheme="minorHAnsi"/>
          <w:szCs w:val="22"/>
        </w:rPr>
        <w:t>parties</w:t>
      </w:r>
      <w:proofErr w:type="gramEnd"/>
      <w:r>
        <w:rPr>
          <w:rFonts w:asciiTheme="minorHAnsi" w:hAnsiTheme="minorHAnsi"/>
          <w:szCs w:val="22"/>
        </w:rPr>
        <w:t xml:space="preserve"> intentions with regards to ensuring an orderly transfer of the shared connection where relevant</w:t>
      </w:r>
    </w:p>
    <w:p w14:paraId="1AB468F7" w14:textId="1640DE9A" w:rsidR="00052B9B" w:rsidRDefault="00052B9B" w:rsidP="006621CD">
      <w:pPr>
        <w:pStyle w:val="BBClause2"/>
        <w:numPr>
          <w:ilvl w:val="0"/>
          <w:numId w:val="23"/>
        </w:numPr>
        <w:spacing w:before="240"/>
        <w:rPr>
          <w:rFonts w:asciiTheme="minorHAnsi" w:hAnsiTheme="minorHAnsi"/>
          <w:szCs w:val="22"/>
        </w:rPr>
      </w:pPr>
      <w:r>
        <w:rPr>
          <w:rFonts w:asciiTheme="minorHAnsi" w:hAnsiTheme="minorHAnsi"/>
          <w:szCs w:val="22"/>
        </w:rPr>
        <w:t>Populate relevant export capacities at clauses 16.3.2 and 16.4.3</w:t>
      </w:r>
    </w:p>
    <w:p w14:paraId="71092F0A" w14:textId="03D5AE46" w:rsidR="00AE6DAD" w:rsidRPr="00AE6DAD" w:rsidRDefault="00052B9B" w:rsidP="006621CD">
      <w:pPr>
        <w:pStyle w:val="BBClause2"/>
        <w:numPr>
          <w:ilvl w:val="0"/>
          <w:numId w:val="0"/>
        </w:numPr>
        <w:spacing w:before="240"/>
        <w:ind w:left="720"/>
        <w:rPr>
          <w:rFonts w:asciiTheme="minorHAnsi" w:hAnsiTheme="minorHAnsi"/>
          <w:szCs w:val="22"/>
        </w:rPr>
      </w:pPr>
      <w:r w:rsidRPr="00052B9B">
        <w:rPr>
          <w:rFonts w:asciiTheme="minorHAnsi" w:hAnsiTheme="minorHAnsi"/>
          <w:b/>
          <w:bCs/>
          <w:szCs w:val="22"/>
        </w:rPr>
        <w:lastRenderedPageBreak/>
        <w:t>Guidance for CEG</w:t>
      </w:r>
      <w:r>
        <w:rPr>
          <w:rFonts w:asciiTheme="minorHAnsi" w:hAnsiTheme="minorHAnsi"/>
          <w:szCs w:val="22"/>
        </w:rPr>
        <w:t xml:space="preserve">: </w:t>
      </w:r>
      <w:r w:rsidR="00AE6DAD" w:rsidRPr="00AE6DAD">
        <w:rPr>
          <w:rFonts w:asciiTheme="minorHAnsi" w:hAnsiTheme="minorHAnsi"/>
          <w:szCs w:val="22"/>
        </w:rPr>
        <w:t>Under clause</w:t>
      </w:r>
      <w:r w:rsidR="00AE6DAD" w:rsidRPr="00AE6DAD">
        <w:rPr>
          <w:rFonts w:ascii="Times New Roman" w:hAnsi="Times New Roman"/>
          <w:szCs w:val="22"/>
        </w:rPr>
        <w:t> </w:t>
      </w:r>
      <w:r w:rsidR="00AE6DAD" w:rsidRPr="00AE6DAD">
        <w:rPr>
          <w:rFonts w:asciiTheme="minorHAnsi" w:hAnsiTheme="minorHAnsi"/>
          <w:szCs w:val="22"/>
        </w:rPr>
        <w:t>1</w:t>
      </w:r>
      <w:r w:rsidR="00187DC3">
        <w:rPr>
          <w:rFonts w:asciiTheme="minorHAnsi" w:hAnsiTheme="minorHAnsi"/>
          <w:szCs w:val="22"/>
        </w:rPr>
        <w:t>6</w:t>
      </w:r>
      <w:r w:rsidR="00AE6DAD" w:rsidRPr="00AE6DAD">
        <w:rPr>
          <w:rFonts w:asciiTheme="minorHAnsi" w:hAnsiTheme="minorHAnsi"/>
          <w:szCs w:val="22"/>
        </w:rPr>
        <w:t xml:space="preserve">.3, if the Developer terminates (other than for permanent cessation of </w:t>
      </w:r>
      <w:r w:rsidR="00187DC3">
        <w:rPr>
          <w:rFonts w:asciiTheme="minorHAnsi" w:hAnsiTheme="minorHAnsi"/>
          <w:szCs w:val="22"/>
        </w:rPr>
        <w:t>the Developer’s project</w:t>
      </w:r>
      <w:r w:rsidR="00AE6DAD" w:rsidRPr="00AE6DAD">
        <w:rPr>
          <w:rFonts w:asciiTheme="minorHAnsi" w:hAnsiTheme="minorHAnsi"/>
          <w:szCs w:val="22"/>
        </w:rPr>
        <w:t xml:space="preserve">) or the CEG terminates because </w:t>
      </w:r>
      <w:r w:rsidR="00187DC3">
        <w:rPr>
          <w:rFonts w:asciiTheme="minorHAnsi" w:hAnsiTheme="minorHAnsi"/>
          <w:szCs w:val="22"/>
        </w:rPr>
        <w:t>the CEG’s project</w:t>
      </w:r>
      <w:r w:rsidR="00AE6DAD" w:rsidRPr="00AE6DAD">
        <w:rPr>
          <w:rFonts w:asciiTheme="minorHAnsi" w:hAnsiTheme="minorHAnsi"/>
          <w:szCs w:val="22"/>
        </w:rPr>
        <w:t xml:space="preserve"> has ceased, the Developer may disconnect </w:t>
      </w:r>
      <w:r w:rsidR="00187DC3">
        <w:rPr>
          <w:rFonts w:asciiTheme="minorHAnsi" w:hAnsiTheme="minorHAnsi"/>
          <w:szCs w:val="22"/>
        </w:rPr>
        <w:t>the CEG’s project</w:t>
      </w:r>
      <w:r w:rsidR="00AE6DAD" w:rsidRPr="00AE6DAD">
        <w:rPr>
          <w:rFonts w:asciiTheme="minorHAnsi" w:hAnsiTheme="minorHAnsi"/>
          <w:szCs w:val="22"/>
        </w:rPr>
        <w:t xml:space="preserve">, retain exclusive use of the Grid Connection, and must use best endeavours to release </w:t>
      </w:r>
      <w:r w:rsidR="00187DC3">
        <w:rPr>
          <w:rFonts w:asciiTheme="minorHAnsi" w:hAnsiTheme="minorHAnsi"/>
          <w:szCs w:val="22"/>
        </w:rPr>
        <w:t>the CEG’s project</w:t>
      </w:r>
      <w:r w:rsidR="00187DC3" w:rsidRPr="00AE6DAD">
        <w:rPr>
          <w:rFonts w:cs="Georgia"/>
          <w:szCs w:val="22"/>
        </w:rPr>
        <w:t>’</w:t>
      </w:r>
      <w:r w:rsidR="00187DC3" w:rsidRPr="00AE6DAD">
        <w:rPr>
          <w:rFonts w:asciiTheme="minorHAnsi" w:hAnsiTheme="minorHAnsi"/>
          <w:szCs w:val="22"/>
        </w:rPr>
        <w:t xml:space="preserve">s </w:t>
      </w:r>
      <w:r w:rsidR="00AE6DAD" w:rsidRPr="00AE6DAD">
        <w:rPr>
          <w:rFonts w:asciiTheme="minorHAnsi" w:hAnsiTheme="minorHAnsi"/>
          <w:szCs w:val="22"/>
        </w:rPr>
        <w:t xml:space="preserve">export capacity and </w:t>
      </w:r>
      <w:r w:rsidR="00BF5A54">
        <w:rPr>
          <w:rFonts w:asciiTheme="minorHAnsi" w:hAnsiTheme="minorHAnsi"/>
          <w:szCs w:val="22"/>
        </w:rPr>
        <w:t>cooperate with</w:t>
      </w:r>
      <w:r w:rsidR="00BF5A54" w:rsidRPr="00AE6DAD">
        <w:rPr>
          <w:rFonts w:asciiTheme="minorHAnsi" w:hAnsiTheme="minorHAnsi"/>
          <w:szCs w:val="22"/>
        </w:rPr>
        <w:t xml:space="preserve"> </w:t>
      </w:r>
      <w:r w:rsidR="00AE6DAD" w:rsidRPr="00AE6DAD">
        <w:rPr>
          <w:rFonts w:asciiTheme="minorHAnsi" w:hAnsiTheme="minorHAnsi"/>
          <w:szCs w:val="22"/>
        </w:rPr>
        <w:t>the CEG seek</w:t>
      </w:r>
      <w:r w:rsidR="00BF5A54">
        <w:rPr>
          <w:rFonts w:asciiTheme="minorHAnsi" w:hAnsiTheme="minorHAnsi"/>
          <w:szCs w:val="22"/>
        </w:rPr>
        <w:t>ing</w:t>
      </w:r>
      <w:r w:rsidR="00AE6DAD" w:rsidRPr="00AE6DAD">
        <w:rPr>
          <w:rFonts w:asciiTheme="minorHAnsi" w:hAnsiTheme="minorHAnsi"/>
          <w:szCs w:val="22"/>
        </w:rPr>
        <w:t xml:space="preserve"> a new connection</w:t>
      </w:r>
      <w:r w:rsidR="006A3E50">
        <w:rPr>
          <w:rFonts w:asciiTheme="minorHAnsi" w:hAnsiTheme="minorHAnsi"/>
          <w:szCs w:val="22"/>
        </w:rPr>
        <w:t xml:space="preserve"> arrangement with the DNO</w:t>
      </w:r>
      <w:r w:rsidR="00AE6DAD" w:rsidRPr="00AE6DAD">
        <w:rPr>
          <w:rFonts w:asciiTheme="minorHAnsi" w:hAnsiTheme="minorHAnsi"/>
          <w:szCs w:val="22"/>
        </w:rPr>
        <w:t xml:space="preserve">. Shared Infrastructure automatically transfers to the Developer. </w:t>
      </w:r>
    </w:p>
    <w:p w14:paraId="085E98C2" w14:textId="778A3605" w:rsidR="00AE6DAD" w:rsidRPr="00AE6DAD" w:rsidRDefault="00AE6DAD" w:rsidP="006621CD">
      <w:pPr>
        <w:pStyle w:val="BBClause2"/>
        <w:numPr>
          <w:ilvl w:val="0"/>
          <w:numId w:val="0"/>
        </w:numPr>
        <w:spacing w:before="240"/>
        <w:ind w:left="720"/>
        <w:rPr>
          <w:rFonts w:asciiTheme="minorHAnsi" w:hAnsiTheme="minorHAnsi"/>
          <w:szCs w:val="22"/>
        </w:rPr>
      </w:pPr>
      <w:r w:rsidRPr="00AE6DAD">
        <w:rPr>
          <w:rFonts w:asciiTheme="minorHAnsi" w:hAnsiTheme="minorHAnsi"/>
          <w:szCs w:val="22"/>
        </w:rPr>
        <w:t>Under clause</w:t>
      </w:r>
      <w:r w:rsidRPr="00AE6DAD">
        <w:rPr>
          <w:rFonts w:ascii="Times New Roman" w:hAnsi="Times New Roman"/>
          <w:szCs w:val="22"/>
        </w:rPr>
        <w:t> </w:t>
      </w:r>
      <w:r w:rsidRPr="00AE6DAD">
        <w:rPr>
          <w:rFonts w:asciiTheme="minorHAnsi" w:hAnsiTheme="minorHAnsi"/>
          <w:szCs w:val="22"/>
        </w:rPr>
        <w:t>1</w:t>
      </w:r>
      <w:r w:rsidR="00187DC3">
        <w:rPr>
          <w:rFonts w:asciiTheme="minorHAnsi" w:hAnsiTheme="minorHAnsi"/>
          <w:szCs w:val="22"/>
        </w:rPr>
        <w:t>6</w:t>
      </w:r>
      <w:r w:rsidRPr="00AE6DAD">
        <w:rPr>
          <w:rFonts w:asciiTheme="minorHAnsi" w:hAnsiTheme="minorHAnsi"/>
          <w:szCs w:val="22"/>
        </w:rPr>
        <w:t>.4, if the CEG terminates (other than for permanent cessation of</w:t>
      </w:r>
      <w:r w:rsidR="00BF5A54">
        <w:rPr>
          <w:rFonts w:asciiTheme="minorHAnsi" w:hAnsiTheme="minorHAnsi"/>
          <w:szCs w:val="22"/>
        </w:rPr>
        <w:t xml:space="preserve"> the CEG’s project</w:t>
      </w:r>
      <w:r w:rsidRPr="00AE6DAD">
        <w:rPr>
          <w:rFonts w:asciiTheme="minorHAnsi" w:hAnsiTheme="minorHAnsi"/>
          <w:szCs w:val="22"/>
        </w:rPr>
        <w:t xml:space="preserve">) or the Developer terminates because </w:t>
      </w:r>
      <w:r w:rsidR="00BF5A54">
        <w:rPr>
          <w:rFonts w:asciiTheme="minorHAnsi" w:hAnsiTheme="minorHAnsi"/>
          <w:szCs w:val="22"/>
        </w:rPr>
        <w:t>the Developer’s project</w:t>
      </w:r>
      <w:r w:rsidRPr="00AE6DAD">
        <w:rPr>
          <w:rFonts w:asciiTheme="minorHAnsi" w:hAnsiTheme="minorHAnsi"/>
          <w:szCs w:val="22"/>
        </w:rPr>
        <w:t xml:space="preserve"> has ceased, the Developer must cooperate to transfer use of the Grid Connection and relevant infrastructure to the CEG, seek novation of the Grid Connection Agreement, and the CEG must use best endeavours to release </w:t>
      </w:r>
      <w:r w:rsidR="00BF5A54">
        <w:rPr>
          <w:rFonts w:asciiTheme="minorHAnsi" w:hAnsiTheme="minorHAnsi"/>
          <w:szCs w:val="22"/>
        </w:rPr>
        <w:t>the Developer</w:t>
      </w:r>
      <w:r w:rsidRPr="00AE6DAD">
        <w:rPr>
          <w:rFonts w:cs="Georgia"/>
          <w:szCs w:val="22"/>
        </w:rPr>
        <w:t>’</w:t>
      </w:r>
      <w:r w:rsidRPr="00AE6DAD">
        <w:rPr>
          <w:rFonts w:asciiTheme="minorHAnsi" w:hAnsiTheme="minorHAnsi"/>
          <w:szCs w:val="22"/>
        </w:rPr>
        <w:t>s</w:t>
      </w:r>
      <w:r w:rsidR="00BF5A54">
        <w:rPr>
          <w:rFonts w:asciiTheme="minorHAnsi" w:hAnsiTheme="minorHAnsi"/>
          <w:szCs w:val="22"/>
        </w:rPr>
        <w:t xml:space="preserve"> project’s</w:t>
      </w:r>
      <w:r w:rsidRPr="00AE6DAD">
        <w:rPr>
          <w:rFonts w:asciiTheme="minorHAnsi" w:hAnsiTheme="minorHAnsi"/>
          <w:szCs w:val="22"/>
        </w:rPr>
        <w:t xml:space="preserve"> capacity and assist the Developer in securing alternatives. Shared Infrastructure transfers to the CEG.</w:t>
      </w:r>
    </w:p>
    <w:p w14:paraId="62788DED" w14:textId="2F0FFE51" w:rsidR="00AE6DAD" w:rsidRPr="00000F79" w:rsidRDefault="00AE6DAD" w:rsidP="006621CD">
      <w:pPr>
        <w:pStyle w:val="BBClause2"/>
        <w:numPr>
          <w:ilvl w:val="0"/>
          <w:numId w:val="0"/>
        </w:numPr>
        <w:spacing w:before="240"/>
        <w:ind w:left="720"/>
        <w:rPr>
          <w:rFonts w:asciiTheme="minorHAnsi" w:hAnsiTheme="minorHAnsi"/>
          <w:szCs w:val="22"/>
        </w:rPr>
      </w:pPr>
      <w:r w:rsidRPr="00AE6DAD">
        <w:rPr>
          <w:rFonts w:asciiTheme="minorHAnsi" w:hAnsiTheme="minorHAnsi"/>
          <w:szCs w:val="22"/>
        </w:rPr>
        <w:t>These reciprocal arrangements</w:t>
      </w:r>
      <w:r w:rsidR="006A3E50">
        <w:rPr>
          <w:rFonts w:asciiTheme="minorHAnsi" w:hAnsiTheme="minorHAnsi"/>
          <w:szCs w:val="22"/>
        </w:rPr>
        <w:t xml:space="preserve"> are intended to</w:t>
      </w:r>
      <w:r w:rsidRPr="00AE6DAD">
        <w:rPr>
          <w:rFonts w:asciiTheme="minorHAnsi" w:hAnsiTheme="minorHAnsi"/>
          <w:szCs w:val="22"/>
        </w:rPr>
        <w:t xml:space="preserve"> ensure the continuing party can keep operating</w:t>
      </w:r>
      <w:r w:rsidR="006A3E50">
        <w:rPr>
          <w:rFonts w:asciiTheme="minorHAnsi" w:hAnsiTheme="minorHAnsi"/>
          <w:szCs w:val="22"/>
        </w:rPr>
        <w:t xml:space="preserve"> </w:t>
      </w:r>
      <w:r w:rsidRPr="00AE6DAD">
        <w:rPr>
          <w:rFonts w:asciiTheme="minorHAnsi" w:hAnsiTheme="minorHAnsi"/>
          <w:szCs w:val="22"/>
        </w:rPr>
        <w:t xml:space="preserve">and ownership passes to the party that will continue using the infrastructure. However, all exit pathways depend on </w:t>
      </w:r>
      <w:r w:rsidR="006A3E50">
        <w:rPr>
          <w:rFonts w:asciiTheme="minorHAnsi" w:hAnsiTheme="minorHAnsi"/>
          <w:szCs w:val="22"/>
        </w:rPr>
        <w:t>DNO</w:t>
      </w:r>
      <w:r w:rsidRPr="00AE6DAD">
        <w:rPr>
          <w:rFonts w:asciiTheme="minorHAnsi" w:hAnsiTheme="minorHAnsi"/>
          <w:szCs w:val="22"/>
        </w:rPr>
        <w:t xml:space="preserve"> consent, which may involve delays, fees or refusal. The parties should therefore consider cost allocation for exit steps, time limits on best</w:t>
      </w:r>
      <w:r w:rsidRPr="00AE6DAD">
        <w:rPr>
          <w:rFonts w:ascii="Cambria Math" w:hAnsi="Cambria Math" w:cs="Cambria Math"/>
          <w:szCs w:val="22"/>
        </w:rPr>
        <w:t>‑</w:t>
      </w:r>
      <w:r w:rsidRPr="00AE6DAD">
        <w:rPr>
          <w:rFonts w:asciiTheme="minorHAnsi" w:hAnsiTheme="minorHAnsi"/>
          <w:szCs w:val="22"/>
        </w:rPr>
        <w:t>endeavours obligations, and what happens if capacity release or novation is not approved.</w:t>
      </w:r>
    </w:p>
    <w:p w14:paraId="2A69DC20" w14:textId="3DAEF966" w:rsidR="00845597" w:rsidRDefault="00845597" w:rsidP="006621CD">
      <w:pPr>
        <w:pStyle w:val="BBClause2"/>
        <w:spacing w:before="240"/>
        <w:rPr>
          <w:rFonts w:asciiTheme="minorHAnsi" w:hAnsiTheme="minorHAnsi"/>
          <w:b/>
          <w:bCs/>
          <w:szCs w:val="22"/>
          <w:u w:val="single"/>
        </w:rPr>
      </w:pPr>
      <w:r w:rsidRPr="00EE7072">
        <w:rPr>
          <w:rFonts w:asciiTheme="minorHAnsi" w:hAnsiTheme="minorHAnsi"/>
          <w:b/>
          <w:bCs/>
          <w:szCs w:val="22"/>
          <w:u w:val="single"/>
        </w:rPr>
        <w:t>Clause 1</w:t>
      </w:r>
      <w:r>
        <w:rPr>
          <w:rFonts w:asciiTheme="minorHAnsi" w:hAnsiTheme="minorHAnsi"/>
          <w:b/>
          <w:bCs/>
          <w:szCs w:val="22"/>
          <w:u w:val="single"/>
        </w:rPr>
        <w:t>7</w:t>
      </w:r>
      <w:r w:rsidRPr="00EE7072">
        <w:rPr>
          <w:rFonts w:asciiTheme="minorHAnsi" w:hAnsiTheme="minorHAnsi"/>
          <w:b/>
          <w:bCs/>
          <w:szCs w:val="22"/>
          <w:u w:val="single"/>
        </w:rPr>
        <w:t xml:space="preserve">: </w:t>
      </w:r>
      <w:r>
        <w:rPr>
          <w:rFonts w:asciiTheme="minorHAnsi" w:hAnsiTheme="minorHAnsi"/>
          <w:b/>
          <w:bCs/>
          <w:szCs w:val="22"/>
          <w:u w:val="single"/>
        </w:rPr>
        <w:t>Lender Protections</w:t>
      </w:r>
      <w:r w:rsidR="006A3E50" w:rsidRPr="006A3E50">
        <w:rPr>
          <w:rFonts w:asciiTheme="minorHAnsi" w:hAnsiTheme="minorHAnsi"/>
          <w:b/>
          <w:bCs/>
          <w:szCs w:val="22"/>
        </w:rPr>
        <w:t xml:space="preserve"> </w:t>
      </w:r>
      <w:r w:rsidR="006A3E50" w:rsidRPr="006A3E50">
        <w:rPr>
          <w:rFonts w:asciiTheme="minorHAnsi" w:hAnsiTheme="minorHAnsi"/>
          <w:b/>
          <w:bCs/>
          <w:color w:val="FF0000"/>
          <w:szCs w:val="22"/>
        </w:rPr>
        <w:t>OPTIONAL</w:t>
      </w:r>
    </w:p>
    <w:p w14:paraId="76590782" w14:textId="4159FBE0" w:rsidR="00AE6DAD" w:rsidRPr="00AE6DAD" w:rsidRDefault="00AE6DAD" w:rsidP="006621CD">
      <w:pPr>
        <w:pStyle w:val="BBClause2"/>
        <w:numPr>
          <w:ilvl w:val="0"/>
          <w:numId w:val="0"/>
        </w:numPr>
        <w:spacing w:before="240"/>
        <w:ind w:left="720"/>
        <w:rPr>
          <w:rFonts w:asciiTheme="minorHAnsi" w:hAnsiTheme="minorHAnsi"/>
          <w:szCs w:val="22"/>
        </w:rPr>
      </w:pPr>
      <w:r w:rsidRPr="00AE6DAD">
        <w:rPr>
          <w:rFonts w:asciiTheme="minorHAnsi" w:hAnsiTheme="minorHAnsi"/>
          <w:b/>
          <w:bCs/>
          <w:szCs w:val="22"/>
        </w:rPr>
        <w:t>Purpose:</w:t>
      </w:r>
      <w:r w:rsidRPr="00AE6DAD">
        <w:rPr>
          <w:rFonts w:asciiTheme="minorHAnsi" w:hAnsiTheme="minorHAnsi"/>
          <w:szCs w:val="22"/>
        </w:rPr>
        <w:t xml:space="preserve"> This </w:t>
      </w:r>
      <w:r w:rsidRPr="00AE6DAD">
        <w:rPr>
          <w:rFonts w:asciiTheme="minorHAnsi" w:hAnsiTheme="minorHAnsi"/>
          <w:b/>
          <w:bCs/>
          <w:szCs w:val="22"/>
        </w:rPr>
        <w:t>optional</w:t>
      </w:r>
      <w:r w:rsidRPr="00AE6DAD">
        <w:rPr>
          <w:rFonts w:asciiTheme="minorHAnsi" w:hAnsiTheme="minorHAnsi"/>
          <w:szCs w:val="22"/>
        </w:rPr>
        <w:t xml:space="preserve"> clause addresses lender requirements, </w:t>
      </w:r>
      <w:r w:rsidR="006A3E50">
        <w:rPr>
          <w:rFonts w:asciiTheme="minorHAnsi" w:hAnsiTheme="minorHAnsi"/>
          <w:szCs w:val="22"/>
        </w:rPr>
        <w:t xml:space="preserve">by including reciprocal rights </w:t>
      </w:r>
      <w:r w:rsidRPr="00AE6DAD">
        <w:rPr>
          <w:rFonts w:asciiTheme="minorHAnsi" w:hAnsiTheme="minorHAnsi"/>
          <w:szCs w:val="22"/>
        </w:rPr>
        <w:t xml:space="preserve">requiring the </w:t>
      </w:r>
      <w:r w:rsidR="00C900B9">
        <w:rPr>
          <w:rFonts w:asciiTheme="minorHAnsi" w:hAnsiTheme="minorHAnsi"/>
          <w:szCs w:val="22"/>
        </w:rPr>
        <w:t>CEG</w:t>
      </w:r>
      <w:r w:rsidRPr="00AE6DAD">
        <w:rPr>
          <w:rFonts w:asciiTheme="minorHAnsi" w:hAnsiTheme="minorHAnsi"/>
          <w:szCs w:val="22"/>
        </w:rPr>
        <w:t xml:space="preserve"> to enter into a Direct Agreement with any Developer Lender upon </w:t>
      </w:r>
      <w:proofErr w:type="gramStart"/>
      <w:r w:rsidRPr="00AE6DAD">
        <w:rPr>
          <w:rFonts w:asciiTheme="minorHAnsi" w:hAnsiTheme="minorHAnsi"/>
          <w:szCs w:val="22"/>
        </w:rPr>
        <w:t>request, and</w:t>
      </w:r>
      <w:proofErr w:type="gramEnd"/>
      <w:r w:rsidRPr="00AE6DAD">
        <w:rPr>
          <w:rFonts w:asciiTheme="minorHAnsi" w:hAnsiTheme="minorHAnsi"/>
          <w:szCs w:val="22"/>
        </w:rPr>
        <w:t xml:space="preserve"> requiring the Developer to enter into a Direct Agreement with any CEG Lender upon request. </w:t>
      </w:r>
    </w:p>
    <w:p w14:paraId="5081FCC3" w14:textId="77777777" w:rsidR="00AE6DAD" w:rsidRPr="00C900B9" w:rsidRDefault="00AE6DAD" w:rsidP="006621CD">
      <w:pPr>
        <w:pStyle w:val="BBClause2"/>
        <w:numPr>
          <w:ilvl w:val="0"/>
          <w:numId w:val="0"/>
        </w:numPr>
        <w:spacing w:before="240"/>
        <w:ind w:left="720"/>
        <w:rPr>
          <w:rFonts w:asciiTheme="minorHAnsi" w:hAnsiTheme="minorHAnsi"/>
          <w:b/>
          <w:bCs/>
          <w:szCs w:val="22"/>
        </w:rPr>
      </w:pPr>
      <w:r w:rsidRPr="00C900B9">
        <w:rPr>
          <w:rFonts w:asciiTheme="minorHAnsi" w:hAnsiTheme="minorHAnsi"/>
          <w:b/>
          <w:bCs/>
          <w:szCs w:val="22"/>
        </w:rPr>
        <w:t>Action Required:</w:t>
      </w:r>
    </w:p>
    <w:p w14:paraId="6B473316" w14:textId="77777777" w:rsidR="00AE6DAD" w:rsidRPr="00AE6DAD" w:rsidRDefault="00AE6DAD" w:rsidP="006621CD">
      <w:pPr>
        <w:pStyle w:val="BBClause2"/>
        <w:numPr>
          <w:ilvl w:val="0"/>
          <w:numId w:val="23"/>
        </w:numPr>
        <w:spacing w:before="240"/>
        <w:rPr>
          <w:rFonts w:asciiTheme="minorHAnsi" w:hAnsiTheme="minorHAnsi"/>
          <w:szCs w:val="22"/>
        </w:rPr>
      </w:pPr>
      <w:r w:rsidRPr="00AE6DAD">
        <w:rPr>
          <w:rFonts w:asciiTheme="minorHAnsi" w:hAnsiTheme="minorHAnsi"/>
          <w:szCs w:val="22"/>
        </w:rPr>
        <w:t>Determine whether to include this clause (see optionality guidance below)</w:t>
      </w:r>
    </w:p>
    <w:p w14:paraId="2F5DEA62" w14:textId="2974E809" w:rsidR="00AE6DAD" w:rsidRDefault="006B7FB5" w:rsidP="006621CD">
      <w:pPr>
        <w:pStyle w:val="BBClause2"/>
        <w:numPr>
          <w:ilvl w:val="0"/>
          <w:numId w:val="23"/>
        </w:numPr>
        <w:spacing w:before="240"/>
        <w:rPr>
          <w:rFonts w:asciiTheme="minorHAnsi" w:hAnsiTheme="minorHAnsi"/>
          <w:szCs w:val="22"/>
        </w:rPr>
      </w:pPr>
      <w:r>
        <w:rPr>
          <w:rFonts w:asciiTheme="minorHAnsi" w:hAnsiTheme="minorHAnsi"/>
          <w:szCs w:val="22"/>
        </w:rPr>
        <w:t>If including, r</w:t>
      </w:r>
      <w:r w:rsidR="00AE6DAD" w:rsidRPr="00AE6DAD">
        <w:rPr>
          <w:rFonts w:asciiTheme="minorHAnsi" w:hAnsiTheme="minorHAnsi"/>
          <w:szCs w:val="22"/>
        </w:rPr>
        <w:t xml:space="preserve">eview the definitions of Lender 1 Direct Agreement and Lender 2 Direct Agreement in clause 1 </w:t>
      </w:r>
      <w:r>
        <w:rPr>
          <w:rFonts w:asciiTheme="minorHAnsi" w:hAnsiTheme="minorHAnsi"/>
          <w:szCs w:val="22"/>
        </w:rPr>
        <w:t xml:space="preserve">(Definitions and Interpretation) </w:t>
      </w:r>
      <w:r w:rsidR="00AE6DAD" w:rsidRPr="00AE6DAD">
        <w:rPr>
          <w:rFonts w:asciiTheme="minorHAnsi" w:hAnsiTheme="minorHAnsi"/>
          <w:szCs w:val="22"/>
        </w:rPr>
        <w:t>to ensure they capture the necessary lender protections</w:t>
      </w:r>
      <w:r w:rsidR="008C0BCF">
        <w:rPr>
          <w:rFonts w:asciiTheme="minorHAnsi" w:hAnsiTheme="minorHAnsi"/>
          <w:szCs w:val="22"/>
        </w:rPr>
        <w:t xml:space="preserve">. </w:t>
      </w:r>
      <w:r>
        <w:rPr>
          <w:rFonts w:asciiTheme="minorHAnsi" w:hAnsiTheme="minorHAnsi"/>
          <w:szCs w:val="22"/>
        </w:rPr>
        <w:t>If this clause is not being included</w:t>
      </w:r>
      <w:r w:rsidR="008C0BCF">
        <w:rPr>
          <w:rFonts w:asciiTheme="minorHAnsi" w:hAnsiTheme="minorHAnsi"/>
          <w:szCs w:val="22"/>
        </w:rPr>
        <w:t xml:space="preserve">, you can remove these terms </w:t>
      </w:r>
      <w:r>
        <w:rPr>
          <w:rFonts w:asciiTheme="minorHAnsi" w:hAnsiTheme="minorHAnsi"/>
          <w:szCs w:val="22"/>
        </w:rPr>
        <w:t xml:space="preserve">from clause 1. </w:t>
      </w:r>
    </w:p>
    <w:p w14:paraId="4745CBF6" w14:textId="78D163DD" w:rsidR="00C900B9" w:rsidRPr="00C900B9" w:rsidRDefault="006A3E50" w:rsidP="006621CD">
      <w:pPr>
        <w:pStyle w:val="BBClause2"/>
        <w:numPr>
          <w:ilvl w:val="0"/>
          <w:numId w:val="0"/>
        </w:numPr>
        <w:spacing w:before="240"/>
        <w:ind w:left="720"/>
        <w:rPr>
          <w:rFonts w:asciiTheme="minorHAnsi" w:hAnsiTheme="minorHAnsi"/>
          <w:szCs w:val="22"/>
        </w:rPr>
      </w:pPr>
      <w:r w:rsidRPr="006A3E50">
        <w:rPr>
          <w:rFonts w:asciiTheme="minorHAnsi" w:hAnsiTheme="minorHAnsi"/>
          <w:b/>
          <w:bCs/>
          <w:szCs w:val="22"/>
        </w:rPr>
        <w:t>Guidance for CEG</w:t>
      </w:r>
      <w:r>
        <w:rPr>
          <w:rFonts w:asciiTheme="minorHAnsi" w:hAnsiTheme="minorHAnsi"/>
          <w:szCs w:val="22"/>
        </w:rPr>
        <w:t>:</w:t>
      </w:r>
      <w:r w:rsidR="00C900B9" w:rsidRPr="00C900B9">
        <w:rPr>
          <w:rFonts w:asciiTheme="minorHAnsi" w:hAnsiTheme="minorHAnsi"/>
          <w:szCs w:val="22"/>
        </w:rPr>
        <w:t xml:space="preserve"> </w:t>
      </w:r>
      <w:r>
        <w:rPr>
          <w:rFonts w:asciiTheme="minorHAnsi" w:hAnsiTheme="minorHAnsi"/>
          <w:szCs w:val="22"/>
        </w:rPr>
        <w:t xml:space="preserve">This clause may be relevant where the parties have third party lenders (or may use third party lenders in the future). </w:t>
      </w:r>
      <w:r w:rsidR="00C900B9" w:rsidRPr="00C900B9">
        <w:rPr>
          <w:rFonts w:asciiTheme="minorHAnsi" w:hAnsiTheme="minorHAnsi"/>
          <w:szCs w:val="22"/>
        </w:rPr>
        <w:t xml:space="preserve">Direct Agreements </w:t>
      </w:r>
      <w:r>
        <w:rPr>
          <w:rFonts w:asciiTheme="minorHAnsi" w:hAnsiTheme="minorHAnsi"/>
          <w:szCs w:val="22"/>
        </w:rPr>
        <w:t xml:space="preserve">typically </w:t>
      </w:r>
      <w:r w:rsidR="00C900B9" w:rsidRPr="00C900B9">
        <w:rPr>
          <w:rFonts w:asciiTheme="minorHAnsi" w:hAnsiTheme="minorHAnsi"/>
          <w:szCs w:val="22"/>
        </w:rPr>
        <w:t>require</w:t>
      </w:r>
      <w:r>
        <w:rPr>
          <w:rFonts w:asciiTheme="minorHAnsi" w:hAnsiTheme="minorHAnsi"/>
          <w:szCs w:val="22"/>
        </w:rPr>
        <w:t xml:space="preserve"> careful review and </w:t>
      </w:r>
      <w:r w:rsidR="00C900B9" w:rsidRPr="00C900B9">
        <w:rPr>
          <w:rFonts w:asciiTheme="minorHAnsi" w:hAnsiTheme="minorHAnsi"/>
          <w:szCs w:val="22"/>
        </w:rPr>
        <w:t>negotiation</w:t>
      </w:r>
      <w:r>
        <w:rPr>
          <w:rFonts w:asciiTheme="minorHAnsi" w:hAnsiTheme="minorHAnsi"/>
          <w:szCs w:val="22"/>
        </w:rPr>
        <w:t xml:space="preserve">. </w:t>
      </w:r>
      <w:r w:rsidR="00C900B9" w:rsidRPr="00C900B9">
        <w:rPr>
          <w:rFonts w:asciiTheme="minorHAnsi" w:hAnsiTheme="minorHAnsi"/>
          <w:szCs w:val="22"/>
        </w:rPr>
        <w:t xml:space="preserve"> </w:t>
      </w:r>
      <w:r>
        <w:rPr>
          <w:rFonts w:asciiTheme="minorHAnsi" w:hAnsiTheme="minorHAnsi"/>
          <w:szCs w:val="22"/>
        </w:rPr>
        <w:t>If including this clause, t</w:t>
      </w:r>
      <w:r w:rsidR="00C900B9" w:rsidRPr="00C900B9">
        <w:rPr>
          <w:rFonts w:asciiTheme="minorHAnsi" w:hAnsiTheme="minorHAnsi"/>
          <w:szCs w:val="22"/>
        </w:rPr>
        <w:t>he parties may wish to extend the deadline</w:t>
      </w:r>
      <w:r w:rsidR="00B17060">
        <w:rPr>
          <w:rFonts w:asciiTheme="minorHAnsi" w:hAnsiTheme="minorHAnsi"/>
          <w:szCs w:val="22"/>
        </w:rPr>
        <w:t xml:space="preserve"> (proposed at 14 days) or include an </w:t>
      </w:r>
      <w:r w:rsidR="00C900B9" w:rsidRPr="00C900B9">
        <w:rPr>
          <w:rFonts w:asciiTheme="minorHAnsi" w:hAnsiTheme="minorHAnsi"/>
          <w:szCs w:val="22"/>
        </w:rPr>
        <w:t>agree</w:t>
      </w:r>
      <w:r w:rsidR="00B17060">
        <w:rPr>
          <w:rFonts w:asciiTheme="minorHAnsi" w:hAnsiTheme="minorHAnsi"/>
          <w:szCs w:val="22"/>
        </w:rPr>
        <w:t>d form</w:t>
      </w:r>
      <w:r w:rsidR="00C900B9" w:rsidRPr="00C900B9">
        <w:rPr>
          <w:rFonts w:asciiTheme="minorHAnsi" w:hAnsiTheme="minorHAnsi"/>
          <w:szCs w:val="22"/>
        </w:rPr>
        <w:t xml:space="preserve"> template in advance, and clarify who pays the costs of preparing and executing Direct Agreements.</w:t>
      </w:r>
    </w:p>
    <w:p w14:paraId="2F721330" w14:textId="45110437" w:rsidR="00845597" w:rsidRDefault="00845597" w:rsidP="006621CD">
      <w:pPr>
        <w:pStyle w:val="BBClause2"/>
        <w:spacing w:before="240"/>
        <w:rPr>
          <w:rFonts w:asciiTheme="minorHAnsi" w:hAnsiTheme="minorHAnsi"/>
          <w:b/>
          <w:bCs/>
          <w:szCs w:val="22"/>
          <w:u w:val="single"/>
        </w:rPr>
      </w:pPr>
      <w:r>
        <w:rPr>
          <w:rFonts w:asciiTheme="minorHAnsi" w:hAnsiTheme="minorHAnsi"/>
          <w:b/>
          <w:bCs/>
          <w:szCs w:val="22"/>
          <w:u w:val="single"/>
        </w:rPr>
        <w:t xml:space="preserve">Clauses 18-28: Standard Provisions: </w:t>
      </w:r>
    </w:p>
    <w:p w14:paraId="277187A1" w14:textId="7FF6AE7D" w:rsidR="007C7C48" w:rsidRPr="00315EFF" w:rsidRDefault="007C7C48" w:rsidP="006621CD">
      <w:pPr>
        <w:pStyle w:val="BBClause2"/>
        <w:numPr>
          <w:ilvl w:val="0"/>
          <w:numId w:val="0"/>
        </w:numPr>
        <w:ind w:left="720"/>
      </w:pPr>
      <w:r w:rsidRPr="007C7C48">
        <w:rPr>
          <w:b/>
          <w:bCs/>
        </w:rPr>
        <w:t xml:space="preserve">Purpose: </w:t>
      </w:r>
      <w:r w:rsidRPr="00315EFF">
        <w:t xml:space="preserve">Clauses </w:t>
      </w:r>
      <w:r>
        <w:t xml:space="preserve">18-28 </w:t>
      </w:r>
      <w:r w:rsidRPr="00315EFF">
        <w:t>contain standard 'boilerplate' provisions that are common to most commercial contracts and govern important procedural and administrative matters such as how the Agreement can be varied, how notices must be served, and which law and courts apply to disputes.</w:t>
      </w:r>
    </w:p>
    <w:p w14:paraId="5B2E87EA" w14:textId="77777777" w:rsidR="00A2178E" w:rsidRPr="00315EFF" w:rsidRDefault="00A2178E" w:rsidP="006621CD">
      <w:pPr>
        <w:pStyle w:val="BBClause2"/>
        <w:numPr>
          <w:ilvl w:val="0"/>
          <w:numId w:val="0"/>
        </w:numPr>
        <w:ind w:left="720"/>
        <w:rPr>
          <w:rFonts w:asciiTheme="minorHAnsi" w:hAnsiTheme="minorHAnsi"/>
          <w:b/>
          <w:bCs/>
          <w:szCs w:val="22"/>
        </w:rPr>
      </w:pPr>
      <w:r w:rsidRPr="00315EFF">
        <w:rPr>
          <w:rFonts w:asciiTheme="minorHAnsi" w:hAnsiTheme="minorHAnsi"/>
          <w:b/>
          <w:bCs/>
          <w:szCs w:val="22"/>
        </w:rPr>
        <w:t>Action Required:</w:t>
      </w:r>
    </w:p>
    <w:p w14:paraId="2321098E" w14:textId="3ADF64D7" w:rsidR="00A2178E" w:rsidRPr="00315EFF" w:rsidRDefault="00A2178E" w:rsidP="006621CD">
      <w:pPr>
        <w:pStyle w:val="BBClause2"/>
        <w:numPr>
          <w:ilvl w:val="0"/>
          <w:numId w:val="16"/>
        </w:numPr>
        <w:rPr>
          <w:rFonts w:asciiTheme="minorHAnsi" w:hAnsiTheme="minorHAnsi"/>
          <w:szCs w:val="22"/>
        </w:rPr>
      </w:pPr>
      <w:r w:rsidRPr="00315EFF">
        <w:rPr>
          <w:rFonts w:asciiTheme="minorHAnsi" w:hAnsiTheme="minorHAnsi"/>
          <w:szCs w:val="22"/>
        </w:rPr>
        <w:t xml:space="preserve">Complete the addresses, email addresses and contacts for service of Notices for the </w:t>
      </w:r>
      <w:r>
        <w:rPr>
          <w:rFonts w:asciiTheme="minorHAnsi" w:hAnsiTheme="minorHAnsi"/>
          <w:szCs w:val="22"/>
        </w:rPr>
        <w:t>parti</w:t>
      </w:r>
      <w:r w:rsidRPr="00315EFF">
        <w:rPr>
          <w:rFonts w:asciiTheme="minorHAnsi" w:hAnsiTheme="minorHAnsi"/>
          <w:szCs w:val="22"/>
        </w:rPr>
        <w:t>es (</w:t>
      </w:r>
      <w:r w:rsidRPr="00315EFF">
        <w:rPr>
          <w:rFonts w:asciiTheme="minorHAnsi" w:hAnsiTheme="minorHAnsi"/>
          <w:i/>
          <w:iCs/>
          <w:szCs w:val="22"/>
        </w:rPr>
        <w:t xml:space="preserve">clause </w:t>
      </w:r>
      <w:r>
        <w:rPr>
          <w:rFonts w:asciiTheme="minorHAnsi" w:hAnsiTheme="minorHAnsi"/>
          <w:i/>
          <w:iCs/>
          <w:szCs w:val="22"/>
        </w:rPr>
        <w:t>23</w:t>
      </w:r>
      <w:r w:rsidRPr="00315EFF">
        <w:rPr>
          <w:rFonts w:asciiTheme="minorHAnsi" w:hAnsiTheme="minorHAnsi"/>
          <w:i/>
          <w:iCs/>
          <w:szCs w:val="22"/>
        </w:rPr>
        <w:t xml:space="preserve"> - Notices</w:t>
      </w:r>
      <w:r w:rsidRPr="00315EFF">
        <w:rPr>
          <w:rFonts w:asciiTheme="minorHAnsi" w:hAnsiTheme="minorHAnsi"/>
          <w:szCs w:val="22"/>
        </w:rPr>
        <w:t>)</w:t>
      </w:r>
    </w:p>
    <w:p w14:paraId="4578557E" w14:textId="30A9F938" w:rsidR="00A2178E" w:rsidRPr="00315EFF" w:rsidRDefault="00A2178E" w:rsidP="006621CD">
      <w:pPr>
        <w:pStyle w:val="BBClause2"/>
        <w:numPr>
          <w:ilvl w:val="0"/>
          <w:numId w:val="16"/>
        </w:numPr>
        <w:rPr>
          <w:rFonts w:asciiTheme="minorHAnsi" w:hAnsiTheme="minorHAnsi"/>
          <w:szCs w:val="22"/>
        </w:rPr>
      </w:pPr>
      <w:r w:rsidRPr="00315EFF">
        <w:rPr>
          <w:rFonts w:asciiTheme="minorHAnsi" w:hAnsiTheme="minorHAnsi"/>
          <w:szCs w:val="22"/>
        </w:rPr>
        <w:lastRenderedPageBreak/>
        <w:t>Confirm English law and jurisdiction are appropriate and verify that this aligns with the underlying contract (</w:t>
      </w:r>
      <w:r w:rsidRPr="00315EFF">
        <w:rPr>
          <w:rFonts w:asciiTheme="minorHAnsi" w:hAnsiTheme="minorHAnsi"/>
          <w:i/>
          <w:iCs/>
          <w:szCs w:val="22"/>
        </w:rPr>
        <w:t xml:space="preserve">clause </w:t>
      </w:r>
      <w:r>
        <w:rPr>
          <w:rFonts w:asciiTheme="minorHAnsi" w:hAnsiTheme="minorHAnsi"/>
          <w:i/>
          <w:iCs/>
          <w:szCs w:val="22"/>
        </w:rPr>
        <w:t>28</w:t>
      </w:r>
      <w:r w:rsidRPr="00315EFF">
        <w:rPr>
          <w:rFonts w:asciiTheme="minorHAnsi" w:hAnsiTheme="minorHAnsi"/>
          <w:i/>
          <w:iCs/>
          <w:szCs w:val="22"/>
        </w:rPr>
        <w:t xml:space="preserve"> - Governing Law and Jurisdiction</w:t>
      </w:r>
      <w:r w:rsidRPr="00315EFF">
        <w:rPr>
          <w:rFonts w:asciiTheme="minorHAnsi" w:hAnsiTheme="minorHAnsi"/>
          <w:szCs w:val="22"/>
        </w:rPr>
        <w:t xml:space="preserve">) </w:t>
      </w:r>
    </w:p>
    <w:p w14:paraId="680AF005" w14:textId="0A3E373B"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18 - </w:t>
      </w:r>
      <w:r w:rsidR="00845597" w:rsidRPr="007C7C48">
        <w:rPr>
          <w:rFonts w:asciiTheme="minorHAnsi" w:hAnsiTheme="minorHAnsi"/>
          <w:b/>
          <w:bCs/>
          <w:szCs w:val="22"/>
        </w:rPr>
        <w:t>Assignment and Other Dealings</w:t>
      </w:r>
      <w:r w:rsidRPr="007C7C48">
        <w:rPr>
          <w:rFonts w:asciiTheme="minorHAnsi" w:hAnsiTheme="minorHAnsi"/>
          <w:b/>
          <w:bCs/>
          <w:szCs w:val="22"/>
        </w:rPr>
        <w:t xml:space="preserve">: </w:t>
      </w:r>
      <w:r w:rsidR="00845597" w:rsidRPr="007C7C48">
        <w:rPr>
          <w:rFonts w:asciiTheme="minorHAnsi" w:hAnsiTheme="minorHAnsi"/>
          <w:szCs w:val="22"/>
        </w:rPr>
        <w:t>This clause restricts assignment or transfer of rights without consent (which cannot be unreasonably withheld</w:t>
      </w:r>
      <w:proofErr w:type="gramStart"/>
      <w:r w:rsidR="00845597" w:rsidRPr="007C7C48">
        <w:rPr>
          <w:rFonts w:asciiTheme="minorHAnsi" w:hAnsiTheme="minorHAnsi"/>
          <w:szCs w:val="22"/>
        </w:rPr>
        <w:t>), but</w:t>
      </w:r>
      <w:proofErr w:type="gramEnd"/>
      <w:r w:rsidR="00845597" w:rsidRPr="007C7C48">
        <w:rPr>
          <w:rFonts w:asciiTheme="minorHAnsi" w:hAnsiTheme="minorHAnsi"/>
          <w:szCs w:val="22"/>
        </w:rPr>
        <w:t xml:space="preserve"> permits parties to grant security over their rights for project financing purposes. This protects both parties from finding themselves bound to an unknown or unsuitable counterparty whilst allowing necessary financing flexibility for renewable energy </w:t>
      </w:r>
      <w:proofErr w:type="gramStart"/>
      <w:r w:rsidR="00845597" w:rsidRPr="007C7C48">
        <w:rPr>
          <w:rFonts w:asciiTheme="minorHAnsi" w:hAnsiTheme="minorHAnsi"/>
          <w:szCs w:val="22"/>
        </w:rPr>
        <w:t>projects, and</w:t>
      </w:r>
      <w:proofErr w:type="gramEnd"/>
      <w:r w:rsidR="00845597" w:rsidRPr="007C7C48">
        <w:rPr>
          <w:rFonts w:asciiTheme="minorHAnsi" w:hAnsiTheme="minorHAnsi"/>
          <w:szCs w:val="22"/>
        </w:rPr>
        <w:t xml:space="preserve"> includes confidentiality protections for disclosure to proposed assignees.</w:t>
      </w:r>
    </w:p>
    <w:p w14:paraId="7F5E2891" w14:textId="10D3BDAB"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Clause 19</w:t>
      </w:r>
      <w:r>
        <w:rPr>
          <w:rFonts w:asciiTheme="minorHAnsi" w:hAnsiTheme="minorHAnsi"/>
          <w:b/>
          <w:bCs/>
          <w:szCs w:val="22"/>
        </w:rPr>
        <w:t xml:space="preserve"> -</w:t>
      </w:r>
      <w:r w:rsidRPr="007C7C48">
        <w:rPr>
          <w:rFonts w:asciiTheme="minorHAnsi" w:hAnsiTheme="minorHAnsi"/>
          <w:b/>
          <w:bCs/>
          <w:szCs w:val="22"/>
        </w:rPr>
        <w:t xml:space="preserve"> </w:t>
      </w:r>
      <w:r w:rsidR="00845597" w:rsidRPr="007C7C48">
        <w:rPr>
          <w:rFonts w:asciiTheme="minorHAnsi" w:hAnsiTheme="minorHAnsi"/>
          <w:b/>
          <w:bCs/>
          <w:szCs w:val="22"/>
        </w:rPr>
        <w:t>Entire Agreement</w:t>
      </w:r>
      <w:r>
        <w:rPr>
          <w:rFonts w:asciiTheme="minorHAnsi" w:hAnsiTheme="minorHAnsi"/>
          <w:b/>
          <w:bCs/>
          <w:szCs w:val="22"/>
        </w:rPr>
        <w:t xml:space="preserve">: </w:t>
      </w:r>
      <w:r w:rsidR="00845597" w:rsidRPr="007C7C48">
        <w:rPr>
          <w:rFonts w:asciiTheme="minorHAnsi" w:hAnsiTheme="minorHAnsi"/>
          <w:szCs w:val="22"/>
        </w:rPr>
        <w:t xml:space="preserve"> This clause confirms that the Agreement constitutes the entire agreement between the parties and excludes reliance on any prior statements, representations, or assurances not contained within it, except for fraudulent misrepresentation. This provides certainty about what terms govern the relationship and prevents disputes based on pre-contractual negotiations or discussions.</w:t>
      </w:r>
    </w:p>
    <w:p w14:paraId="17907921" w14:textId="727D54E4"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20 </w:t>
      </w:r>
      <w:r>
        <w:rPr>
          <w:rFonts w:asciiTheme="minorHAnsi" w:hAnsiTheme="minorHAnsi"/>
          <w:b/>
          <w:bCs/>
          <w:szCs w:val="22"/>
        </w:rPr>
        <w:t xml:space="preserve">- </w:t>
      </w:r>
      <w:r w:rsidR="00845597" w:rsidRPr="007C7C48">
        <w:rPr>
          <w:rFonts w:asciiTheme="minorHAnsi" w:hAnsiTheme="minorHAnsi"/>
          <w:b/>
          <w:bCs/>
          <w:szCs w:val="22"/>
        </w:rPr>
        <w:t>Variations</w:t>
      </w:r>
      <w:r w:rsidRPr="007C7C48">
        <w:rPr>
          <w:rFonts w:asciiTheme="minorHAnsi" w:hAnsiTheme="minorHAnsi"/>
          <w:b/>
          <w:bCs/>
          <w:szCs w:val="22"/>
        </w:rPr>
        <w:t xml:space="preserve">: </w:t>
      </w:r>
      <w:r w:rsidR="00A2178E" w:rsidRPr="00A2178E">
        <w:rPr>
          <w:rFonts w:asciiTheme="minorHAnsi" w:hAnsiTheme="minorHAnsi"/>
          <w:szCs w:val="22"/>
        </w:rPr>
        <w:t>This clause requires all variations to be in writing (excluding email) and signed by authorised representatives. This prevents informal or accidental variations and ensures all amendments are properly documented and authorised</w:t>
      </w:r>
      <w:r w:rsidR="00845597" w:rsidRPr="007C7C48">
        <w:rPr>
          <w:rFonts w:asciiTheme="minorHAnsi" w:hAnsiTheme="minorHAnsi"/>
          <w:szCs w:val="22"/>
        </w:rPr>
        <w:t>.</w:t>
      </w:r>
    </w:p>
    <w:p w14:paraId="2AB1FE61" w14:textId="7CCE622B"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21 - </w:t>
      </w:r>
      <w:r w:rsidR="00845597" w:rsidRPr="007C7C48">
        <w:rPr>
          <w:rFonts w:asciiTheme="minorHAnsi" w:hAnsiTheme="minorHAnsi"/>
          <w:b/>
          <w:bCs/>
          <w:szCs w:val="22"/>
        </w:rPr>
        <w:t>No Waiver</w:t>
      </w:r>
      <w:r w:rsidRPr="007C7C48">
        <w:rPr>
          <w:rFonts w:asciiTheme="minorHAnsi" w:hAnsiTheme="minorHAnsi"/>
          <w:b/>
          <w:bCs/>
          <w:szCs w:val="22"/>
        </w:rPr>
        <w:t>:</w:t>
      </w:r>
      <w:r>
        <w:rPr>
          <w:rFonts w:asciiTheme="minorHAnsi" w:hAnsiTheme="minorHAnsi"/>
          <w:b/>
          <w:bCs/>
          <w:szCs w:val="22"/>
        </w:rPr>
        <w:t xml:space="preserve"> </w:t>
      </w:r>
      <w:r w:rsidR="00A2178E" w:rsidRPr="00A2178E">
        <w:rPr>
          <w:rFonts w:asciiTheme="minorHAnsi" w:hAnsiTheme="minorHAnsi"/>
          <w:szCs w:val="22"/>
        </w:rPr>
        <w:t>These provisions state that failure to exercise rights does not constitute waiver, and that waivers of specific breaches do not waive subsequent breaches. This preserves the parties' rights even if they choose not to enforce them immediately or in relation to specific breaches</w:t>
      </w:r>
      <w:r w:rsidR="00845597" w:rsidRPr="007C7C48">
        <w:rPr>
          <w:rFonts w:asciiTheme="minorHAnsi" w:hAnsiTheme="minorHAnsi"/>
          <w:szCs w:val="22"/>
        </w:rPr>
        <w:t>.</w:t>
      </w:r>
    </w:p>
    <w:p w14:paraId="1B096824" w14:textId="4607F699"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22 </w:t>
      </w:r>
      <w:r>
        <w:rPr>
          <w:rFonts w:asciiTheme="minorHAnsi" w:hAnsiTheme="minorHAnsi"/>
          <w:b/>
          <w:bCs/>
          <w:szCs w:val="22"/>
        </w:rPr>
        <w:t>-</w:t>
      </w:r>
      <w:r w:rsidRPr="007C7C48">
        <w:rPr>
          <w:rFonts w:asciiTheme="minorHAnsi" w:hAnsiTheme="minorHAnsi"/>
          <w:b/>
          <w:bCs/>
          <w:szCs w:val="22"/>
        </w:rPr>
        <w:t xml:space="preserve"> </w:t>
      </w:r>
      <w:r w:rsidR="00845597" w:rsidRPr="007C7C48">
        <w:rPr>
          <w:rFonts w:asciiTheme="minorHAnsi" w:hAnsiTheme="minorHAnsi"/>
          <w:b/>
          <w:bCs/>
          <w:szCs w:val="22"/>
        </w:rPr>
        <w:t>Costs</w:t>
      </w:r>
      <w:r w:rsidRPr="007C7C48">
        <w:rPr>
          <w:rFonts w:asciiTheme="minorHAnsi" w:hAnsiTheme="minorHAnsi"/>
          <w:b/>
          <w:bCs/>
          <w:szCs w:val="22"/>
        </w:rPr>
        <w:t xml:space="preserve">: </w:t>
      </w:r>
      <w:r w:rsidR="00845597" w:rsidRPr="007C7C48">
        <w:rPr>
          <w:rFonts w:asciiTheme="minorHAnsi" w:hAnsiTheme="minorHAnsi"/>
          <w:szCs w:val="22"/>
        </w:rPr>
        <w:t xml:space="preserve">This clause establishes that costs of splitting the Grid Connection are shared pro rata to each project's proposed export capacity, with the </w:t>
      </w:r>
      <w:r w:rsidR="00B078BD">
        <w:rPr>
          <w:rFonts w:asciiTheme="minorHAnsi" w:hAnsiTheme="minorHAnsi"/>
          <w:szCs w:val="22"/>
        </w:rPr>
        <w:t>CEG</w:t>
      </w:r>
      <w:r w:rsidR="00845597" w:rsidRPr="007C7C48">
        <w:rPr>
          <w:rFonts w:asciiTheme="minorHAnsi" w:hAnsiTheme="minorHAnsi"/>
          <w:szCs w:val="22"/>
        </w:rPr>
        <w:t xml:space="preserve"> reimbursing the Developer according to the Payment Schedule. This ensures equitable cost allocation based on benefit received and provides a clear mechanism for reimbursement.</w:t>
      </w:r>
    </w:p>
    <w:p w14:paraId="1767AB58" w14:textId="6CFAF8EB"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23 </w:t>
      </w:r>
      <w:r>
        <w:rPr>
          <w:rFonts w:asciiTheme="minorHAnsi" w:hAnsiTheme="minorHAnsi"/>
          <w:b/>
          <w:bCs/>
          <w:szCs w:val="22"/>
        </w:rPr>
        <w:t xml:space="preserve">- </w:t>
      </w:r>
      <w:r w:rsidR="00845597" w:rsidRPr="007C7C48">
        <w:rPr>
          <w:rFonts w:asciiTheme="minorHAnsi" w:hAnsiTheme="minorHAnsi"/>
          <w:b/>
          <w:bCs/>
          <w:szCs w:val="22"/>
        </w:rPr>
        <w:t>Notices</w:t>
      </w:r>
      <w:r w:rsidRPr="007C7C48">
        <w:rPr>
          <w:rFonts w:asciiTheme="minorHAnsi" w:hAnsiTheme="minorHAnsi"/>
          <w:b/>
          <w:bCs/>
          <w:szCs w:val="22"/>
        </w:rPr>
        <w:t>:</w:t>
      </w:r>
      <w:r>
        <w:rPr>
          <w:rFonts w:asciiTheme="minorHAnsi" w:hAnsiTheme="minorHAnsi"/>
          <w:szCs w:val="22"/>
        </w:rPr>
        <w:t xml:space="preserve"> </w:t>
      </w:r>
      <w:r w:rsidR="00A2178E" w:rsidRPr="00A2178E">
        <w:rPr>
          <w:rFonts w:asciiTheme="minorHAnsi" w:hAnsiTheme="minorHAnsi"/>
          <w:szCs w:val="22"/>
        </w:rPr>
        <w:t>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r w:rsidR="00845597" w:rsidRPr="007C7C48">
        <w:rPr>
          <w:rFonts w:asciiTheme="minorHAnsi" w:hAnsiTheme="minorHAnsi"/>
          <w:szCs w:val="22"/>
        </w:rPr>
        <w:t>.</w:t>
      </w:r>
    </w:p>
    <w:p w14:paraId="7B959A42" w14:textId="3E62B752" w:rsidR="00845597" w:rsidRPr="007C7C48" w:rsidRDefault="007C7C48" w:rsidP="006621CD">
      <w:pPr>
        <w:pStyle w:val="BBClause2"/>
        <w:numPr>
          <w:ilvl w:val="0"/>
          <w:numId w:val="0"/>
        </w:numPr>
        <w:spacing w:before="240"/>
        <w:ind w:left="720"/>
        <w:rPr>
          <w:rFonts w:asciiTheme="minorHAnsi" w:hAnsiTheme="minorHAnsi"/>
          <w:b/>
          <w:bCs/>
          <w:szCs w:val="22"/>
        </w:rPr>
      </w:pPr>
      <w:r w:rsidRPr="007C7C48">
        <w:rPr>
          <w:rFonts w:asciiTheme="minorHAnsi" w:hAnsiTheme="minorHAnsi"/>
          <w:b/>
          <w:bCs/>
          <w:szCs w:val="22"/>
        </w:rPr>
        <w:t xml:space="preserve">Clause 24 </w:t>
      </w:r>
      <w:r>
        <w:rPr>
          <w:rFonts w:asciiTheme="minorHAnsi" w:hAnsiTheme="minorHAnsi"/>
          <w:b/>
          <w:bCs/>
          <w:szCs w:val="22"/>
        </w:rPr>
        <w:t>-</w:t>
      </w:r>
      <w:r w:rsidRPr="007C7C48">
        <w:rPr>
          <w:rFonts w:asciiTheme="minorHAnsi" w:hAnsiTheme="minorHAnsi"/>
          <w:b/>
          <w:bCs/>
          <w:szCs w:val="22"/>
        </w:rPr>
        <w:t xml:space="preserve"> </w:t>
      </w:r>
      <w:r w:rsidR="00845597" w:rsidRPr="007C7C48">
        <w:rPr>
          <w:rFonts w:asciiTheme="minorHAnsi" w:hAnsiTheme="minorHAnsi"/>
          <w:b/>
          <w:bCs/>
          <w:szCs w:val="22"/>
        </w:rPr>
        <w:t>Severance</w:t>
      </w:r>
      <w:r w:rsidRPr="007C7C48">
        <w:rPr>
          <w:rFonts w:asciiTheme="minorHAnsi" w:hAnsiTheme="minorHAnsi"/>
          <w:b/>
          <w:bCs/>
          <w:szCs w:val="22"/>
        </w:rPr>
        <w:t xml:space="preserve">: </w:t>
      </w:r>
      <w:r w:rsidR="00A2178E" w:rsidRPr="00315EFF">
        <w:rPr>
          <w:rFonts w:asciiTheme="minorHAnsi" w:hAnsiTheme="minorHAnsi"/>
          <w:szCs w:val="22"/>
        </w:rPr>
        <w:t xml:space="preserve">These provisions state that invalid or unenforceable provisions are severed without affecting the rest of the </w:t>
      </w:r>
      <w:proofErr w:type="gramStart"/>
      <w:r w:rsidR="00A2178E" w:rsidRPr="00315EFF">
        <w:rPr>
          <w:rFonts w:asciiTheme="minorHAnsi" w:hAnsiTheme="minorHAnsi"/>
          <w:szCs w:val="22"/>
        </w:rPr>
        <w:t>Agreement, and</w:t>
      </w:r>
      <w:proofErr w:type="gramEnd"/>
      <w:r w:rsidR="00A2178E" w:rsidRPr="00315EFF">
        <w:rPr>
          <w:rFonts w:asciiTheme="minorHAnsi" w:hAnsiTheme="minorHAnsi"/>
          <w:szCs w:val="22"/>
        </w:rPr>
        <w:t xml:space="preserve"> require good faith negotiation to replace severed provisions. Severance provisions protect the guarantee from being entirely invalidated if one provision is found unenforceable, and the requirement to negotiate replacement provisions demonstrates commitment to the original commercial intent.</w:t>
      </w:r>
    </w:p>
    <w:p w14:paraId="484A4EC1" w14:textId="01874190" w:rsidR="00845597" w:rsidRPr="00A2178E" w:rsidRDefault="007C7C48" w:rsidP="006621CD">
      <w:pPr>
        <w:pStyle w:val="BBClause3"/>
        <w:numPr>
          <w:ilvl w:val="0"/>
          <w:numId w:val="0"/>
        </w:numPr>
        <w:ind w:left="720"/>
        <w:rPr>
          <w:rFonts w:asciiTheme="minorHAnsi" w:hAnsiTheme="minorHAnsi"/>
          <w:szCs w:val="22"/>
        </w:rPr>
      </w:pPr>
      <w:r w:rsidRPr="007C7C48">
        <w:rPr>
          <w:rFonts w:asciiTheme="minorHAnsi" w:hAnsiTheme="minorHAnsi"/>
          <w:b/>
          <w:bCs/>
          <w:szCs w:val="22"/>
        </w:rPr>
        <w:t xml:space="preserve">Clause 25 - </w:t>
      </w:r>
      <w:r w:rsidR="00845597" w:rsidRPr="007C7C48">
        <w:rPr>
          <w:rFonts w:asciiTheme="minorHAnsi" w:hAnsiTheme="minorHAnsi"/>
          <w:b/>
          <w:bCs/>
          <w:szCs w:val="22"/>
        </w:rPr>
        <w:t>Third Party Rights</w:t>
      </w:r>
      <w:r w:rsidRPr="007C7C48">
        <w:rPr>
          <w:rFonts w:asciiTheme="minorHAnsi" w:hAnsiTheme="minorHAnsi"/>
          <w:b/>
          <w:bCs/>
          <w:szCs w:val="22"/>
        </w:rPr>
        <w:t>:</w:t>
      </w:r>
      <w:r>
        <w:rPr>
          <w:rFonts w:asciiTheme="minorHAnsi" w:hAnsiTheme="minorHAnsi"/>
          <w:b/>
          <w:bCs/>
          <w:szCs w:val="22"/>
        </w:rPr>
        <w:t xml:space="preserve"> </w:t>
      </w:r>
      <w:r w:rsidR="00A2178E" w:rsidRPr="00315EFF">
        <w:rPr>
          <w:rFonts w:asciiTheme="minorHAnsi" w:hAnsiTheme="minorHAnsi"/>
          <w:szCs w:val="22"/>
        </w:rPr>
        <w:t xml:space="preserve">This clause excludes third party enforcement rights under the Contracts (Rights of Third Parties) Act 1999, except as expressly provided. This prevents unintended third parties from enforcing the guarantee, giving the </w:t>
      </w:r>
      <w:r w:rsidR="00A2178E">
        <w:rPr>
          <w:rFonts w:asciiTheme="minorHAnsi" w:hAnsiTheme="minorHAnsi"/>
          <w:szCs w:val="22"/>
        </w:rPr>
        <w:t>parti</w:t>
      </w:r>
      <w:r w:rsidR="00A2178E" w:rsidRPr="00315EFF">
        <w:rPr>
          <w:rFonts w:asciiTheme="minorHAnsi" w:hAnsiTheme="minorHAnsi"/>
          <w:szCs w:val="22"/>
        </w:rPr>
        <w:t>es control over who can bring claims.</w:t>
      </w:r>
    </w:p>
    <w:p w14:paraId="12C2773D" w14:textId="16CEB131"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t xml:space="preserve">Clause 26 - </w:t>
      </w:r>
      <w:r w:rsidR="00845597" w:rsidRPr="007C7C48">
        <w:rPr>
          <w:rFonts w:asciiTheme="minorHAnsi" w:hAnsiTheme="minorHAnsi"/>
          <w:b/>
          <w:bCs/>
          <w:szCs w:val="22"/>
        </w:rPr>
        <w:t>Counterparts and Execution</w:t>
      </w:r>
      <w:r w:rsidRPr="007C7C48">
        <w:rPr>
          <w:rFonts w:asciiTheme="minorHAnsi" w:hAnsiTheme="minorHAnsi"/>
          <w:b/>
          <w:bCs/>
          <w:szCs w:val="22"/>
        </w:rPr>
        <w:t xml:space="preserve">: </w:t>
      </w:r>
      <w:r w:rsidR="00845597" w:rsidRPr="007C7C48">
        <w:rPr>
          <w:rFonts w:asciiTheme="minorHAnsi" w:hAnsiTheme="minorHAnsi"/>
          <w:szCs w:val="22"/>
        </w:rPr>
        <w:t xml:space="preserve">This clause permits the Agreement to be executed in counterparts with each being an </w:t>
      </w:r>
      <w:proofErr w:type="gramStart"/>
      <w:r w:rsidR="00845597" w:rsidRPr="007C7C48">
        <w:rPr>
          <w:rFonts w:asciiTheme="minorHAnsi" w:hAnsiTheme="minorHAnsi"/>
          <w:szCs w:val="22"/>
        </w:rPr>
        <w:t>original, but</w:t>
      </w:r>
      <w:proofErr w:type="gramEnd"/>
      <w:r w:rsidR="00845597" w:rsidRPr="007C7C48">
        <w:rPr>
          <w:rFonts w:asciiTheme="minorHAnsi" w:hAnsiTheme="minorHAnsi"/>
          <w:szCs w:val="22"/>
        </w:rPr>
        <w:t xml:space="preserve"> provides that no counterpart is effective until all parties have delivered executed counterparts. This facilitates execution where parties cannot sign together whilst ensuring the Agreement only becomes binding when both parties have committed.</w:t>
      </w:r>
    </w:p>
    <w:p w14:paraId="23F3F59A" w14:textId="29F35146" w:rsidR="00845597" w:rsidRPr="007C7C48" w:rsidRDefault="007C7C48" w:rsidP="006621CD">
      <w:pPr>
        <w:pStyle w:val="BBClause2"/>
        <w:numPr>
          <w:ilvl w:val="0"/>
          <w:numId w:val="0"/>
        </w:numPr>
        <w:spacing w:before="240"/>
        <w:ind w:left="720"/>
        <w:rPr>
          <w:rFonts w:asciiTheme="minorHAnsi" w:hAnsiTheme="minorHAnsi"/>
          <w:szCs w:val="22"/>
        </w:rPr>
      </w:pPr>
      <w:r w:rsidRPr="007C7C48">
        <w:rPr>
          <w:rFonts w:asciiTheme="minorHAnsi" w:hAnsiTheme="minorHAnsi"/>
          <w:b/>
          <w:bCs/>
          <w:szCs w:val="22"/>
        </w:rPr>
        <w:lastRenderedPageBreak/>
        <w:t xml:space="preserve">Clause 27 - </w:t>
      </w:r>
      <w:r w:rsidR="00845597" w:rsidRPr="007C7C48">
        <w:rPr>
          <w:rFonts w:asciiTheme="minorHAnsi" w:hAnsiTheme="minorHAnsi"/>
          <w:b/>
          <w:bCs/>
          <w:szCs w:val="22"/>
        </w:rPr>
        <w:t>Remedies Cumulative:</w:t>
      </w:r>
      <w:r w:rsidR="00845597" w:rsidRPr="007C7C48">
        <w:rPr>
          <w:rFonts w:asciiTheme="minorHAnsi" w:hAnsiTheme="minorHAnsi"/>
          <w:szCs w:val="22"/>
        </w:rPr>
        <w:t xml:space="preserve"> This clause confirms that contractual remedies are cumulative and do not exclude other remedies available at law. This ensures parties retain all available rights and are not limited to remedies expressly stated in the Agreement.</w:t>
      </w:r>
    </w:p>
    <w:p w14:paraId="5F3B6D38" w14:textId="77777777" w:rsidR="00A2178E" w:rsidRDefault="007C7C48" w:rsidP="006621CD">
      <w:pPr>
        <w:pStyle w:val="BBClause3"/>
        <w:numPr>
          <w:ilvl w:val="0"/>
          <w:numId w:val="0"/>
        </w:numPr>
        <w:ind w:left="720"/>
        <w:rPr>
          <w:rFonts w:asciiTheme="minorHAnsi" w:hAnsiTheme="minorHAnsi"/>
          <w:szCs w:val="22"/>
        </w:rPr>
      </w:pPr>
      <w:r w:rsidRPr="007C7C48">
        <w:rPr>
          <w:rFonts w:asciiTheme="minorHAnsi" w:hAnsiTheme="minorHAnsi"/>
          <w:b/>
          <w:bCs/>
          <w:szCs w:val="22"/>
        </w:rPr>
        <w:t xml:space="preserve">Clause 28 - </w:t>
      </w:r>
      <w:r w:rsidR="00845597" w:rsidRPr="007C7C48">
        <w:rPr>
          <w:rFonts w:asciiTheme="minorHAnsi" w:hAnsiTheme="minorHAnsi"/>
          <w:b/>
          <w:bCs/>
          <w:szCs w:val="22"/>
        </w:rPr>
        <w:t>Governing Law and Jurisdiction</w:t>
      </w:r>
      <w:r w:rsidRPr="007C7C48">
        <w:rPr>
          <w:rFonts w:asciiTheme="minorHAnsi" w:hAnsiTheme="minorHAnsi"/>
          <w:b/>
          <w:bCs/>
          <w:szCs w:val="22"/>
        </w:rPr>
        <w:t xml:space="preserve">: </w:t>
      </w:r>
      <w:r w:rsidR="00A2178E" w:rsidRPr="00315EFF">
        <w:rPr>
          <w:rFonts w:asciiTheme="minorHAnsi" w:hAnsiTheme="minorHAnsi"/>
          <w:szCs w:val="22"/>
        </w:rPr>
        <w:t xml:space="preserve">These provisions establish </w:t>
      </w:r>
      <w:r w:rsidR="00A2178E">
        <w:rPr>
          <w:rFonts w:asciiTheme="minorHAnsi" w:hAnsiTheme="minorHAnsi"/>
          <w:szCs w:val="22"/>
        </w:rPr>
        <w:t xml:space="preserve">the law of England and Wales </w:t>
      </w:r>
      <w:r w:rsidR="00A2178E" w:rsidRPr="00315EFF">
        <w:rPr>
          <w:rFonts w:asciiTheme="minorHAnsi" w:hAnsiTheme="minorHAnsi"/>
          <w:szCs w:val="22"/>
        </w:rPr>
        <w:t>as the governing law. This provides certainty on which law applies, preventing costly jurisdictional disputes.</w:t>
      </w:r>
    </w:p>
    <w:p w14:paraId="0A09D7C9" w14:textId="77777777" w:rsidR="000C4CF0" w:rsidRPr="000C4CF0" w:rsidRDefault="000C4CF0" w:rsidP="006621CD">
      <w:pPr>
        <w:pStyle w:val="BBClause2"/>
        <w:spacing w:before="240"/>
        <w:rPr>
          <w:rFonts w:asciiTheme="minorHAnsi" w:hAnsiTheme="minorHAnsi"/>
          <w:b/>
          <w:bCs/>
          <w:szCs w:val="22"/>
          <w:u w:val="single"/>
        </w:rPr>
      </w:pPr>
      <w:bookmarkStart w:id="9" w:name="_Ref222254579"/>
      <w:r w:rsidRPr="000C4CF0">
        <w:rPr>
          <w:rFonts w:asciiTheme="minorHAnsi" w:hAnsiTheme="minorHAnsi"/>
          <w:b/>
          <w:bCs/>
          <w:szCs w:val="22"/>
          <w:u w:val="single"/>
        </w:rPr>
        <w:t>Schedule Guidance Notes</w:t>
      </w:r>
      <w:bookmarkEnd w:id="9"/>
    </w:p>
    <w:p w14:paraId="26CB988A" w14:textId="77777777" w:rsidR="00B63BAA" w:rsidRDefault="000C4CF0" w:rsidP="006621CD">
      <w:pPr>
        <w:pStyle w:val="BBClause2"/>
        <w:numPr>
          <w:ilvl w:val="0"/>
          <w:numId w:val="0"/>
        </w:numPr>
        <w:ind w:left="720"/>
        <w:rPr>
          <w:rFonts w:asciiTheme="minorHAnsi" w:hAnsiTheme="minorHAnsi"/>
          <w:szCs w:val="22"/>
        </w:rPr>
      </w:pPr>
      <w:r w:rsidRPr="000C4CF0">
        <w:rPr>
          <w:rFonts w:asciiTheme="minorHAnsi" w:hAnsiTheme="minorHAnsi"/>
          <w:b/>
          <w:bCs/>
          <w:szCs w:val="22"/>
        </w:rPr>
        <w:t>General Guidance for All Schedules:</w:t>
      </w:r>
      <w:r w:rsidR="00B63BAA">
        <w:rPr>
          <w:rFonts w:asciiTheme="minorHAnsi" w:hAnsiTheme="minorHAnsi"/>
          <w:b/>
          <w:bCs/>
          <w:szCs w:val="22"/>
        </w:rPr>
        <w:t xml:space="preserve"> </w:t>
      </w:r>
      <w:r w:rsidRPr="000C4CF0">
        <w:rPr>
          <w:rFonts w:asciiTheme="minorHAnsi" w:hAnsiTheme="minorHAnsi"/>
          <w:szCs w:val="22"/>
        </w:rPr>
        <w:t xml:space="preserve">The schedules </w:t>
      </w:r>
      <w:proofErr w:type="gramStart"/>
      <w:r w:rsidRPr="000C4CF0">
        <w:rPr>
          <w:rFonts w:asciiTheme="minorHAnsi" w:hAnsiTheme="minorHAnsi"/>
          <w:szCs w:val="22"/>
        </w:rPr>
        <w:t>form</w:t>
      </w:r>
      <w:proofErr w:type="gramEnd"/>
      <w:r w:rsidRPr="000C4CF0">
        <w:rPr>
          <w:rFonts w:asciiTheme="minorHAnsi" w:hAnsiTheme="minorHAnsi"/>
          <w:szCs w:val="22"/>
        </w:rPr>
        <w:t xml:space="preserve"> an integral part of the Agreement and should be completed with the same care as the main body. </w:t>
      </w:r>
    </w:p>
    <w:p w14:paraId="5F80850E" w14:textId="77777777" w:rsidR="00B63BAA" w:rsidRDefault="00B63BAA" w:rsidP="006621CD">
      <w:pPr>
        <w:pStyle w:val="BBClause2"/>
        <w:numPr>
          <w:ilvl w:val="0"/>
          <w:numId w:val="0"/>
        </w:numPr>
        <w:ind w:left="720"/>
        <w:rPr>
          <w:rFonts w:asciiTheme="minorHAnsi" w:hAnsiTheme="minorHAnsi"/>
          <w:szCs w:val="22"/>
        </w:rPr>
      </w:pPr>
      <w:r>
        <w:rPr>
          <w:rFonts w:asciiTheme="minorHAnsi" w:hAnsiTheme="minorHAnsi"/>
          <w:b/>
          <w:bCs/>
          <w:szCs w:val="22"/>
        </w:rPr>
        <w:t>Action Required:</w:t>
      </w:r>
      <w:r>
        <w:rPr>
          <w:rFonts w:asciiTheme="minorHAnsi" w:hAnsiTheme="minorHAnsi"/>
          <w:szCs w:val="22"/>
        </w:rPr>
        <w:t xml:space="preserve"> </w:t>
      </w:r>
    </w:p>
    <w:p w14:paraId="3B6AFD1D" w14:textId="77777777" w:rsidR="00B63BAA" w:rsidRDefault="00B63BAA" w:rsidP="006621CD">
      <w:pPr>
        <w:pStyle w:val="BBClause2"/>
        <w:numPr>
          <w:ilvl w:val="0"/>
          <w:numId w:val="16"/>
        </w:numPr>
        <w:rPr>
          <w:rFonts w:asciiTheme="minorHAnsi" w:hAnsiTheme="minorHAnsi"/>
          <w:szCs w:val="22"/>
        </w:rPr>
      </w:pPr>
      <w:r>
        <w:rPr>
          <w:rFonts w:asciiTheme="minorHAnsi" w:hAnsiTheme="minorHAnsi"/>
          <w:szCs w:val="22"/>
        </w:rPr>
        <w:t xml:space="preserve">Ensure </w:t>
      </w:r>
      <w:r w:rsidR="000C4CF0" w:rsidRPr="000C4CF0">
        <w:rPr>
          <w:rFonts w:asciiTheme="minorHAnsi" w:hAnsiTheme="minorHAnsi"/>
          <w:szCs w:val="22"/>
        </w:rPr>
        <w:t>all plans and schematics are professionally prepared and technically accurate</w:t>
      </w:r>
    </w:p>
    <w:p w14:paraId="6F30DDF5" w14:textId="77777777" w:rsidR="00B63BAA" w:rsidRDefault="00B63BAA" w:rsidP="006621CD">
      <w:pPr>
        <w:pStyle w:val="BBClause2"/>
        <w:numPr>
          <w:ilvl w:val="0"/>
          <w:numId w:val="16"/>
        </w:numPr>
        <w:rPr>
          <w:rFonts w:asciiTheme="minorHAnsi" w:hAnsiTheme="minorHAnsi"/>
          <w:szCs w:val="22"/>
        </w:rPr>
      </w:pPr>
      <w:r>
        <w:rPr>
          <w:rFonts w:asciiTheme="minorHAnsi" w:hAnsiTheme="minorHAnsi"/>
          <w:szCs w:val="22"/>
        </w:rPr>
        <w:t>A</w:t>
      </w:r>
      <w:r w:rsidR="000C4CF0" w:rsidRPr="000C4CF0">
        <w:rPr>
          <w:rFonts w:asciiTheme="minorHAnsi" w:hAnsiTheme="minorHAnsi"/>
          <w:szCs w:val="22"/>
        </w:rPr>
        <w:t xml:space="preserve">ll parties </w:t>
      </w:r>
      <w:r>
        <w:rPr>
          <w:rFonts w:asciiTheme="minorHAnsi" w:hAnsiTheme="minorHAnsi"/>
          <w:szCs w:val="22"/>
        </w:rPr>
        <w:t xml:space="preserve">must </w:t>
      </w:r>
      <w:r w:rsidR="000C4CF0" w:rsidRPr="000C4CF0">
        <w:rPr>
          <w:rFonts w:asciiTheme="minorHAnsi" w:hAnsiTheme="minorHAnsi"/>
          <w:szCs w:val="22"/>
        </w:rPr>
        <w:t>review and approve the schedules before execution</w:t>
      </w:r>
    </w:p>
    <w:p w14:paraId="1C05FDF5" w14:textId="61CC5C35" w:rsidR="00B63BAA" w:rsidRDefault="00B63BAA" w:rsidP="006621CD">
      <w:pPr>
        <w:pStyle w:val="BBClause2"/>
        <w:numPr>
          <w:ilvl w:val="0"/>
          <w:numId w:val="16"/>
        </w:numPr>
        <w:rPr>
          <w:rFonts w:asciiTheme="minorHAnsi" w:hAnsiTheme="minorHAnsi"/>
          <w:szCs w:val="22"/>
        </w:rPr>
      </w:pPr>
      <w:r>
        <w:rPr>
          <w:rFonts w:asciiTheme="minorHAnsi" w:hAnsiTheme="minorHAnsi"/>
          <w:szCs w:val="22"/>
        </w:rPr>
        <w:t xml:space="preserve">The </w:t>
      </w:r>
      <w:r w:rsidR="000C4CF0" w:rsidRPr="000C4CF0">
        <w:rPr>
          <w:rFonts w:asciiTheme="minorHAnsi" w:hAnsiTheme="minorHAnsi"/>
          <w:szCs w:val="22"/>
        </w:rPr>
        <w:t xml:space="preserve">schedules </w:t>
      </w:r>
      <w:r>
        <w:rPr>
          <w:rFonts w:asciiTheme="minorHAnsi" w:hAnsiTheme="minorHAnsi"/>
          <w:szCs w:val="22"/>
        </w:rPr>
        <w:t xml:space="preserve">must be </w:t>
      </w:r>
      <w:r w:rsidR="000C4CF0" w:rsidRPr="000C4CF0">
        <w:rPr>
          <w:rFonts w:asciiTheme="minorHAnsi" w:hAnsiTheme="minorHAnsi"/>
          <w:szCs w:val="22"/>
        </w:rPr>
        <w:t>kept updated as agreed variations occur (particularly Schedules 2 and 4 which may require technical updates)</w:t>
      </w:r>
    </w:p>
    <w:p w14:paraId="63B0AE69" w14:textId="56268199" w:rsidR="000C4CF0" w:rsidRPr="000C4CF0" w:rsidRDefault="000C4CF0" w:rsidP="006621CD">
      <w:pPr>
        <w:pStyle w:val="BBClause2"/>
        <w:numPr>
          <w:ilvl w:val="0"/>
          <w:numId w:val="0"/>
        </w:numPr>
        <w:ind w:left="720"/>
        <w:rPr>
          <w:rFonts w:asciiTheme="minorHAnsi" w:hAnsiTheme="minorHAnsi"/>
          <w:szCs w:val="22"/>
        </w:rPr>
      </w:pPr>
      <w:r w:rsidRPr="000C4CF0">
        <w:rPr>
          <w:rFonts w:asciiTheme="minorHAnsi" w:hAnsiTheme="minorHAnsi"/>
          <w:b/>
          <w:bCs/>
          <w:szCs w:val="22"/>
        </w:rPr>
        <w:t>Schedule 1: Grid Connection Offer</w:t>
      </w:r>
      <w:r w:rsidR="00B63BAA">
        <w:rPr>
          <w:rFonts w:asciiTheme="minorHAnsi" w:hAnsiTheme="minorHAnsi"/>
          <w:b/>
          <w:bCs/>
          <w:szCs w:val="22"/>
        </w:rPr>
        <w:t xml:space="preserve">: </w:t>
      </w:r>
      <w:r w:rsidRPr="000C4CF0">
        <w:rPr>
          <w:rFonts w:asciiTheme="minorHAnsi" w:hAnsiTheme="minorHAnsi"/>
          <w:szCs w:val="22"/>
        </w:rPr>
        <w:t xml:space="preserve">This schedule </w:t>
      </w:r>
      <w:r w:rsidR="00B17060">
        <w:rPr>
          <w:rFonts w:asciiTheme="minorHAnsi" w:hAnsiTheme="minorHAnsi"/>
          <w:szCs w:val="22"/>
        </w:rPr>
        <w:t xml:space="preserve">includes </w:t>
      </w:r>
      <w:r w:rsidRPr="000C4CF0">
        <w:rPr>
          <w:rFonts w:asciiTheme="minorHAnsi" w:hAnsiTheme="minorHAnsi"/>
          <w:szCs w:val="22"/>
        </w:rPr>
        <w:t xml:space="preserve">the formal grid connection offer from the </w:t>
      </w:r>
      <w:r w:rsidR="00B17060">
        <w:rPr>
          <w:rFonts w:asciiTheme="minorHAnsi" w:hAnsiTheme="minorHAnsi"/>
          <w:szCs w:val="22"/>
        </w:rPr>
        <w:t xml:space="preserve">DNO. </w:t>
      </w:r>
      <w:r w:rsidRPr="000C4CF0">
        <w:rPr>
          <w:rFonts w:asciiTheme="minorHAnsi" w:hAnsiTheme="minorHAnsi"/>
          <w:szCs w:val="22"/>
        </w:rPr>
        <w:t xml:space="preserve">The </w:t>
      </w:r>
      <w:r w:rsidR="00BF5A54">
        <w:rPr>
          <w:rFonts w:asciiTheme="minorHAnsi" w:hAnsiTheme="minorHAnsi"/>
          <w:szCs w:val="22"/>
        </w:rPr>
        <w:t xml:space="preserve">Template assumes that the Grid Connection Offer is for a connection </w:t>
      </w:r>
      <w:r w:rsidRPr="000C4CF0">
        <w:rPr>
          <w:rFonts w:asciiTheme="minorHAnsi" w:hAnsiTheme="minorHAnsi"/>
          <w:szCs w:val="22"/>
        </w:rPr>
        <w:t xml:space="preserve">to the </w:t>
      </w:r>
      <w:r w:rsidR="00990547">
        <w:rPr>
          <w:rFonts w:asciiTheme="minorHAnsi" w:hAnsiTheme="minorHAnsi"/>
          <w:szCs w:val="22"/>
        </w:rPr>
        <w:t>d</w:t>
      </w:r>
      <w:r w:rsidRPr="000C4CF0">
        <w:rPr>
          <w:rFonts w:asciiTheme="minorHAnsi" w:hAnsiTheme="minorHAnsi"/>
          <w:szCs w:val="22"/>
        </w:rPr>
        <w:t xml:space="preserve">istribution </w:t>
      </w:r>
      <w:r w:rsidR="00990547">
        <w:rPr>
          <w:rFonts w:asciiTheme="minorHAnsi" w:hAnsiTheme="minorHAnsi"/>
          <w:szCs w:val="22"/>
        </w:rPr>
        <w:t>s</w:t>
      </w:r>
      <w:r w:rsidRPr="000C4CF0">
        <w:rPr>
          <w:rFonts w:asciiTheme="minorHAnsi" w:hAnsiTheme="minorHAnsi"/>
          <w:szCs w:val="22"/>
        </w:rPr>
        <w:t xml:space="preserve">ystem between the Developer and the </w:t>
      </w:r>
      <w:r w:rsidR="00BF5A54">
        <w:rPr>
          <w:rFonts w:asciiTheme="minorHAnsi" w:hAnsiTheme="minorHAnsi"/>
          <w:szCs w:val="22"/>
        </w:rPr>
        <w:t>DNO</w:t>
      </w:r>
      <w:r w:rsidRPr="000C4CF0">
        <w:rPr>
          <w:rFonts w:asciiTheme="minorHAnsi" w:hAnsiTheme="minorHAnsi"/>
          <w:szCs w:val="22"/>
        </w:rPr>
        <w:t>. Review this schedule to ensure the connection offer terms are compatible with the shared connection arrangements, verify the export capacity is sufficient for both projects, confirm all technical specifications and connection timelines. This is a critical schedule as the entire agreement depends on the validity and terms of this connection offer.</w:t>
      </w:r>
    </w:p>
    <w:p w14:paraId="08B7E6EE" w14:textId="6A56E7AE" w:rsidR="000C4CF0" w:rsidRPr="000C4CF0" w:rsidRDefault="000C4CF0" w:rsidP="006621CD">
      <w:pPr>
        <w:pStyle w:val="BBClause2"/>
        <w:numPr>
          <w:ilvl w:val="0"/>
          <w:numId w:val="0"/>
        </w:numPr>
        <w:ind w:left="720"/>
        <w:rPr>
          <w:rFonts w:asciiTheme="minorHAnsi" w:hAnsiTheme="minorHAnsi"/>
          <w:szCs w:val="22"/>
        </w:rPr>
      </w:pPr>
      <w:r w:rsidRPr="00B63BAA">
        <w:rPr>
          <w:rFonts w:asciiTheme="minorHAnsi" w:hAnsiTheme="minorHAnsi"/>
          <w:b/>
          <w:bCs/>
          <w:szCs w:val="22"/>
        </w:rPr>
        <w:t>Schedule 2: Schematic for the Split of Grid Connection</w:t>
      </w:r>
      <w:r w:rsidR="00B63BAA">
        <w:rPr>
          <w:rFonts w:asciiTheme="minorHAnsi" w:hAnsiTheme="minorHAnsi"/>
          <w:b/>
          <w:bCs/>
          <w:szCs w:val="22"/>
        </w:rPr>
        <w:t xml:space="preserve">: </w:t>
      </w:r>
      <w:r w:rsidRPr="000C4CF0">
        <w:rPr>
          <w:rFonts w:asciiTheme="minorHAnsi" w:hAnsiTheme="minorHAnsi"/>
          <w:szCs w:val="22"/>
        </w:rPr>
        <w:t xml:space="preserve">This schedule </w:t>
      </w:r>
      <w:r w:rsidR="00681280">
        <w:rPr>
          <w:rFonts w:asciiTheme="minorHAnsi" w:hAnsiTheme="minorHAnsi"/>
          <w:szCs w:val="22"/>
        </w:rPr>
        <w:t>assumes there will be</w:t>
      </w:r>
      <w:r w:rsidR="00681280" w:rsidRPr="000C4CF0">
        <w:rPr>
          <w:rFonts w:asciiTheme="minorHAnsi" w:hAnsiTheme="minorHAnsi"/>
          <w:szCs w:val="22"/>
        </w:rPr>
        <w:t xml:space="preserve"> </w:t>
      </w:r>
      <w:r w:rsidRPr="000C4CF0">
        <w:rPr>
          <w:rFonts w:asciiTheme="minorHAnsi" w:hAnsiTheme="minorHAnsi"/>
          <w:szCs w:val="22"/>
        </w:rPr>
        <w:t xml:space="preserve">a visual schematic showing how the connection will be split between </w:t>
      </w:r>
      <w:r w:rsidR="00BF5A54">
        <w:rPr>
          <w:rFonts w:asciiTheme="minorHAnsi" w:hAnsiTheme="minorHAnsi"/>
          <w:szCs w:val="22"/>
        </w:rPr>
        <w:t>the Developer’s project</w:t>
      </w:r>
      <w:r w:rsidRPr="000C4CF0">
        <w:rPr>
          <w:rFonts w:asciiTheme="minorHAnsi" w:hAnsiTheme="minorHAnsi"/>
          <w:szCs w:val="22"/>
        </w:rPr>
        <w:t xml:space="preserve"> and </w:t>
      </w:r>
      <w:r w:rsidR="00BF5A54">
        <w:rPr>
          <w:rFonts w:asciiTheme="minorHAnsi" w:hAnsiTheme="minorHAnsi"/>
          <w:szCs w:val="22"/>
        </w:rPr>
        <w:t>the CEG’s project</w:t>
      </w:r>
      <w:r w:rsidRPr="000C4CF0">
        <w:rPr>
          <w:rFonts w:asciiTheme="minorHAnsi" w:hAnsiTheme="minorHAnsi"/>
          <w:szCs w:val="22"/>
        </w:rPr>
        <w:t xml:space="preserve">, including the </w:t>
      </w:r>
      <w:r w:rsidR="00B17060">
        <w:rPr>
          <w:rFonts w:asciiTheme="minorHAnsi" w:hAnsiTheme="minorHAnsi"/>
          <w:szCs w:val="22"/>
        </w:rPr>
        <w:t>detailed metering configuration (see clauses 4 and 5)</w:t>
      </w:r>
      <w:r w:rsidRPr="000C4CF0">
        <w:rPr>
          <w:rFonts w:asciiTheme="minorHAnsi" w:hAnsiTheme="minorHAnsi"/>
          <w:szCs w:val="22"/>
        </w:rPr>
        <w:t xml:space="preserve">. </w:t>
      </w:r>
      <w:r w:rsidR="00B17060">
        <w:rPr>
          <w:rFonts w:asciiTheme="minorHAnsi" w:hAnsiTheme="minorHAnsi"/>
          <w:szCs w:val="22"/>
        </w:rPr>
        <w:t>S</w:t>
      </w:r>
      <w:r w:rsidRPr="000C4CF0">
        <w:rPr>
          <w:rFonts w:asciiTheme="minorHAnsi" w:hAnsiTheme="minorHAnsi"/>
          <w:szCs w:val="22"/>
        </w:rPr>
        <w:t>chematic</w:t>
      </w:r>
      <w:r w:rsidR="00B17060">
        <w:rPr>
          <w:rFonts w:asciiTheme="minorHAnsi" w:hAnsiTheme="minorHAnsi"/>
          <w:szCs w:val="22"/>
        </w:rPr>
        <w:t>s should</w:t>
      </w:r>
      <w:r w:rsidRPr="000C4CF0">
        <w:rPr>
          <w:rFonts w:asciiTheme="minorHAnsi" w:hAnsiTheme="minorHAnsi"/>
          <w:szCs w:val="22"/>
        </w:rPr>
        <w:t xml:space="preserve"> use colour coding to show ownership and maintenance responsibilities </w:t>
      </w:r>
      <w:r w:rsidR="00681280">
        <w:rPr>
          <w:rFonts w:asciiTheme="minorHAnsi" w:hAnsiTheme="minorHAnsi"/>
          <w:szCs w:val="22"/>
        </w:rPr>
        <w:t>(</w:t>
      </w:r>
      <w:r w:rsidR="00B17060">
        <w:rPr>
          <w:rFonts w:asciiTheme="minorHAnsi" w:hAnsiTheme="minorHAnsi"/>
          <w:szCs w:val="22"/>
        </w:rPr>
        <w:t>see clause 8</w:t>
      </w:r>
      <w:r w:rsidR="00681280">
        <w:rPr>
          <w:rFonts w:asciiTheme="minorHAnsi" w:hAnsiTheme="minorHAnsi"/>
          <w:szCs w:val="22"/>
        </w:rPr>
        <w:t>)</w:t>
      </w:r>
      <w:r w:rsidRPr="000C4CF0">
        <w:rPr>
          <w:rFonts w:asciiTheme="minorHAnsi" w:hAnsiTheme="minorHAnsi"/>
          <w:szCs w:val="22"/>
        </w:rPr>
        <w:t xml:space="preserve">. </w:t>
      </w:r>
      <w:r w:rsidR="00681280">
        <w:rPr>
          <w:rFonts w:asciiTheme="minorHAnsi" w:hAnsiTheme="minorHAnsi"/>
          <w:szCs w:val="22"/>
        </w:rPr>
        <w:t>Prepare</w:t>
      </w:r>
      <w:r w:rsidR="00681280" w:rsidRPr="000C4CF0">
        <w:rPr>
          <w:rFonts w:asciiTheme="minorHAnsi" w:hAnsiTheme="minorHAnsi"/>
          <w:szCs w:val="22"/>
        </w:rPr>
        <w:t xml:space="preserve"> </w:t>
      </w:r>
      <w:r w:rsidRPr="000C4CF0">
        <w:rPr>
          <w:rFonts w:asciiTheme="minorHAnsi" w:hAnsiTheme="minorHAnsi"/>
          <w:szCs w:val="22"/>
        </w:rPr>
        <w:t>this schedule carefully to ensure technical accuracy, verify the metering arrangements comply with industry requirements, confirm the allocation of ownership and maintenance responsibilities is clear.</w:t>
      </w:r>
    </w:p>
    <w:p w14:paraId="3695D136" w14:textId="1AAD65BA" w:rsidR="000C4CF0" w:rsidRPr="000C4CF0" w:rsidRDefault="000C4CF0" w:rsidP="006621CD">
      <w:pPr>
        <w:pStyle w:val="BBClause2"/>
        <w:numPr>
          <w:ilvl w:val="0"/>
          <w:numId w:val="0"/>
        </w:numPr>
        <w:ind w:left="720"/>
        <w:rPr>
          <w:rFonts w:asciiTheme="minorHAnsi" w:hAnsiTheme="minorHAnsi"/>
          <w:szCs w:val="22"/>
        </w:rPr>
      </w:pPr>
      <w:r w:rsidRPr="00B63BAA">
        <w:rPr>
          <w:rFonts w:asciiTheme="minorHAnsi" w:hAnsiTheme="minorHAnsi"/>
          <w:b/>
          <w:bCs/>
          <w:szCs w:val="22"/>
        </w:rPr>
        <w:t>Schedule 3: Payment for Grid Connection Offer</w:t>
      </w:r>
      <w:r w:rsidR="00B63BAA">
        <w:rPr>
          <w:rFonts w:asciiTheme="minorHAnsi" w:hAnsiTheme="minorHAnsi"/>
          <w:b/>
          <w:bCs/>
          <w:szCs w:val="22"/>
        </w:rPr>
        <w:t xml:space="preserve">: </w:t>
      </w:r>
      <w:r w:rsidRPr="000C4CF0">
        <w:rPr>
          <w:rFonts w:asciiTheme="minorHAnsi" w:hAnsiTheme="minorHAnsi"/>
          <w:szCs w:val="22"/>
        </w:rPr>
        <w:t xml:space="preserve">This schedule sets out the payment mechanism for the </w:t>
      </w:r>
      <w:r w:rsidR="00B63BAA">
        <w:rPr>
          <w:rFonts w:asciiTheme="minorHAnsi" w:hAnsiTheme="minorHAnsi"/>
          <w:szCs w:val="22"/>
        </w:rPr>
        <w:t>CEG</w:t>
      </w:r>
      <w:r w:rsidRPr="000C4CF0">
        <w:rPr>
          <w:rFonts w:asciiTheme="minorHAnsi" w:hAnsiTheme="minorHAnsi"/>
          <w:szCs w:val="22"/>
        </w:rPr>
        <w:t xml:space="preserve"> to reimburse the Developer for its share of the Grid Connection costs, determined pro rata according to the proposed export capacity of each Project Site. </w:t>
      </w:r>
      <w:r w:rsidR="00CA1D6C">
        <w:rPr>
          <w:rFonts w:asciiTheme="minorHAnsi" w:hAnsiTheme="minorHAnsi"/>
          <w:szCs w:val="22"/>
        </w:rPr>
        <w:t xml:space="preserve"> </w:t>
      </w:r>
      <w:r w:rsidRPr="000C4CF0">
        <w:rPr>
          <w:rFonts w:asciiTheme="minorHAnsi" w:hAnsiTheme="minorHAnsi"/>
          <w:szCs w:val="22"/>
        </w:rPr>
        <w:t>Payment</w:t>
      </w:r>
      <w:r w:rsidR="00CA1D6C">
        <w:rPr>
          <w:rFonts w:asciiTheme="minorHAnsi" w:hAnsiTheme="minorHAnsi"/>
          <w:szCs w:val="22"/>
        </w:rPr>
        <w:t xml:space="preserve">s could be structured in different ways (including CEG making payments pro-rata as they fall due, or in full on completion). </w:t>
      </w:r>
      <w:r w:rsidRPr="000C4CF0">
        <w:rPr>
          <w:rFonts w:asciiTheme="minorHAnsi" w:hAnsiTheme="minorHAnsi"/>
          <w:szCs w:val="22"/>
        </w:rPr>
        <w:t xml:space="preserve"> </w:t>
      </w:r>
    </w:p>
    <w:p w14:paraId="2F2D1323" w14:textId="2FA8A2D3" w:rsidR="000C4CF0" w:rsidRPr="00CA1D6C" w:rsidRDefault="000C4CF0" w:rsidP="00CA1D6C">
      <w:pPr>
        <w:pStyle w:val="BBClause2"/>
        <w:rPr>
          <w:rFonts w:asciiTheme="minorHAnsi" w:hAnsiTheme="minorHAnsi"/>
          <w:szCs w:val="22"/>
        </w:rPr>
      </w:pPr>
      <w:r w:rsidRPr="00CA1D6C">
        <w:rPr>
          <w:rFonts w:asciiTheme="minorHAnsi" w:hAnsiTheme="minorHAnsi"/>
          <w:b/>
          <w:bCs/>
          <w:szCs w:val="22"/>
        </w:rPr>
        <w:t>Schedule 4: Plan showing location of DNO Cabin and Project 2 Site Plan</w:t>
      </w:r>
      <w:r w:rsidR="00B63BAA" w:rsidRPr="00CA1D6C">
        <w:rPr>
          <w:rFonts w:asciiTheme="minorHAnsi" w:hAnsiTheme="minorHAnsi"/>
          <w:b/>
          <w:bCs/>
          <w:szCs w:val="22"/>
        </w:rPr>
        <w:t xml:space="preserve">: </w:t>
      </w:r>
      <w:r w:rsidRPr="00CA1D6C">
        <w:rPr>
          <w:rFonts w:asciiTheme="minorHAnsi" w:hAnsiTheme="minorHAnsi"/>
          <w:szCs w:val="22"/>
        </w:rPr>
        <w:t xml:space="preserve">This schedule </w:t>
      </w:r>
      <w:r w:rsidR="00681280" w:rsidRPr="00CA1D6C">
        <w:rPr>
          <w:rFonts w:asciiTheme="minorHAnsi" w:hAnsiTheme="minorHAnsi"/>
          <w:szCs w:val="22"/>
        </w:rPr>
        <w:t xml:space="preserve">assumes there will be </w:t>
      </w:r>
      <w:r w:rsidRPr="00CA1D6C">
        <w:rPr>
          <w:rFonts w:asciiTheme="minorHAnsi" w:hAnsiTheme="minorHAnsi"/>
          <w:szCs w:val="22"/>
        </w:rPr>
        <w:t xml:space="preserve">a site plan showing the location of the DNO Cabin (which serves as the Single Point of Connection) and the boundaries of </w:t>
      </w:r>
      <w:r w:rsidR="00681280" w:rsidRPr="00CA1D6C">
        <w:rPr>
          <w:rFonts w:asciiTheme="minorHAnsi" w:hAnsiTheme="minorHAnsi"/>
          <w:szCs w:val="22"/>
        </w:rPr>
        <w:t>the CEG’s</w:t>
      </w:r>
      <w:r w:rsidRPr="00CA1D6C">
        <w:rPr>
          <w:rFonts w:asciiTheme="minorHAnsi" w:hAnsiTheme="minorHAnsi"/>
          <w:szCs w:val="22"/>
        </w:rPr>
        <w:t xml:space="preserve"> Site. </w:t>
      </w:r>
      <w:r w:rsidR="00681280" w:rsidRPr="00CA1D6C">
        <w:rPr>
          <w:rFonts w:asciiTheme="minorHAnsi" w:hAnsiTheme="minorHAnsi"/>
          <w:szCs w:val="22"/>
        </w:rPr>
        <w:t xml:space="preserve">Prepare </w:t>
      </w:r>
      <w:r w:rsidRPr="00CA1D6C">
        <w:rPr>
          <w:rFonts w:asciiTheme="minorHAnsi" w:hAnsiTheme="minorHAnsi"/>
          <w:szCs w:val="22"/>
        </w:rPr>
        <w:t xml:space="preserve">this schedule to verify the site boundaries are accurately depicted, confirm the DNO Cabin location </w:t>
      </w:r>
      <w:r w:rsidR="00681280" w:rsidRPr="00CA1D6C">
        <w:rPr>
          <w:rFonts w:asciiTheme="minorHAnsi" w:hAnsiTheme="minorHAnsi"/>
          <w:szCs w:val="22"/>
        </w:rPr>
        <w:t xml:space="preserve">(if applicable) </w:t>
      </w:r>
      <w:r w:rsidRPr="00CA1D6C">
        <w:rPr>
          <w:rFonts w:asciiTheme="minorHAnsi" w:hAnsiTheme="minorHAnsi"/>
          <w:szCs w:val="22"/>
        </w:rPr>
        <w:t>is correctly shown and accessible to both parties, ensure any access routes and easements are properly identified</w:t>
      </w:r>
      <w:r w:rsidR="00CA1D6C" w:rsidRPr="00CA1D6C">
        <w:rPr>
          <w:rFonts w:asciiTheme="minorHAnsi" w:hAnsiTheme="minorHAnsi"/>
          <w:szCs w:val="22"/>
        </w:rPr>
        <w:t>.  The plan might also identify</w:t>
      </w:r>
      <w:r w:rsidR="00CA1D6C">
        <w:rPr>
          <w:rFonts w:asciiTheme="minorHAnsi" w:hAnsiTheme="minorHAnsi"/>
          <w:szCs w:val="22"/>
        </w:rPr>
        <w:t>, where applicable,</w:t>
      </w:r>
      <w:r w:rsidR="00CA1D6C" w:rsidRPr="00CA1D6C">
        <w:rPr>
          <w:rFonts w:asciiTheme="minorHAnsi" w:hAnsiTheme="minorHAnsi"/>
          <w:szCs w:val="22"/>
        </w:rPr>
        <w:t xml:space="preserve"> the </w:t>
      </w:r>
      <w:r w:rsidR="00CA1D6C" w:rsidRPr="00CA1D6C">
        <w:rPr>
          <w:rFonts w:asciiTheme="minorHAnsi" w:hAnsiTheme="minorHAnsi"/>
          <w:szCs w:val="22"/>
        </w:rPr>
        <w:t>DNO sub</w:t>
      </w:r>
      <w:r w:rsidR="00CA1D6C">
        <w:rPr>
          <w:rFonts w:asciiTheme="minorHAnsi" w:hAnsiTheme="minorHAnsi"/>
          <w:szCs w:val="22"/>
        </w:rPr>
        <w:t>-</w:t>
      </w:r>
      <w:r w:rsidR="00CA1D6C" w:rsidRPr="00CA1D6C">
        <w:rPr>
          <w:rFonts w:asciiTheme="minorHAnsi" w:hAnsiTheme="minorHAnsi"/>
          <w:szCs w:val="22"/>
        </w:rPr>
        <w:t>station,</w:t>
      </w:r>
      <w:r w:rsidR="00CA1D6C">
        <w:rPr>
          <w:rFonts w:asciiTheme="minorHAnsi" w:hAnsiTheme="minorHAnsi"/>
          <w:szCs w:val="22"/>
        </w:rPr>
        <w:t xml:space="preserve"> c</w:t>
      </w:r>
      <w:r w:rsidR="00CA1D6C" w:rsidRPr="00CA1D6C">
        <w:rPr>
          <w:rFonts w:asciiTheme="minorHAnsi" w:hAnsiTheme="minorHAnsi"/>
          <w:szCs w:val="22"/>
        </w:rPr>
        <w:t>ombiner sub-station</w:t>
      </w:r>
      <w:r w:rsidR="00CA1D6C">
        <w:rPr>
          <w:rFonts w:asciiTheme="minorHAnsi" w:hAnsiTheme="minorHAnsi"/>
          <w:szCs w:val="22"/>
        </w:rPr>
        <w:t xml:space="preserve">, project specific </w:t>
      </w:r>
      <w:r w:rsidR="00CA1D6C">
        <w:rPr>
          <w:rFonts w:asciiTheme="minorHAnsi" w:hAnsiTheme="minorHAnsi"/>
          <w:szCs w:val="22"/>
        </w:rPr>
        <w:lastRenderedPageBreak/>
        <w:t>substations, and a</w:t>
      </w:r>
      <w:r w:rsidR="00CA1D6C" w:rsidRPr="00CA1D6C">
        <w:rPr>
          <w:rFonts w:asciiTheme="minorHAnsi" w:hAnsiTheme="minorHAnsi"/>
          <w:szCs w:val="22"/>
        </w:rPr>
        <w:t>ny other items in the shared infrastructure area - e.g. control rooms, spares containers, security</w:t>
      </w:r>
      <w:r w:rsidR="00CA1D6C">
        <w:rPr>
          <w:rFonts w:asciiTheme="minorHAnsi" w:hAnsiTheme="minorHAnsi"/>
          <w:szCs w:val="22"/>
        </w:rPr>
        <w:t>.</w:t>
      </w:r>
    </w:p>
    <w:p w14:paraId="2FD34F62" w14:textId="527DA893" w:rsidR="000C4CF0" w:rsidRPr="000C4CF0" w:rsidRDefault="000C4CF0" w:rsidP="006621CD">
      <w:pPr>
        <w:pStyle w:val="BBClause2"/>
        <w:numPr>
          <w:ilvl w:val="0"/>
          <w:numId w:val="0"/>
        </w:numPr>
        <w:ind w:left="720"/>
        <w:rPr>
          <w:rFonts w:asciiTheme="minorHAnsi" w:hAnsiTheme="minorHAnsi"/>
          <w:szCs w:val="22"/>
        </w:rPr>
      </w:pPr>
      <w:r w:rsidRPr="00B63BAA">
        <w:rPr>
          <w:rFonts w:asciiTheme="minorHAnsi" w:hAnsiTheme="minorHAnsi"/>
          <w:b/>
          <w:bCs/>
          <w:szCs w:val="22"/>
        </w:rPr>
        <w:t>Schedule 5: Initial Works</w:t>
      </w:r>
      <w:r w:rsidR="00B63BAA">
        <w:rPr>
          <w:rFonts w:asciiTheme="minorHAnsi" w:hAnsiTheme="minorHAnsi"/>
          <w:b/>
          <w:bCs/>
          <w:szCs w:val="22"/>
        </w:rPr>
        <w:t xml:space="preserve">: </w:t>
      </w:r>
      <w:r w:rsidRPr="000C4CF0">
        <w:rPr>
          <w:rFonts w:asciiTheme="minorHAnsi" w:hAnsiTheme="minorHAnsi"/>
          <w:szCs w:val="22"/>
        </w:rPr>
        <w:t>This schedule</w:t>
      </w:r>
      <w:r w:rsidR="00681280">
        <w:rPr>
          <w:rFonts w:asciiTheme="minorHAnsi" w:hAnsiTheme="minorHAnsi"/>
          <w:szCs w:val="22"/>
        </w:rPr>
        <w:t xml:space="preserve"> (if applicable)</w:t>
      </w:r>
      <w:r w:rsidRPr="000C4CF0">
        <w:rPr>
          <w:rFonts w:asciiTheme="minorHAnsi" w:hAnsiTheme="minorHAnsi"/>
          <w:szCs w:val="22"/>
        </w:rPr>
        <w:t xml:space="preserve"> details the contestable works required to implement the Grid Connection Offer and establish the shared connection arrangements between the parties, to be undertaken on behalf of the Developer and the </w:t>
      </w:r>
      <w:r w:rsidR="00B63BAA">
        <w:rPr>
          <w:rFonts w:asciiTheme="minorHAnsi" w:hAnsiTheme="minorHAnsi"/>
          <w:szCs w:val="22"/>
        </w:rPr>
        <w:t>CEG</w:t>
      </w:r>
      <w:r w:rsidRPr="000C4CF0">
        <w:rPr>
          <w:rFonts w:asciiTheme="minorHAnsi" w:hAnsiTheme="minorHAnsi"/>
          <w:szCs w:val="22"/>
        </w:rPr>
        <w:t xml:space="preserve">. </w:t>
      </w:r>
      <w:r w:rsidR="00681280">
        <w:rPr>
          <w:rFonts w:asciiTheme="minorHAnsi" w:hAnsiTheme="minorHAnsi"/>
          <w:szCs w:val="22"/>
        </w:rPr>
        <w:t>Prepare</w:t>
      </w:r>
      <w:r w:rsidR="00681280" w:rsidRPr="000C4CF0">
        <w:rPr>
          <w:rFonts w:asciiTheme="minorHAnsi" w:hAnsiTheme="minorHAnsi"/>
          <w:szCs w:val="22"/>
        </w:rPr>
        <w:t xml:space="preserve"> </w:t>
      </w:r>
      <w:r w:rsidRPr="000C4CF0">
        <w:rPr>
          <w:rFonts w:asciiTheme="minorHAnsi" w:hAnsiTheme="minorHAnsi"/>
          <w:szCs w:val="22"/>
        </w:rPr>
        <w:t>this schedule</w:t>
      </w:r>
      <w:r w:rsidR="00681280">
        <w:rPr>
          <w:rFonts w:asciiTheme="minorHAnsi" w:hAnsiTheme="minorHAnsi"/>
          <w:szCs w:val="22"/>
        </w:rPr>
        <w:t xml:space="preserve"> (if required)</w:t>
      </w:r>
      <w:r w:rsidRPr="000C4CF0">
        <w:rPr>
          <w:rFonts w:asciiTheme="minorHAnsi" w:hAnsiTheme="minorHAnsi"/>
          <w:szCs w:val="22"/>
        </w:rPr>
        <w:t xml:space="preserve"> to ensure scope of works is complete and accurately described, verify allocation of responsibilities and costs between the parties, confirm completion </w:t>
      </w:r>
      <w:r w:rsidR="00CE1129" w:rsidRPr="000C4CF0">
        <w:rPr>
          <w:rFonts w:asciiTheme="minorHAnsi" w:hAnsiTheme="minorHAnsi"/>
          <w:szCs w:val="22"/>
        </w:rPr>
        <w:t xml:space="preserve">timelines </w:t>
      </w:r>
      <w:r w:rsidRPr="000C4CF0">
        <w:rPr>
          <w:rFonts w:asciiTheme="minorHAnsi" w:hAnsiTheme="minorHAnsi"/>
          <w:szCs w:val="22"/>
        </w:rPr>
        <w:t xml:space="preserve">are realistic and include appropriate milestones, ensure quality standards and technical specifications are defined, and check that provisions for variations, delays and dispute resolution are included. </w:t>
      </w:r>
    </w:p>
    <w:p w14:paraId="06342E96" w14:textId="3C79C808" w:rsidR="000C4CF0" w:rsidRDefault="000C4CF0" w:rsidP="006621CD">
      <w:pPr>
        <w:pStyle w:val="BBClause2"/>
        <w:numPr>
          <w:ilvl w:val="0"/>
          <w:numId w:val="0"/>
        </w:numPr>
        <w:ind w:left="720"/>
        <w:rPr>
          <w:rFonts w:asciiTheme="minorHAnsi" w:hAnsiTheme="minorHAnsi"/>
          <w:szCs w:val="22"/>
        </w:rPr>
      </w:pPr>
      <w:r w:rsidRPr="00B63BAA">
        <w:rPr>
          <w:rFonts w:asciiTheme="minorHAnsi" w:hAnsiTheme="minorHAnsi"/>
          <w:b/>
          <w:bCs/>
          <w:szCs w:val="22"/>
        </w:rPr>
        <w:t>Schedule 6: Project 1 Site Plan</w:t>
      </w:r>
      <w:r w:rsidR="00B63BAA">
        <w:rPr>
          <w:rFonts w:asciiTheme="minorHAnsi" w:hAnsiTheme="minorHAnsi"/>
          <w:b/>
          <w:bCs/>
          <w:szCs w:val="22"/>
        </w:rPr>
        <w:t xml:space="preserve">: </w:t>
      </w:r>
      <w:r w:rsidRPr="000C4CF0">
        <w:rPr>
          <w:rFonts w:asciiTheme="minorHAnsi" w:hAnsiTheme="minorHAnsi"/>
          <w:szCs w:val="22"/>
        </w:rPr>
        <w:t xml:space="preserve">This schedule </w:t>
      </w:r>
      <w:r w:rsidR="00681280">
        <w:rPr>
          <w:rFonts w:asciiTheme="minorHAnsi" w:hAnsiTheme="minorHAnsi"/>
          <w:szCs w:val="22"/>
        </w:rPr>
        <w:t>assumes there will be</w:t>
      </w:r>
      <w:r w:rsidR="00681280" w:rsidRPr="000C4CF0">
        <w:rPr>
          <w:rFonts w:asciiTheme="minorHAnsi" w:hAnsiTheme="minorHAnsi"/>
          <w:szCs w:val="22"/>
        </w:rPr>
        <w:t xml:space="preserve"> </w:t>
      </w:r>
      <w:r w:rsidRPr="000C4CF0">
        <w:rPr>
          <w:rFonts w:asciiTheme="minorHAnsi" w:hAnsiTheme="minorHAnsi"/>
          <w:szCs w:val="22"/>
        </w:rPr>
        <w:t xml:space="preserve">a site plan showing the location and boundaries of </w:t>
      </w:r>
      <w:r w:rsidR="00681280">
        <w:rPr>
          <w:rFonts w:asciiTheme="minorHAnsi" w:hAnsiTheme="minorHAnsi"/>
          <w:szCs w:val="22"/>
        </w:rPr>
        <w:t>the Developer’s site</w:t>
      </w:r>
      <w:r w:rsidRPr="000C4CF0">
        <w:rPr>
          <w:rFonts w:asciiTheme="minorHAnsi" w:hAnsiTheme="minorHAnsi"/>
          <w:szCs w:val="22"/>
        </w:rPr>
        <w:t xml:space="preserve">. Together with Schedule 4, these plans delineate the separate project sites that will share the grid connection. </w:t>
      </w:r>
      <w:r w:rsidR="00681280">
        <w:rPr>
          <w:rFonts w:asciiTheme="minorHAnsi" w:hAnsiTheme="minorHAnsi"/>
          <w:szCs w:val="22"/>
        </w:rPr>
        <w:t>Prepare</w:t>
      </w:r>
      <w:r w:rsidR="00681280" w:rsidRPr="000C4CF0">
        <w:rPr>
          <w:rFonts w:asciiTheme="minorHAnsi" w:hAnsiTheme="minorHAnsi"/>
          <w:szCs w:val="22"/>
        </w:rPr>
        <w:t xml:space="preserve"> </w:t>
      </w:r>
      <w:r w:rsidRPr="000C4CF0">
        <w:rPr>
          <w:rFonts w:asciiTheme="minorHAnsi" w:hAnsiTheme="minorHAnsi"/>
          <w:szCs w:val="22"/>
        </w:rPr>
        <w:t xml:space="preserve">this schedule to verify the site boundaries are accurately depicted and consistent with land ownership and lease arrangements, ensure the plan is consistent with planning permissions and other regulatory consents, confirm any access routes between </w:t>
      </w:r>
      <w:r w:rsidR="00681280">
        <w:rPr>
          <w:rFonts w:asciiTheme="minorHAnsi" w:hAnsiTheme="minorHAnsi"/>
          <w:szCs w:val="22"/>
        </w:rPr>
        <w:t>the Developer’s</w:t>
      </w:r>
      <w:r w:rsidRPr="000C4CF0">
        <w:rPr>
          <w:rFonts w:asciiTheme="minorHAnsi" w:hAnsiTheme="minorHAnsi"/>
          <w:szCs w:val="22"/>
        </w:rPr>
        <w:t xml:space="preserve"> and the Shared Infrastructure are properly shown, and check that the plan aligns with the connection infrastructure shown in Schedule 2. Accurate site plans are essential to avoid boundary disputes and ensure clear allocation of maintenance and operational responsibilities.</w:t>
      </w:r>
    </w:p>
    <w:p w14:paraId="07A4835D" w14:textId="7603DE2E" w:rsidR="00DA5CC8" w:rsidRPr="00B63BAA" w:rsidRDefault="00DA5CC8" w:rsidP="006621CD">
      <w:pPr>
        <w:pStyle w:val="BBClause2"/>
        <w:numPr>
          <w:ilvl w:val="0"/>
          <w:numId w:val="0"/>
        </w:numPr>
        <w:ind w:left="720"/>
        <w:rPr>
          <w:rFonts w:asciiTheme="minorHAnsi" w:hAnsiTheme="minorHAnsi"/>
          <w:b/>
          <w:bCs/>
          <w:szCs w:val="22"/>
        </w:rPr>
      </w:pPr>
      <w:r>
        <w:rPr>
          <w:rFonts w:asciiTheme="minorHAnsi" w:hAnsiTheme="minorHAnsi"/>
          <w:b/>
          <w:bCs/>
          <w:szCs w:val="22"/>
        </w:rPr>
        <w:t xml:space="preserve">Schedule 7: </w:t>
      </w:r>
      <w:r w:rsidR="00CA1D6C">
        <w:rPr>
          <w:rFonts w:asciiTheme="minorHAnsi" w:hAnsiTheme="minorHAnsi"/>
          <w:b/>
          <w:bCs/>
          <w:szCs w:val="22"/>
        </w:rPr>
        <w:t xml:space="preserve">Conditions Precedent: </w:t>
      </w:r>
      <w:r w:rsidR="00CA1D6C" w:rsidRPr="00CA1D6C">
        <w:rPr>
          <w:rFonts w:asciiTheme="minorHAnsi" w:hAnsiTheme="minorHAnsi"/>
          <w:szCs w:val="22"/>
        </w:rPr>
        <w:t xml:space="preserve">This </w:t>
      </w:r>
      <w:r w:rsidR="00CA1D6C" w:rsidRPr="00CA1D6C">
        <w:rPr>
          <w:rFonts w:asciiTheme="minorHAnsi" w:hAnsiTheme="minorHAnsi"/>
          <w:b/>
          <w:bCs/>
          <w:szCs w:val="22"/>
        </w:rPr>
        <w:t>optional</w:t>
      </w:r>
      <w:r w:rsidR="00CA1D6C" w:rsidRPr="00CA1D6C">
        <w:rPr>
          <w:rFonts w:asciiTheme="minorHAnsi" w:hAnsiTheme="minorHAnsi"/>
          <w:szCs w:val="22"/>
        </w:rPr>
        <w:t xml:space="preserve"> schedule sets out the conditions precedent</w:t>
      </w:r>
      <w:r w:rsidR="00CA1D6C">
        <w:rPr>
          <w:rFonts w:asciiTheme="minorHAnsi" w:hAnsiTheme="minorHAnsi"/>
          <w:szCs w:val="22"/>
        </w:rPr>
        <w:t xml:space="preserve"> that must be satisfied for the Agreement to be effective.  It should clearly set out the relevant conditions precedent and which party is responsible for satisfying the relevant conditions precedent. </w:t>
      </w:r>
      <w:r w:rsidR="00CA1D6C" w:rsidRPr="00CA1D6C">
        <w:rPr>
          <w:rFonts w:asciiTheme="minorHAnsi" w:hAnsiTheme="minorHAnsi"/>
          <w:szCs w:val="22"/>
        </w:rPr>
        <w:t>C</w:t>
      </w:r>
      <w:r w:rsidR="00CA1D6C">
        <w:rPr>
          <w:rFonts w:asciiTheme="minorHAnsi" w:hAnsiTheme="minorHAnsi"/>
          <w:szCs w:val="22"/>
        </w:rPr>
        <w:t xml:space="preserve">onditions </w:t>
      </w:r>
      <w:r w:rsidR="00CA1D6C" w:rsidRPr="00CA1D6C">
        <w:rPr>
          <w:rFonts w:asciiTheme="minorHAnsi" w:hAnsiTheme="minorHAnsi"/>
          <w:szCs w:val="22"/>
        </w:rPr>
        <w:t>P</w:t>
      </w:r>
      <w:r w:rsidR="00CA1D6C">
        <w:rPr>
          <w:rFonts w:asciiTheme="minorHAnsi" w:hAnsiTheme="minorHAnsi"/>
          <w:szCs w:val="22"/>
        </w:rPr>
        <w:t>recedent, where applicable, will likely be</w:t>
      </w:r>
      <w:r w:rsidR="00CA1D6C" w:rsidRPr="00CA1D6C">
        <w:rPr>
          <w:rFonts w:asciiTheme="minorHAnsi" w:hAnsiTheme="minorHAnsi"/>
          <w:szCs w:val="22"/>
        </w:rPr>
        <w:t xml:space="preserve"> related to necessary steps for the Split Site arrangement to function: including</w:t>
      </w:r>
      <w:r w:rsidR="00CA1D6C">
        <w:rPr>
          <w:rFonts w:asciiTheme="minorHAnsi" w:hAnsiTheme="minorHAnsi"/>
          <w:szCs w:val="22"/>
        </w:rPr>
        <w:t xml:space="preserve"> obtaining required</w:t>
      </w:r>
      <w:r w:rsidR="00CA1D6C" w:rsidRPr="00CA1D6C">
        <w:rPr>
          <w:rFonts w:asciiTheme="minorHAnsi" w:hAnsiTheme="minorHAnsi"/>
          <w:szCs w:val="22"/>
        </w:rPr>
        <w:t xml:space="preserve"> land, access and wayleaves, planning, finance, </w:t>
      </w:r>
      <w:r w:rsidR="00E91B17">
        <w:rPr>
          <w:rFonts w:asciiTheme="minorHAnsi" w:hAnsiTheme="minorHAnsi"/>
          <w:szCs w:val="22"/>
        </w:rPr>
        <w:t xml:space="preserve">as well as building </w:t>
      </w:r>
      <w:r w:rsidR="00CA1D6C" w:rsidRPr="00CA1D6C">
        <w:rPr>
          <w:rFonts w:asciiTheme="minorHAnsi" w:hAnsiTheme="minorHAnsi"/>
          <w:szCs w:val="22"/>
        </w:rPr>
        <w:t xml:space="preserve">and </w:t>
      </w:r>
      <w:r w:rsidR="00E91B17">
        <w:rPr>
          <w:rFonts w:asciiTheme="minorHAnsi" w:hAnsiTheme="minorHAnsi"/>
          <w:szCs w:val="22"/>
        </w:rPr>
        <w:t xml:space="preserve">operation and maintenance contracts. </w:t>
      </w:r>
    </w:p>
    <w:p w14:paraId="3E37CC10" w14:textId="77777777" w:rsidR="005272CE" w:rsidRPr="005272CE" w:rsidRDefault="005272CE" w:rsidP="009F379D">
      <w:pPr>
        <w:pStyle w:val="BBClause2"/>
        <w:numPr>
          <w:ilvl w:val="0"/>
          <w:numId w:val="0"/>
        </w:numPr>
        <w:ind w:left="720"/>
      </w:pPr>
    </w:p>
    <w:sectPr w:rsidR="005272CE" w:rsidRPr="005272CE" w:rsidSect="000D252D">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4406D" w14:textId="77777777" w:rsidR="00B84681" w:rsidRDefault="00B84681" w:rsidP="00B01583">
      <w:r>
        <w:separator/>
      </w:r>
    </w:p>
  </w:endnote>
  <w:endnote w:type="continuationSeparator" w:id="0">
    <w:p w14:paraId="500D57FB" w14:textId="77777777" w:rsidR="00B84681" w:rsidRDefault="00B84681"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5672" w14:textId="77777777" w:rsidR="003E11EB" w:rsidRDefault="003E11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9EE7" w14:textId="77777777" w:rsidR="003E11EB" w:rsidRDefault="003E11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561542839" name="Picture 1561542839"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9471" w14:textId="77777777" w:rsidR="00B84681" w:rsidRDefault="00B84681" w:rsidP="00B01583">
      <w:r>
        <w:separator/>
      </w:r>
    </w:p>
  </w:footnote>
  <w:footnote w:type="continuationSeparator" w:id="0">
    <w:p w14:paraId="1F88A8BE" w14:textId="77777777" w:rsidR="00B84681" w:rsidRDefault="00B84681"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E91B17">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7576288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E91B17"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E91B17">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E91B17">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E91B17">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E91B17">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E91B17">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E91B17">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E91B17">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19E35828"/>
    <w:multiLevelType w:val="hybridMultilevel"/>
    <w:tmpl w:val="3B0E0EC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4"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32C546A"/>
    <w:multiLevelType w:val="hybridMultilevel"/>
    <w:tmpl w:val="5DB2ED96"/>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02A5CC2"/>
    <w:multiLevelType w:val="hybridMultilevel"/>
    <w:tmpl w:val="78DAD10E"/>
    <w:lvl w:ilvl="0" w:tplc="27041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3C287F"/>
    <w:multiLevelType w:val="hybridMultilevel"/>
    <w:tmpl w:val="49FE1F2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1016A31"/>
    <w:multiLevelType w:val="hybridMultilevel"/>
    <w:tmpl w:val="2D0A27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99E57EB"/>
    <w:multiLevelType w:val="multilevel"/>
    <w:tmpl w:val="933002F4"/>
    <w:numStyleLink w:val="Parties"/>
  </w:abstractNum>
  <w:abstractNum w:abstractNumId="16" w15:restartNumberingAfterBreak="0">
    <w:nsid w:val="59DD4F8D"/>
    <w:multiLevelType w:val="hybridMultilevel"/>
    <w:tmpl w:val="52366F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7D06418"/>
    <w:multiLevelType w:val="hybridMultilevel"/>
    <w:tmpl w:val="DF58CC38"/>
    <w:lvl w:ilvl="0" w:tplc="0809000B">
      <w:start w:val="1"/>
      <w:numFmt w:val="bullet"/>
      <w:lvlText w:val=""/>
      <w:lvlJc w:val="left"/>
      <w:pPr>
        <w:ind w:left="1069"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B97592C"/>
    <w:multiLevelType w:val="hybridMultilevel"/>
    <w:tmpl w:val="5C3AA486"/>
    <w:lvl w:ilvl="0" w:tplc="270416B6">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E533FCB"/>
    <w:multiLevelType w:val="hybridMultilevel"/>
    <w:tmpl w:val="3B20C84A"/>
    <w:lvl w:ilvl="0" w:tplc="FFFFFFFF">
      <w:start w:val="1"/>
      <w:numFmt w:val="bullet"/>
      <w:lvlText w:val=""/>
      <w:lvlJc w:val="left"/>
      <w:pPr>
        <w:ind w:left="1080" w:hanging="360"/>
      </w:pPr>
      <w:rPr>
        <w:rFonts w:ascii="Wingdings" w:hAnsi="Wingdings" w:hint="default"/>
      </w:rPr>
    </w:lvl>
    <w:lvl w:ilvl="1" w:tplc="0809000B">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72C077EC"/>
    <w:multiLevelType w:val="hybridMultilevel"/>
    <w:tmpl w:val="C228F01A"/>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1" w15:restartNumberingAfterBreak="0">
    <w:nsid w:val="75E177F3"/>
    <w:multiLevelType w:val="multilevel"/>
    <w:tmpl w:val="22B85D12"/>
    <w:numStyleLink w:val="NumberingSchedules"/>
  </w:abstractNum>
  <w:num w:numId="1" w16cid:durableId="710425439">
    <w:abstractNumId w:val="0"/>
  </w:num>
  <w:num w:numId="2" w16cid:durableId="83498367">
    <w:abstractNumId w:val="3"/>
  </w:num>
  <w:num w:numId="3" w16cid:durableId="752943439">
    <w:abstractNumId w:val="13"/>
  </w:num>
  <w:num w:numId="4" w16cid:durableId="1874881795">
    <w:abstractNumId w:val="15"/>
  </w:num>
  <w:num w:numId="5" w16cid:durableId="1748654350">
    <w:abstractNumId w:val="14"/>
  </w:num>
  <w:num w:numId="6" w16cid:durableId="909313039">
    <w:abstractNumId w:val="6"/>
  </w:num>
  <w:num w:numId="7" w16cid:durableId="1133140534">
    <w:abstractNumId w:val="3"/>
  </w:num>
  <w:num w:numId="8" w16cid:durableId="525599901">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1"/>
  </w:num>
  <w:num w:numId="10" w16cid:durableId="396634208">
    <w:abstractNumId w:val="2"/>
  </w:num>
  <w:num w:numId="11" w16cid:durableId="1735926167">
    <w:abstractNumId w:val="10"/>
  </w:num>
  <w:num w:numId="12" w16cid:durableId="1398673678">
    <w:abstractNumId w:val="21"/>
  </w:num>
  <w:num w:numId="13" w16cid:durableId="636570094">
    <w:abstractNumId w:val="17"/>
  </w:num>
  <w:num w:numId="14" w16cid:durableId="994719632">
    <w:abstractNumId w:val="12"/>
  </w:num>
  <w:num w:numId="15" w16cid:durableId="499783188">
    <w:abstractNumId w:val="7"/>
  </w:num>
  <w:num w:numId="16" w16cid:durableId="31074193">
    <w:abstractNumId w:val="4"/>
  </w:num>
  <w:num w:numId="17" w16cid:durableId="1006713830">
    <w:abstractNumId w:val="5"/>
  </w:num>
  <w:num w:numId="18" w16cid:durableId="1937906843">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9" w16cid:durableId="1507138052">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0" w16cid:durableId="1502742686">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1" w16cid:durableId="912080250">
    <w:abstractNumId w:val="18"/>
  </w:num>
  <w:num w:numId="22" w16cid:durableId="2657126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3" w16cid:durableId="491918540">
    <w:abstractNumId w:val="1"/>
  </w:num>
  <w:num w:numId="24" w16cid:durableId="409279700">
    <w:abstractNumId w:val="19"/>
  </w:num>
  <w:num w:numId="25" w16cid:durableId="298262821">
    <w:abstractNumId w:val="8"/>
  </w:num>
  <w:num w:numId="26" w16cid:durableId="1651709188">
    <w:abstractNumId w:val="20"/>
  </w:num>
  <w:num w:numId="27" w16cid:durableId="855507937">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28" w16cid:durableId="1742749164">
    <w:abstractNumId w:val="16"/>
  </w:num>
  <w:num w:numId="29" w16cid:durableId="48852120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30" w16cid:durableId="46875249">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0F79"/>
    <w:rsid w:val="00004B6F"/>
    <w:rsid w:val="000128DF"/>
    <w:rsid w:val="0001347A"/>
    <w:rsid w:val="000175A1"/>
    <w:rsid w:val="000179D9"/>
    <w:rsid w:val="00020609"/>
    <w:rsid w:val="0002312C"/>
    <w:rsid w:val="00023465"/>
    <w:rsid w:val="00024A90"/>
    <w:rsid w:val="00025E11"/>
    <w:rsid w:val="0002778C"/>
    <w:rsid w:val="0003420D"/>
    <w:rsid w:val="0004239F"/>
    <w:rsid w:val="0004386D"/>
    <w:rsid w:val="00043871"/>
    <w:rsid w:val="0004779B"/>
    <w:rsid w:val="00052B9B"/>
    <w:rsid w:val="000558A0"/>
    <w:rsid w:val="00056187"/>
    <w:rsid w:val="00057544"/>
    <w:rsid w:val="00061665"/>
    <w:rsid w:val="00062BC2"/>
    <w:rsid w:val="00063248"/>
    <w:rsid w:val="00071F4C"/>
    <w:rsid w:val="00077592"/>
    <w:rsid w:val="00084C40"/>
    <w:rsid w:val="00085287"/>
    <w:rsid w:val="0009206A"/>
    <w:rsid w:val="0009275F"/>
    <w:rsid w:val="000A03BB"/>
    <w:rsid w:val="000A0F22"/>
    <w:rsid w:val="000A1ACD"/>
    <w:rsid w:val="000A36C8"/>
    <w:rsid w:val="000B0AF1"/>
    <w:rsid w:val="000C0593"/>
    <w:rsid w:val="000C433F"/>
    <w:rsid w:val="000C4CF0"/>
    <w:rsid w:val="000C698B"/>
    <w:rsid w:val="000C7E74"/>
    <w:rsid w:val="000D1FB9"/>
    <w:rsid w:val="000D252D"/>
    <w:rsid w:val="000D3612"/>
    <w:rsid w:val="000D3DA9"/>
    <w:rsid w:val="000D6502"/>
    <w:rsid w:val="000E6FA0"/>
    <w:rsid w:val="000E7ACE"/>
    <w:rsid w:val="00105A02"/>
    <w:rsid w:val="00110B90"/>
    <w:rsid w:val="00110D63"/>
    <w:rsid w:val="001166C9"/>
    <w:rsid w:val="00120E1B"/>
    <w:rsid w:val="0012438F"/>
    <w:rsid w:val="001256A3"/>
    <w:rsid w:val="00126520"/>
    <w:rsid w:val="00127662"/>
    <w:rsid w:val="001279EF"/>
    <w:rsid w:val="00132BE5"/>
    <w:rsid w:val="0014266F"/>
    <w:rsid w:val="00146110"/>
    <w:rsid w:val="00152A99"/>
    <w:rsid w:val="0016372F"/>
    <w:rsid w:val="0016379B"/>
    <w:rsid w:val="001649A5"/>
    <w:rsid w:val="001726F3"/>
    <w:rsid w:val="0017354A"/>
    <w:rsid w:val="00181E9C"/>
    <w:rsid w:val="00187DC3"/>
    <w:rsid w:val="0019441F"/>
    <w:rsid w:val="001957E1"/>
    <w:rsid w:val="00195963"/>
    <w:rsid w:val="00197A41"/>
    <w:rsid w:val="001B2F85"/>
    <w:rsid w:val="001B3E13"/>
    <w:rsid w:val="001B663E"/>
    <w:rsid w:val="001B72D6"/>
    <w:rsid w:val="001C51B2"/>
    <w:rsid w:val="001D0D06"/>
    <w:rsid w:val="001D101D"/>
    <w:rsid w:val="001E1B56"/>
    <w:rsid w:val="001E2387"/>
    <w:rsid w:val="001E71EE"/>
    <w:rsid w:val="001F39A3"/>
    <w:rsid w:val="001F3ABA"/>
    <w:rsid w:val="0020171E"/>
    <w:rsid w:val="00203B5C"/>
    <w:rsid w:val="00205ECE"/>
    <w:rsid w:val="002064B6"/>
    <w:rsid w:val="002115D4"/>
    <w:rsid w:val="002131F0"/>
    <w:rsid w:val="002142D7"/>
    <w:rsid w:val="002153F1"/>
    <w:rsid w:val="002154A8"/>
    <w:rsid w:val="00221CCF"/>
    <w:rsid w:val="00222B2C"/>
    <w:rsid w:val="0022388F"/>
    <w:rsid w:val="00226C17"/>
    <w:rsid w:val="00227D8E"/>
    <w:rsid w:val="00240549"/>
    <w:rsid w:val="00241A69"/>
    <w:rsid w:val="00250395"/>
    <w:rsid w:val="002521F3"/>
    <w:rsid w:val="00252481"/>
    <w:rsid w:val="00253B90"/>
    <w:rsid w:val="00254A1C"/>
    <w:rsid w:val="0025511A"/>
    <w:rsid w:val="0026372C"/>
    <w:rsid w:val="00267622"/>
    <w:rsid w:val="00267DC4"/>
    <w:rsid w:val="00273073"/>
    <w:rsid w:val="00273BA1"/>
    <w:rsid w:val="00281B64"/>
    <w:rsid w:val="00282EBC"/>
    <w:rsid w:val="00295A39"/>
    <w:rsid w:val="002A04C1"/>
    <w:rsid w:val="002A5913"/>
    <w:rsid w:val="002C1E4A"/>
    <w:rsid w:val="002C4E15"/>
    <w:rsid w:val="002C5499"/>
    <w:rsid w:val="002D16C9"/>
    <w:rsid w:val="002D1F2D"/>
    <w:rsid w:val="002D2B29"/>
    <w:rsid w:val="002D3E0C"/>
    <w:rsid w:val="002D43F0"/>
    <w:rsid w:val="002E5887"/>
    <w:rsid w:val="002E70B9"/>
    <w:rsid w:val="00301DDE"/>
    <w:rsid w:val="003058C2"/>
    <w:rsid w:val="00310C12"/>
    <w:rsid w:val="00313A8D"/>
    <w:rsid w:val="00316166"/>
    <w:rsid w:val="00324858"/>
    <w:rsid w:val="0032670A"/>
    <w:rsid w:val="0033443A"/>
    <w:rsid w:val="00335E47"/>
    <w:rsid w:val="00335F7F"/>
    <w:rsid w:val="00336FBD"/>
    <w:rsid w:val="00336FD7"/>
    <w:rsid w:val="00342956"/>
    <w:rsid w:val="00343509"/>
    <w:rsid w:val="00352648"/>
    <w:rsid w:val="00354FD0"/>
    <w:rsid w:val="00356D2A"/>
    <w:rsid w:val="003576E8"/>
    <w:rsid w:val="00357E7B"/>
    <w:rsid w:val="00361064"/>
    <w:rsid w:val="003666FC"/>
    <w:rsid w:val="00366FD3"/>
    <w:rsid w:val="0037341C"/>
    <w:rsid w:val="003814E4"/>
    <w:rsid w:val="00383576"/>
    <w:rsid w:val="00384394"/>
    <w:rsid w:val="00384744"/>
    <w:rsid w:val="003A1BB6"/>
    <w:rsid w:val="003A3064"/>
    <w:rsid w:val="003B1D5C"/>
    <w:rsid w:val="003C2A40"/>
    <w:rsid w:val="003C5B2F"/>
    <w:rsid w:val="003C7973"/>
    <w:rsid w:val="003D6DF6"/>
    <w:rsid w:val="003E014C"/>
    <w:rsid w:val="003E11EB"/>
    <w:rsid w:val="003E22F1"/>
    <w:rsid w:val="003E3758"/>
    <w:rsid w:val="003E7832"/>
    <w:rsid w:val="003F0E5F"/>
    <w:rsid w:val="003F1734"/>
    <w:rsid w:val="003F3057"/>
    <w:rsid w:val="003F6DAB"/>
    <w:rsid w:val="003F77E1"/>
    <w:rsid w:val="004017C9"/>
    <w:rsid w:val="00405FB9"/>
    <w:rsid w:val="004060F2"/>
    <w:rsid w:val="00410B83"/>
    <w:rsid w:val="00411DD5"/>
    <w:rsid w:val="00412051"/>
    <w:rsid w:val="00413541"/>
    <w:rsid w:val="004201D6"/>
    <w:rsid w:val="00423450"/>
    <w:rsid w:val="00423E48"/>
    <w:rsid w:val="0042453B"/>
    <w:rsid w:val="004248D9"/>
    <w:rsid w:val="00426B86"/>
    <w:rsid w:val="00433269"/>
    <w:rsid w:val="00433FA7"/>
    <w:rsid w:val="00436392"/>
    <w:rsid w:val="0045064D"/>
    <w:rsid w:val="00460234"/>
    <w:rsid w:val="004607C3"/>
    <w:rsid w:val="00462C67"/>
    <w:rsid w:val="004630A2"/>
    <w:rsid w:val="0046612C"/>
    <w:rsid w:val="00467782"/>
    <w:rsid w:val="0049112C"/>
    <w:rsid w:val="00491EDE"/>
    <w:rsid w:val="00494F48"/>
    <w:rsid w:val="004A2778"/>
    <w:rsid w:val="004A3EC1"/>
    <w:rsid w:val="004B005D"/>
    <w:rsid w:val="004B2EB3"/>
    <w:rsid w:val="004C75D5"/>
    <w:rsid w:val="004C75FF"/>
    <w:rsid w:val="004D305E"/>
    <w:rsid w:val="004D78FD"/>
    <w:rsid w:val="004E0560"/>
    <w:rsid w:val="004E1906"/>
    <w:rsid w:val="004F0B75"/>
    <w:rsid w:val="004F1C69"/>
    <w:rsid w:val="004F479D"/>
    <w:rsid w:val="004F5FD0"/>
    <w:rsid w:val="004F7064"/>
    <w:rsid w:val="004F73FD"/>
    <w:rsid w:val="0050335F"/>
    <w:rsid w:val="005118A9"/>
    <w:rsid w:val="00514B45"/>
    <w:rsid w:val="00520A34"/>
    <w:rsid w:val="00525B83"/>
    <w:rsid w:val="005272CE"/>
    <w:rsid w:val="00530164"/>
    <w:rsid w:val="005304FF"/>
    <w:rsid w:val="005343C0"/>
    <w:rsid w:val="00535B22"/>
    <w:rsid w:val="0053780F"/>
    <w:rsid w:val="0054151A"/>
    <w:rsid w:val="00543638"/>
    <w:rsid w:val="00546266"/>
    <w:rsid w:val="00550980"/>
    <w:rsid w:val="00550DD3"/>
    <w:rsid w:val="00550E45"/>
    <w:rsid w:val="00551214"/>
    <w:rsid w:val="00561389"/>
    <w:rsid w:val="0056427B"/>
    <w:rsid w:val="005668A9"/>
    <w:rsid w:val="0057237B"/>
    <w:rsid w:val="0057372D"/>
    <w:rsid w:val="005740E0"/>
    <w:rsid w:val="0057500F"/>
    <w:rsid w:val="00576A87"/>
    <w:rsid w:val="00585C48"/>
    <w:rsid w:val="0059175F"/>
    <w:rsid w:val="005944F4"/>
    <w:rsid w:val="005A52CB"/>
    <w:rsid w:val="005A64AB"/>
    <w:rsid w:val="005A6A83"/>
    <w:rsid w:val="005A7772"/>
    <w:rsid w:val="005B2550"/>
    <w:rsid w:val="005B3B16"/>
    <w:rsid w:val="005B4A80"/>
    <w:rsid w:val="005B699C"/>
    <w:rsid w:val="005B7FF8"/>
    <w:rsid w:val="005C2FD7"/>
    <w:rsid w:val="005C49D8"/>
    <w:rsid w:val="005D06B1"/>
    <w:rsid w:val="005D28D0"/>
    <w:rsid w:val="005D57F9"/>
    <w:rsid w:val="005D66CF"/>
    <w:rsid w:val="005E0CBA"/>
    <w:rsid w:val="005E2689"/>
    <w:rsid w:val="005E27D3"/>
    <w:rsid w:val="005E424C"/>
    <w:rsid w:val="005E5517"/>
    <w:rsid w:val="005E62A1"/>
    <w:rsid w:val="006002B6"/>
    <w:rsid w:val="00600EAF"/>
    <w:rsid w:val="00604555"/>
    <w:rsid w:val="00606572"/>
    <w:rsid w:val="00615A5E"/>
    <w:rsid w:val="0062249B"/>
    <w:rsid w:val="006234EB"/>
    <w:rsid w:val="00630558"/>
    <w:rsid w:val="00633DE0"/>
    <w:rsid w:val="006364FC"/>
    <w:rsid w:val="00642B3B"/>
    <w:rsid w:val="0064323D"/>
    <w:rsid w:val="00643B5F"/>
    <w:rsid w:val="00646500"/>
    <w:rsid w:val="00652C6B"/>
    <w:rsid w:val="006572E3"/>
    <w:rsid w:val="006621CD"/>
    <w:rsid w:val="006636B9"/>
    <w:rsid w:val="00663D84"/>
    <w:rsid w:val="006645E7"/>
    <w:rsid w:val="0066731B"/>
    <w:rsid w:val="006708B1"/>
    <w:rsid w:val="0067136B"/>
    <w:rsid w:val="006777E5"/>
    <w:rsid w:val="00681280"/>
    <w:rsid w:val="006877DB"/>
    <w:rsid w:val="00692705"/>
    <w:rsid w:val="00693789"/>
    <w:rsid w:val="006A1A3C"/>
    <w:rsid w:val="006A3E50"/>
    <w:rsid w:val="006A4761"/>
    <w:rsid w:val="006A6539"/>
    <w:rsid w:val="006B1EF5"/>
    <w:rsid w:val="006B2680"/>
    <w:rsid w:val="006B7FB5"/>
    <w:rsid w:val="006C1A24"/>
    <w:rsid w:val="006C4419"/>
    <w:rsid w:val="006C6E7F"/>
    <w:rsid w:val="006D1B31"/>
    <w:rsid w:val="006E36DD"/>
    <w:rsid w:val="006E435B"/>
    <w:rsid w:val="006E454E"/>
    <w:rsid w:val="006E6169"/>
    <w:rsid w:val="006F4AE5"/>
    <w:rsid w:val="006F7052"/>
    <w:rsid w:val="0070043F"/>
    <w:rsid w:val="00701FC5"/>
    <w:rsid w:val="00711D4E"/>
    <w:rsid w:val="00720C28"/>
    <w:rsid w:val="00721686"/>
    <w:rsid w:val="0072341B"/>
    <w:rsid w:val="00740F96"/>
    <w:rsid w:val="00741A0B"/>
    <w:rsid w:val="00745850"/>
    <w:rsid w:val="007512E2"/>
    <w:rsid w:val="0075392B"/>
    <w:rsid w:val="0075491E"/>
    <w:rsid w:val="007565C2"/>
    <w:rsid w:val="00756D4C"/>
    <w:rsid w:val="00761E93"/>
    <w:rsid w:val="0076506C"/>
    <w:rsid w:val="007700B9"/>
    <w:rsid w:val="00777762"/>
    <w:rsid w:val="00780484"/>
    <w:rsid w:val="0078062A"/>
    <w:rsid w:val="007937D1"/>
    <w:rsid w:val="007947A8"/>
    <w:rsid w:val="00795BD9"/>
    <w:rsid w:val="00796FC3"/>
    <w:rsid w:val="007A4324"/>
    <w:rsid w:val="007B2314"/>
    <w:rsid w:val="007B2ADD"/>
    <w:rsid w:val="007B61E4"/>
    <w:rsid w:val="007B6785"/>
    <w:rsid w:val="007B67E1"/>
    <w:rsid w:val="007B7049"/>
    <w:rsid w:val="007C4A0E"/>
    <w:rsid w:val="007C7C48"/>
    <w:rsid w:val="007D039E"/>
    <w:rsid w:val="007E2377"/>
    <w:rsid w:val="007E4F82"/>
    <w:rsid w:val="007E6815"/>
    <w:rsid w:val="007F292F"/>
    <w:rsid w:val="007F3D0A"/>
    <w:rsid w:val="007F5264"/>
    <w:rsid w:val="007F7792"/>
    <w:rsid w:val="00800B16"/>
    <w:rsid w:val="00802760"/>
    <w:rsid w:val="008044E0"/>
    <w:rsid w:val="00805B81"/>
    <w:rsid w:val="0081096B"/>
    <w:rsid w:val="008149D0"/>
    <w:rsid w:val="00816003"/>
    <w:rsid w:val="00821BEB"/>
    <w:rsid w:val="008222D6"/>
    <w:rsid w:val="008251CF"/>
    <w:rsid w:val="00834E7E"/>
    <w:rsid w:val="00837CC6"/>
    <w:rsid w:val="008416D7"/>
    <w:rsid w:val="00842E8A"/>
    <w:rsid w:val="00843645"/>
    <w:rsid w:val="00845597"/>
    <w:rsid w:val="00855328"/>
    <w:rsid w:val="00857D8C"/>
    <w:rsid w:val="00871FBD"/>
    <w:rsid w:val="00873C55"/>
    <w:rsid w:val="008747FE"/>
    <w:rsid w:val="0087689C"/>
    <w:rsid w:val="0088151C"/>
    <w:rsid w:val="00884969"/>
    <w:rsid w:val="008855F9"/>
    <w:rsid w:val="008873FB"/>
    <w:rsid w:val="00891141"/>
    <w:rsid w:val="008966A3"/>
    <w:rsid w:val="00896D9A"/>
    <w:rsid w:val="00897C3C"/>
    <w:rsid w:val="008A29C1"/>
    <w:rsid w:val="008A4ACD"/>
    <w:rsid w:val="008A4D32"/>
    <w:rsid w:val="008B3C8F"/>
    <w:rsid w:val="008B6A31"/>
    <w:rsid w:val="008C034D"/>
    <w:rsid w:val="008C0BCF"/>
    <w:rsid w:val="008C4C93"/>
    <w:rsid w:val="008D332B"/>
    <w:rsid w:val="008D41D3"/>
    <w:rsid w:val="008D6D15"/>
    <w:rsid w:val="008E505B"/>
    <w:rsid w:val="008F2BBF"/>
    <w:rsid w:val="008F2DB0"/>
    <w:rsid w:val="009005CA"/>
    <w:rsid w:val="00903647"/>
    <w:rsid w:val="00905DE7"/>
    <w:rsid w:val="009071AC"/>
    <w:rsid w:val="00916331"/>
    <w:rsid w:val="009237C3"/>
    <w:rsid w:val="0092582E"/>
    <w:rsid w:val="00930FD7"/>
    <w:rsid w:val="00931B73"/>
    <w:rsid w:val="00940711"/>
    <w:rsid w:val="009467D2"/>
    <w:rsid w:val="0095202E"/>
    <w:rsid w:val="009626FD"/>
    <w:rsid w:val="00967C58"/>
    <w:rsid w:val="009711F9"/>
    <w:rsid w:val="00972976"/>
    <w:rsid w:val="00973425"/>
    <w:rsid w:val="00973DD6"/>
    <w:rsid w:val="00977A3B"/>
    <w:rsid w:val="00982913"/>
    <w:rsid w:val="009829EA"/>
    <w:rsid w:val="00986AEA"/>
    <w:rsid w:val="00990547"/>
    <w:rsid w:val="00991368"/>
    <w:rsid w:val="009A6649"/>
    <w:rsid w:val="009A70C7"/>
    <w:rsid w:val="009A7DE1"/>
    <w:rsid w:val="009B10EA"/>
    <w:rsid w:val="009B121B"/>
    <w:rsid w:val="009B464C"/>
    <w:rsid w:val="009B50AD"/>
    <w:rsid w:val="009B6D78"/>
    <w:rsid w:val="009B7C71"/>
    <w:rsid w:val="009C10BF"/>
    <w:rsid w:val="009C1EE7"/>
    <w:rsid w:val="009C5CE5"/>
    <w:rsid w:val="009C6FF4"/>
    <w:rsid w:val="009D2455"/>
    <w:rsid w:val="009D30A7"/>
    <w:rsid w:val="009D3F62"/>
    <w:rsid w:val="009E2F1D"/>
    <w:rsid w:val="009E30F0"/>
    <w:rsid w:val="009F0EA7"/>
    <w:rsid w:val="009F379D"/>
    <w:rsid w:val="009F51E3"/>
    <w:rsid w:val="009F5866"/>
    <w:rsid w:val="00A01D8F"/>
    <w:rsid w:val="00A02FED"/>
    <w:rsid w:val="00A03C1C"/>
    <w:rsid w:val="00A102ED"/>
    <w:rsid w:val="00A10B86"/>
    <w:rsid w:val="00A13130"/>
    <w:rsid w:val="00A2088C"/>
    <w:rsid w:val="00A21288"/>
    <w:rsid w:val="00A2178E"/>
    <w:rsid w:val="00A229EC"/>
    <w:rsid w:val="00A2366D"/>
    <w:rsid w:val="00A30BFD"/>
    <w:rsid w:val="00A4175C"/>
    <w:rsid w:val="00A42A2C"/>
    <w:rsid w:val="00A458BE"/>
    <w:rsid w:val="00A50DEC"/>
    <w:rsid w:val="00A57EBA"/>
    <w:rsid w:val="00A60FE5"/>
    <w:rsid w:val="00A63D1F"/>
    <w:rsid w:val="00A64198"/>
    <w:rsid w:val="00A646A7"/>
    <w:rsid w:val="00A64D4C"/>
    <w:rsid w:val="00A65254"/>
    <w:rsid w:val="00A6609B"/>
    <w:rsid w:val="00A755C3"/>
    <w:rsid w:val="00A76074"/>
    <w:rsid w:val="00A820ED"/>
    <w:rsid w:val="00A91261"/>
    <w:rsid w:val="00A954AB"/>
    <w:rsid w:val="00AA04BB"/>
    <w:rsid w:val="00AB3760"/>
    <w:rsid w:val="00AB5DFF"/>
    <w:rsid w:val="00AB78D2"/>
    <w:rsid w:val="00AC26EC"/>
    <w:rsid w:val="00AC4423"/>
    <w:rsid w:val="00AC5C69"/>
    <w:rsid w:val="00AD1002"/>
    <w:rsid w:val="00AD3C9A"/>
    <w:rsid w:val="00AD506D"/>
    <w:rsid w:val="00AE0DE6"/>
    <w:rsid w:val="00AE331A"/>
    <w:rsid w:val="00AE6DAD"/>
    <w:rsid w:val="00AF63D4"/>
    <w:rsid w:val="00B01583"/>
    <w:rsid w:val="00B03BF0"/>
    <w:rsid w:val="00B0522D"/>
    <w:rsid w:val="00B068CB"/>
    <w:rsid w:val="00B078BD"/>
    <w:rsid w:val="00B07E55"/>
    <w:rsid w:val="00B117D3"/>
    <w:rsid w:val="00B13E3A"/>
    <w:rsid w:val="00B17060"/>
    <w:rsid w:val="00B17531"/>
    <w:rsid w:val="00B317B5"/>
    <w:rsid w:val="00B3202E"/>
    <w:rsid w:val="00B40A3C"/>
    <w:rsid w:val="00B415A6"/>
    <w:rsid w:val="00B46ECB"/>
    <w:rsid w:val="00B540D6"/>
    <w:rsid w:val="00B54509"/>
    <w:rsid w:val="00B61133"/>
    <w:rsid w:val="00B61E0D"/>
    <w:rsid w:val="00B62641"/>
    <w:rsid w:val="00B62D0E"/>
    <w:rsid w:val="00B63BAA"/>
    <w:rsid w:val="00B63DCA"/>
    <w:rsid w:val="00B66563"/>
    <w:rsid w:val="00B72D6B"/>
    <w:rsid w:val="00B73BFE"/>
    <w:rsid w:val="00B76A50"/>
    <w:rsid w:val="00B76EA5"/>
    <w:rsid w:val="00B808B1"/>
    <w:rsid w:val="00B8090B"/>
    <w:rsid w:val="00B84681"/>
    <w:rsid w:val="00B90E96"/>
    <w:rsid w:val="00B91EE7"/>
    <w:rsid w:val="00B925A2"/>
    <w:rsid w:val="00B9352C"/>
    <w:rsid w:val="00B95336"/>
    <w:rsid w:val="00B95E92"/>
    <w:rsid w:val="00B97CA8"/>
    <w:rsid w:val="00BA4014"/>
    <w:rsid w:val="00BA46EE"/>
    <w:rsid w:val="00BA5901"/>
    <w:rsid w:val="00BA6A68"/>
    <w:rsid w:val="00BB01DB"/>
    <w:rsid w:val="00BB3440"/>
    <w:rsid w:val="00BB4475"/>
    <w:rsid w:val="00BB5637"/>
    <w:rsid w:val="00BB5B6D"/>
    <w:rsid w:val="00BC10A2"/>
    <w:rsid w:val="00BC2AA5"/>
    <w:rsid w:val="00BC3670"/>
    <w:rsid w:val="00BC3BA5"/>
    <w:rsid w:val="00BC7DE9"/>
    <w:rsid w:val="00BD0460"/>
    <w:rsid w:val="00BD446B"/>
    <w:rsid w:val="00BD5F83"/>
    <w:rsid w:val="00BE3780"/>
    <w:rsid w:val="00BF0AFA"/>
    <w:rsid w:val="00BF5A54"/>
    <w:rsid w:val="00C007F3"/>
    <w:rsid w:val="00C045FD"/>
    <w:rsid w:val="00C07128"/>
    <w:rsid w:val="00C3418C"/>
    <w:rsid w:val="00C41428"/>
    <w:rsid w:val="00C4254A"/>
    <w:rsid w:val="00C42739"/>
    <w:rsid w:val="00C4320E"/>
    <w:rsid w:val="00C44FEA"/>
    <w:rsid w:val="00C501B2"/>
    <w:rsid w:val="00C65AF6"/>
    <w:rsid w:val="00C66C97"/>
    <w:rsid w:val="00C729C1"/>
    <w:rsid w:val="00C74CCD"/>
    <w:rsid w:val="00C837FD"/>
    <w:rsid w:val="00C900B9"/>
    <w:rsid w:val="00CA1D6C"/>
    <w:rsid w:val="00CA5494"/>
    <w:rsid w:val="00CB09DC"/>
    <w:rsid w:val="00CB6ABB"/>
    <w:rsid w:val="00CB7735"/>
    <w:rsid w:val="00CC1F48"/>
    <w:rsid w:val="00CC42E7"/>
    <w:rsid w:val="00CC5437"/>
    <w:rsid w:val="00CD21CF"/>
    <w:rsid w:val="00CD5355"/>
    <w:rsid w:val="00CD68BF"/>
    <w:rsid w:val="00CD7A0D"/>
    <w:rsid w:val="00CE1129"/>
    <w:rsid w:val="00CE3833"/>
    <w:rsid w:val="00CE3BBC"/>
    <w:rsid w:val="00CE4878"/>
    <w:rsid w:val="00CE664F"/>
    <w:rsid w:val="00CF481E"/>
    <w:rsid w:val="00CF6E77"/>
    <w:rsid w:val="00D018A2"/>
    <w:rsid w:val="00D05056"/>
    <w:rsid w:val="00D05DC3"/>
    <w:rsid w:val="00D11A36"/>
    <w:rsid w:val="00D11CCF"/>
    <w:rsid w:val="00D12633"/>
    <w:rsid w:val="00D139FD"/>
    <w:rsid w:val="00D1454C"/>
    <w:rsid w:val="00D14AF4"/>
    <w:rsid w:val="00D16AE8"/>
    <w:rsid w:val="00D175CB"/>
    <w:rsid w:val="00D17633"/>
    <w:rsid w:val="00D20BD2"/>
    <w:rsid w:val="00D3326A"/>
    <w:rsid w:val="00D335E0"/>
    <w:rsid w:val="00D35E4A"/>
    <w:rsid w:val="00D4557D"/>
    <w:rsid w:val="00D53F50"/>
    <w:rsid w:val="00D54FAA"/>
    <w:rsid w:val="00D628FE"/>
    <w:rsid w:val="00D6482A"/>
    <w:rsid w:val="00D816F4"/>
    <w:rsid w:val="00D82F88"/>
    <w:rsid w:val="00D833B4"/>
    <w:rsid w:val="00D8484B"/>
    <w:rsid w:val="00D9663C"/>
    <w:rsid w:val="00DA1C8F"/>
    <w:rsid w:val="00DA5CC8"/>
    <w:rsid w:val="00DA7186"/>
    <w:rsid w:val="00DA762B"/>
    <w:rsid w:val="00DB05AF"/>
    <w:rsid w:val="00DB5DBF"/>
    <w:rsid w:val="00DB6C6E"/>
    <w:rsid w:val="00DB7EB4"/>
    <w:rsid w:val="00DC09D5"/>
    <w:rsid w:val="00DC4E62"/>
    <w:rsid w:val="00DD2FBB"/>
    <w:rsid w:val="00DD3D37"/>
    <w:rsid w:val="00DE07FA"/>
    <w:rsid w:val="00DE17E0"/>
    <w:rsid w:val="00DE19DB"/>
    <w:rsid w:val="00DE388E"/>
    <w:rsid w:val="00DF0069"/>
    <w:rsid w:val="00DF4070"/>
    <w:rsid w:val="00DF638D"/>
    <w:rsid w:val="00E03200"/>
    <w:rsid w:val="00E032D9"/>
    <w:rsid w:val="00E04274"/>
    <w:rsid w:val="00E07042"/>
    <w:rsid w:val="00E105F5"/>
    <w:rsid w:val="00E15F6B"/>
    <w:rsid w:val="00E162BB"/>
    <w:rsid w:val="00E25F48"/>
    <w:rsid w:val="00E32103"/>
    <w:rsid w:val="00E34D14"/>
    <w:rsid w:val="00E35FFC"/>
    <w:rsid w:val="00E44E72"/>
    <w:rsid w:val="00E4609C"/>
    <w:rsid w:val="00E477C7"/>
    <w:rsid w:val="00E47B26"/>
    <w:rsid w:val="00E67085"/>
    <w:rsid w:val="00E678D0"/>
    <w:rsid w:val="00E71EC7"/>
    <w:rsid w:val="00E721E1"/>
    <w:rsid w:val="00E75358"/>
    <w:rsid w:val="00E779BE"/>
    <w:rsid w:val="00E877B0"/>
    <w:rsid w:val="00E87CD1"/>
    <w:rsid w:val="00E91B17"/>
    <w:rsid w:val="00E925EF"/>
    <w:rsid w:val="00E94EBF"/>
    <w:rsid w:val="00E9613C"/>
    <w:rsid w:val="00E96A71"/>
    <w:rsid w:val="00E97A5E"/>
    <w:rsid w:val="00EA24A0"/>
    <w:rsid w:val="00EA7300"/>
    <w:rsid w:val="00EB18DB"/>
    <w:rsid w:val="00EB2CDB"/>
    <w:rsid w:val="00EC0393"/>
    <w:rsid w:val="00EC05EA"/>
    <w:rsid w:val="00EC6545"/>
    <w:rsid w:val="00EC7768"/>
    <w:rsid w:val="00ED0742"/>
    <w:rsid w:val="00ED1A32"/>
    <w:rsid w:val="00ED3AEC"/>
    <w:rsid w:val="00ED3C6F"/>
    <w:rsid w:val="00EE1252"/>
    <w:rsid w:val="00EE133C"/>
    <w:rsid w:val="00EE3987"/>
    <w:rsid w:val="00EE3CF5"/>
    <w:rsid w:val="00EE4055"/>
    <w:rsid w:val="00EE4853"/>
    <w:rsid w:val="00EE7072"/>
    <w:rsid w:val="00EF009F"/>
    <w:rsid w:val="00EF01A7"/>
    <w:rsid w:val="00EF1513"/>
    <w:rsid w:val="00F05390"/>
    <w:rsid w:val="00F0733F"/>
    <w:rsid w:val="00F07A2F"/>
    <w:rsid w:val="00F07EEE"/>
    <w:rsid w:val="00F14B29"/>
    <w:rsid w:val="00F14D8F"/>
    <w:rsid w:val="00F20F11"/>
    <w:rsid w:val="00F25216"/>
    <w:rsid w:val="00F32594"/>
    <w:rsid w:val="00F401C2"/>
    <w:rsid w:val="00F439D2"/>
    <w:rsid w:val="00F453E8"/>
    <w:rsid w:val="00F46A80"/>
    <w:rsid w:val="00F50C96"/>
    <w:rsid w:val="00F51ECC"/>
    <w:rsid w:val="00F5266E"/>
    <w:rsid w:val="00F70A1F"/>
    <w:rsid w:val="00F74020"/>
    <w:rsid w:val="00F765FA"/>
    <w:rsid w:val="00F80A38"/>
    <w:rsid w:val="00F93C54"/>
    <w:rsid w:val="00F9553A"/>
    <w:rsid w:val="00F97644"/>
    <w:rsid w:val="00F979F0"/>
    <w:rsid w:val="00FA271E"/>
    <w:rsid w:val="00FA2BCE"/>
    <w:rsid w:val="00FA2FFF"/>
    <w:rsid w:val="00FA3D8D"/>
    <w:rsid w:val="00FA7031"/>
    <w:rsid w:val="00FB3A4A"/>
    <w:rsid w:val="00FB4183"/>
    <w:rsid w:val="00FC4D95"/>
    <w:rsid w:val="00FC5475"/>
    <w:rsid w:val="00FC6DAB"/>
    <w:rsid w:val="00FD1981"/>
    <w:rsid w:val="00FD4BD3"/>
    <w:rsid w:val="00FD50BA"/>
    <w:rsid w:val="00FE13FE"/>
    <w:rsid w:val="00FE1FBC"/>
    <w:rsid w:val="00FE3CB4"/>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1FF6F095-E228-4AE1-9EBB-FA22CA0A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63D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DF638D"/>
    <w:pPr>
      <w:spacing w:before="100" w:beforeAutospacing="1" w:after="100" w:afterAutospacing="1"/>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34"/>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customStyle="1" w:styleId="Heading3Char">
    <w:name w:val="Heading 3 Char"/>
    <w:basedOn w:val="DefaultParagraphFont"/>
    <w:link w:val="Heading3"/>
    <w:uiPriority w:val="9"/>
    <w:rsid w:val="00DF638D"/>
    <w:rPr>
      <w:rFonts w:ascii="Times New Roman" w:eastAsia="Times New Roman" w:hAnsi="Times New Roman"/>
      <w:b/>
      <w:bCs/>
      <w:sz w:val="27"/>
      <w:szCs w:val="27"/>
      <w:lang w:eastAsia="en-GB"/>
    </w:rPr>
  </w:style>
  <w:style w:type="paragraph" w:styleId="NormalWeb">
    <w:name w:val="Normal (Web)"/>
    <w:basedOn w:val="Normal"/>
    <w:uiPriority w:val="99"/>
    <w:semiHidden/>
    <w:unhideWhenUsed/>
    <w:rsid w:val="00DF638D"/>
    <w:pPr>
      <w:spacing w:before="100" w:beforeAutospacing="1" w:after="100" w:afterAutospacing="1"/>
    </w:pPr>
    <w:rPr>
      <w:rFonts w:ascii="Times New Roman" w:eastAsia="Times New Roman" w:hAnsi="Times New Roman"/>
      <w:sz w:val="24"/>
      <w:szCs w:val="24"/>
      <w:lang w:eastAsia="en-GB"/>
    </w:rPr>
  </w:style>
  <w:style w:type="character" w:styleId="HTMLCite">
    <w:name w:val="HTML Cite"/>
    <w:basedOn w:val="DefaultParagraphFont"/>
    <w:uiPriority w:val="99"/>
    <w:semiHidden/>
    <w:unhideWhenUsed/>
    <w:rsid w:val="00DF638D"/>
    <w:rPr>
      <w:i/>
      <w:iCs/>
    </w:rPr>
  </w:style>
  <w:style w:type="character" w:customStyle="1" w:styleId="Heading2Char">
    <w:name w:val="Heading 2 Char"/>
    <w:basedOn w:val="DefaultParagraphFont"/>
    <w:link w:val="Heading2"/>
    <w:uiPriority w:val="99"/>
    <w:semiHidden/>
    <w:rsid w:val="00663D8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imanage.xml"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6.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5.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properties xmlns="http://www.imanage.com/work/xmlschema">
  <documentid>Matters!93126685.3</documentid>
  <senderid>GETM</senderid>
  <senderemail>GEORGE.MATTHEW@TWOBIRDS.COM</senderemail>
  <lastmodified>2026-04-09T16:06:00.0000000+01:00</lastmodified>
  <database>Matters</database>
</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AK2ZMWYHZNRD-2128999959-2751</_dlc_DocId>
    <_dlc_DocIdUrl xmlns="a213c276-2966-4a61-88a3-9acec9d9c2c2">
      <Url>https://beisgov.sharepoint.com/sites/GBECompany-EXT-OS-GBELocal/_layouts/15/DocIdRedir.aspx?ID=AK2ZMWYHZNRD-2128999959-2751</Url>
      <Description>AK2ZMWYHZNRD-2128999959-2751</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8228DFD5-05A1-4566-98EA-8B2B1B5F1E74}"/>
</file>

<file path=customXml/itemProps4.xml><?xml version="1.0" encoding="utf-8"?>
<ds:datastoreItem xmlns:ds="http://schemas.openxmlformats.org/officeDocument/2006/customXml" ds:itemID="{0115B4AC-B165-436B-9CDA-9ABE518291DE}"/>
</file>

<file path=customXml/itemProps5.xml><?xml version="1.0" encoding="utf-8"?>
<ds:datastoreItem xmlns:ds="http://schemas.openxmlformats.org/officeDocument/2006/customXml" ds:itemID="{6F7B4BBF-F77D-49CE-889E-AAEF7016D02F}"/>
</file>

<file path=customXml/itemProps6.xml><?xml version="1.0" encoding="utf-8"?>
<ds:datastoreItem xmlns:ds="http://schemas.openxmlformats.org/officeDocument/2006/customXml" ds:itemID="{A45F789D-7252-49AF-8F48-B8633D19D509}"/>
</file>

<file path=customXml/itemProps7.xml><?xml version="1.0" encoding="utf-8"?>
<ds:datastoreItem xmlns:ds="http://schemas.openxmlformats.org/officeDocument/2006/customXml" ds:itemID="{6BB9AB13-DF99-4949-86FE-753014A75199}"/>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317</TotalTime>
  <Pages>20</Pages>
  <Words>7836</Words>
  <Characters>39577</Characters>
  <Application>Microsoft Office Word</Application>
  <DocSecurity>0</DocSecurity>
  <Lines>1236</Lines>
  <Paragraphs>443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and Bird</dc:creator>
  <cp:keywords/>
  <dc:description/>
  <cp:lastModifiedBy>George Matthew</cp:lastModifiedBy>
  <cp:revision>23</cp:revision>
  <cp:lastPrinted>2013-04-23T14:29:00Z</cp:lastPrinted>
  <dcterms:created xsi:type="dcterms:W3CDTF">2026-04-08T15:55:00Z</dcterms:created>
  <dcterms:modified xsi:type="dcterms:W3CDTF">2026-04-09T15:06:00Z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93126685</vt:lpwstr>
  </property>
  <property fmtid="{D5CDD505-2E9C-101B-9397-08002B2CF9AE}" pid="7" name="BBIManageDocVersion">
    <vt:lpwstr>3</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Grid Sharing Agreement (BB Draft 08.04.2026)</vt:lpwstr>
  </property>
  <property fmtid="{D5CDD505-2E9C-101B-9397-08002B2CF9AE}" pid="13" name="BBIManageDocFolder">
    <vt:lpwstr>ENEBY.0002 - GB Energy Community Energy\Agreements\Shared Ownership Models\Model 3: Split Site\Grid Sharing Agreement\</vt:lpwstr>
  </property>
  <property fmtid="{D5CDD505-2E9C-101B-9397-08002B2CF9AE}" pid="14" name="BBDocRef">
    <vt:lpwstr>Matters\93126685.3</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af618d65-b284-40fc-808b-161520d41ef3</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