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endnotes.xml" ContentType="application/vnd.openxmlformats-officedocument.wordprocessingml.endnotes+xml"/>
  <Override PartName="/word/footer5.xml" ContentType="application/vnd.openxmlformats-officedocument.wordprocessingml.footer+xml"/>
  <Override PartName="/word/header9.xml" ContentType="application/vnd.openxmlformats-officedocument.wordprocessingml.head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904A5" w14:textId="23538C93" w:rsidR="002A5913" w:rsidRPr="00BD5F83" w:rsidRDefault="002A5913" w:rsidP="002A5913">
      <w:pPr>
        <w:pStyle w:val="BodyText"/>
        <w:jc w:val="center"/>
        <w:rPr>
          <w:b/>
          <w:szCs w:val="22"/>
        </w:rPr>
      </w:pPr>
    </w:p>
    <w:p w14:paraId="12A420A9" w14:textId="77777777" w:rsidR="002A5913" w:rsidRPr="00BD5F83" w:rsidRDefault="002A5913" w:rsidP="002A5913">
      <w:pPr>
        <w:pStyle w:val="BodyText"/>
        <w:jc w:val="center"/>
        <w:rPr>
          <w:szCs w:val="22"/>
        </w:rPr>
      </w:pPr>
    </w:p>
    <w:p w14:paraId="3D85AA78" w14:textId="04FEC8D9" w:rsidR="002A5913" w:rsidRDefault="002A5913" w:rsidP="002A5913">
      <w:pPr>
        <w:pStyle w:val="BodyText"/>
        <w:jc w:val="center"/>
        <w:rPr>
          <w:szCs w:val="22"/>
        </w:rPr>
      </w:pPr>
    </w:p>
    <w:p w14:paraId="3D6BDF56" w14:textId="14A95131" w:rsidR="00A30BFD" w:rsidRPr="007C1E3C" w:rsidRDefault="00873C55" w:rsidP="002A5913">
      <w:pPr>
        <w:pStyle w:val="BodyText"/>
        <w:jc w:val="center"/>
        <w:rPr>
          <w:szCs w:val="22"/>
        </w:rPr>
      </w:pPr>
      <w:r w:rsidRPr="007C1E3C">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5390B1F" w14:textId="77777777" w:rsidR="00B95336" w:rsidRPr="007C1E3C" w:rsidRDefault="00B95336" w:rsidP="002A5913">
      <w:pPr>
        <w:pStyle w:val="BodyText"/>
        <w:jc w:val="center"/>
        <w:rPr>
          <w:szCs w:val="22"/>
        </w:rPr>
      </w:pPr>
    </w:p>
    <w:p w14:paraId="79D6F4F7" w14:textId="77777777" w:rsidR="002A5913" w:rsidRPr="007C1E3C" w:rsidRDefault="002A5913" w:rsidP="002A5913">
      <w:pPr>
        <w:pStyle w:val="BodyText"/>
        <w:jc w:val="center"/>
        <w:rPr>
          <w:szCs w:val="22"/>
        </w:rPr>
      </w:pPr>
    </w:p>
    <w:p w14:paraId="46808E62" w14:textId="77777777" w:rsidR="002A5913" w:rsidRPr="007C1E3C" w:rsidRDefault="002A5913" w:rsidP="002A5913">
      <w:pPr>
        <w:pStyle w:val="BodyText"/>
        <w:jc w:val="center"/>
        <w:rPr>
          <w:szCs w:val="22"/>
        </w:rPr>
      </w:pPr>
    </w:p>
    <w:p w14:paraId="4CE319BF" w14:textId="77777777" w:rsidR="002A5913" w:rsidRPr="007C1E3C" w:rsidRDefault="002A5913" w:rsidP="002A5913">
      <w:pPr>
        <w:pStyle w:val="BodyText"/>
        <w:pBdr>
          <w:top w:val="single" w:sz="4" w:space="1" w:color="auto"/>
        </w:pBdr>
        <w:ind w:left="2410" w:right="2363"/>
        <w:jc w:val="center"/>
        <w:rPr>
          <w:szCs w:val="22"/>
        </w:rPr>
      </w:pPr>
    </w:p>
    <w:p w14:paraId="1C04C805" w14:textId="77777777" w:rsidR="005C120E" w:rsidRPr="00DB7B05" w:rsidRDefault="005C120E" w:rsidP="005C120E">
      <w:pPr>
        <w:pStyle w:val="BodyText"/>
        <w:jc w:val="center"/>
        <w:rPr>
          <w:rFonts w:asciiTheme="majorHAnsi" w:hAnsiTheme="majorHAnsi"/>
          <w:b/>
          <w:szCs w:val="22"/>
        </w:rPr>
      </w:pPr>
      <w:r w:rsidRPr="00DB7B05">
        <w:rPr>
          <w:rFonts w:asciiTheme="majorHAnsi" w:hAnsiTheme="majorHAnsi"/>
          <w:b/>
          <w:szCs w:val="22"/>
        </w:rPr>
        <w:t>GREAT BRITISH ENERGY</w:t>
      </w:r>
    </w:p>
    <w:p w14:paraId="7E7A3750" w14:textId="3207E417" w:rsidR="005C120E" w:rsidRPr="00DB7B05" w:rsidRDefault="005C120E" w:rsidP="005C120E">
      <w:pPr>
        <w:pStyle w:val="BodyText"/>
        <w:jc w:val="center"/>
        <w:rPr>
          <w:rFonts w:asciiTheme="majorHAnsi" w:hAnsiTheme="majorHAnsi"/>
          <w:b/>
          <w:szCs w:val="22"/>
        </w:rPr>
      </w:pPr>
      <w:r>
        <w:rPr>
          <w:rFonts w:asciiTheme="majorHAnsi" w:hAnsiTheme="majorHAnsi"/>
          <w:b/>
          <w:szCs w:val="22"/>
        </w:rPr>
        <w:t>POWER PURCHASE</w:t>
      </w:r>
      <w:r w:rsidRPr="00DB7B05">
        <w:rPr>
          <w:rFonts w:asciiTheme="majorHAnsi" w:hAnsiTheme="majorHAnsi"/>
          <w:b/>
          <w:szCs w:val="22"/>
        </w:rPr>
        <w:t xml:space="preserve"> AGREEMENT – LEGAL GUIDANCE</w:t>
      </w:r>
    </w:p>
    <w:p w14:paraId="2D3AC641" w14:textId="77777777" w:rsidR="00390A93" w:rsidRPr="007C1E3C" w:rsidRDefault="00390A93" w:rsidP="002A5913">
      <w:pPr>
        <w:pStyle w:val="BodyText"/>
        <w:pBdr>
          <w:bottom w:val="single" w:sz="4" w:space="1" w:color="auto"/>
        </w:pBdr>
        <w:ind w:left="2410" w:right="2364"/>
        <w:jc w:val="center"/>
        <w:rPr>
          <w:szCs w:val="22"/>
        </w:rPr>
      </w:pPr>
    </w:p>
    <w:p w14:paraId="0E4780E9" w14:textId="77777777" w:rsidR="002A5913" w:rsidRPr="007C1E3C" w:rsidRDefault="002A5913" w:rsidP="002A5913">
      <w:pPr>
        <w:pStyle w:val="BodyText"/>
        <w:jc w:val="center"/>
        <w:rPr>
          <w:szCs w:val="22"/>
        </w:rPr>
      </w:pPr>
    </w:p>
    <w:p w14:paraId="68292FBB" w14:textId="77777777" w:rsidR="002A5913" w:rsidRPr="007C1E3C" w:rsidRDefault="002A5913" w:rsidP="002A5913">
      <w:pPr>
        <w:pStyle w:val="BodyText"/>
        <w:jc w:val="center"/>
        <w:rPr>
          <w:szCs w:val="22"/>
        </w:rPr>
      </w:pPr>
    </w:p>
    <w:p w14:paraId="60140348" w14:textId="77777777" w:rsidR="00FC6DAB" w:rsidRPr="007C1E3C" w:rsidRDefault="00FC6DAB" w:rsidP="002A5913">
      <w:pPr>
        <w:pStyle w:val="BodyText"/>
        <w:jc w:val="center"/>
        <w:rPr>
          <w:szCs w:val="22"/>
        </w:rPr>
      </w:pPr>
    </w:p>
    <w:p w14:paraId="68A09208" w14:textId="77777777" w:rsidR="00FC6DAB" w:rsidRPr="007C1E3C" w:rsidRDefault="00FC6DAB" w:rsidP="002A5913">
      <w:pPr>
        <w:pStyle w:val="BodyText"/>
        <w:jc w:val="center"/>
        <w:rPr>
          <w:szCs w:val="22"/>
        </w:rPr>
      </w:pPr>
    </w:p>
    <w:p w14:paraId="2594E74D" w14:textId="77777777" w:rsidR="00FC6DAB" w:rsidRPr="007C1E3C" w:rsidRDefault="00FC6DAB" w:rsidP="002A5913">
      <w:pPr>
        <w:pStyle w:val="BodyText"/>
        <w:jc w:val="center"/>
        <w:rPr>
          <w:i/>
          <w:iCs/>
          <w:szCs w:val="22"/>
        </w:rPr>
      </w:pPr>
    </w:p>
    <w:p w14:paraId="5893713D" w14:textId="77777777" w:rsidR="00FC6DAB" w:rsidRPr="007C1E3C" w:rsidRDefault="00FC6DAB" w:rsidP="002A5913">
      <w:pPr>
        <w:pStyle w:val="BodyText"/>
        <w:jc w:val="center"/>
        <w:rPr>
          <w:szCs w:val="22"/>
        </w:rPr>
      </w:pPr>
    </w:p>
    <w:p w14:paraId="6A6A969E" w14:textId="77777777" w:rsidR="00FC6DAB" w:rsidRPr="007C1E3C" w:rsidRDefault="00FC6DAB" w:rsidP="002A5913">
      <w:pPr>
        <w:pStyle w:val="BodyText"/>
        <w:jc w:val="center"/>
        <w:rPr>
          <w:szCs w:val="22"/>
        </w:rPr>
      </w:pPr>
    </w:p>
    <w:p w14:paraId="60161E4F" w14:textId="77777777" w:rsidR="00FC6DAB" w:rsidRPr="007C1E3C" w:rsidRDefault="00FC6DAB" w:rsidP="002A5913">
      <w:pPr>
        <w:pStyle w:val="BodyText"/>
        <w:jc w:val="center"/>
        <w:rPr>
          <w:szCs w:val="22"/>
        </w:rPr>
      </w:pPr>
    </w:p>
    <w:p w14:paraId="27A353EF" w14:textId="77777777" w:rsidR="009829EA" w:rsidRPr="007C1E3C" w:rsidRDefault="009829EA" w:rsidP="009829EA">
      <w:pPr>
        <w:pStyle w:val="BodyText"/>
        <w:rPr>
          <w:sz w:val="20"/>
        </w:rPr>
      </w:pPr>
    </w:p>
    <w:p w14:paraId="586D8E72" w14:textId="735BCD90" w:rsidR="00A30BFD" w:rsidRPr="007C1E3C" w:rsidRDefault="00A30BFD" w:rsidP="00A30BFD">
      <w:pPr>
        <w:pStyle w:val="BodyText"/>
        <w:spacing w:after="0"/>
        <w:jc w:val="center"/>
        <w:rPr>
          <w:b/>
        </w:rPr>
      </w:pPr>
      <w:bookmarkStart w:id="0" w:name="labFirmEntities"/>
      <w:bookmarkEnd w:id="0"/>
    </w:p>
    <w:p w14:paraId="164CAD47" w14:textId="77777777" w:rsidR="002A5913" w:rsidRPr="007C1E3C" w:rsidRDefault="002A5913" w:rsidP="002A5913">
      <w:pPr>
        <w:pStyle w:val="BodyText"/>
        <w:rPr>
          <w:szCs w:val="22"/>
        </w:rPr>
        <w:sectPr w:rsidR="002A5913" w:rsidRPr="007C1E3C" w:rsidSect="0040483B">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8" w:footer="708" w:gutter="0"/>
          <w:cols w:space="708"/>
          <w:titlePg/>
          <w:docGrid w:linePitch="360"/>
        </w:sectPr>
      </w:pPr>
    </w:p>
    <w:p w14:paraId="16A03CB6" w14:textId="77777777" w:rsidR="002A5913" w:rsidRPr="007C1E3C" w:rsidRDefault="002A5913" w:rsidP="002A5913">
      <w:pPr>
        <w:pStyle w:val="BodyText"/>
        <w:jc w:val="center"/>
        <w:rPr>
          <w:b/>
          <w:szCs w:val="22"/>
        </w:rPr>
      </w:pPr>
      <w:r w:rsidRPr="007C1E3C">
        <w:rPr>
          <w:b/>
          <w:szCs w:val="22"/>
        </w:rPr>
        <w:lastRenderedPageBreak/>
        <w:t>CONTENTS</w:t>
      </w:r>
    </w:p>
    <w:tbl>
      <w:tblPr>
        <w:tblW w:w="5000" w:type="pct"/>
        <w:tblLook w:val="01E0" w:firstRow="1" w:lastRow="1" w:firstColumn="1" w:lastColumn="1" w:noHBand="0" w:noVBand="0"/>
      </w:tblPr>
      <w:tblGrid>
        <w:gridCol w:w="7818"/>
        <w:gridCol w:w="1252"/>
      </w:tblGrid>
      <w:tr w:rsidR="002A5913" w:rsidRPr="007C1E3C" w14:paraId="3950B35A" w14:textId="77777777" w:rsidTr="00821BEB">
        <w:tc>
          <w:tcPr>
            <w:tcW w:w="4310" w:type="pct"/>
          </w:tcPr>
          <w:p w14:paraId="155F169C" w14:textId="7D942816" w:rsidR="002A5913" w:rsidRPr="007C1E3C" w:rsidRDefault="002A5913" w:rsidP="00A30BFD">
            <w:pPr>
              <w:pStyle w:val="BodyText"/>
              <w:ind w:left="-79"/>
              <w:rPr>
                <w:szCs w:val="22"/>
              </w:rPr>
            </w:pPr>
            <w:r w:rsidRPr="007C1E3C">
              <w:rPr>
                <w:b/>
                <w:szCs w:val="22"/>
              </w:rPr>
              <w:t>Clause Heading</w:t>
            </w:r>
          </w:p>
        </w:tc>
        <w:tc>
          <w:tcPr>
            <w:tcW w:w="690" w:type="pct"/>
          </w:tcPr>
          <w:p w14:paraId="7BF32148" w14:textId="77777777" w:rsidR="002A5913" w:rsidRPr="007C1E3C" w:rsidRDefault="002A5913" w:rsidP="00203B5C">
            <w:pPr>
              <w:pStyle w:val="BodyText"/>
              <w:jc w:val="right"/>
              <w:rPr>
                <w:szCs w:val="22"/>
              </w:rPr>
            </w:pPr>
            <w:r w:rsidRPr="007C1E3C">
              <w:rPr>
                <w:b/>
                <w:szCs w:val="22"/>
              </w:rPr>
              <w:t>Page</w:t>
            </w:r>
          </w:p>
        </w:tc>
      </w:tr>
    </w:tbl>
    <w:p w14:paraId="509C6651" w14:textId="3DD73E0F" w:rsidR="00371565" w:rsidRDefault="002A5913">
      <w:pPr>
        <w:pStyle w:val="TOC1"/>
        <w:rPr>
          <w:rFonts w:asciiTheme="minorHAnsi" w:eastAsiaTheme="minorEastAsia" w:hAnsiTheme="minorHAnsi" w:cstheme="minorBidi"/>
          <w:noProof/>
          <w:kern w:val="2"/>
          <w:sz w:val="24"/>
          <w:szCs w:val="24"/>
          <w:lang w:eastAsia="en-GB"/>
          <w14:ligatures w14:val="standardContextual"/>
        </w:rPr>
      </w:pPr>
      <w:r w:rsidRPr="007C1E3C">
        <w:rPr>
          <w:noProof/>
          <w:sz w:val="22"/>
          <w:szCs w:val="22"/>
        </w:rPr>
        <w:fldChar w:fldCharType="begin"/>
      </w:r>
      <w:r w:rsidRPr="007C1E3C">
        <w:rPr>
          <w:sz w:val="22"/>
          <w:szCs w:val="22"/>
        </w:rPr>
        <w:instrText xml:space="preserve"> TOC \o "1-1"\n "2-2" \h \z \t "B&amp;B Heading 1,1,B&amp;B Schedule Sub-title,2,B&amp;B Schedule Title,1" </w:instrText>
      </w:r>
      <w:r w:rsidRPr="007C1E3C">
        <w:rPr>
          <w:noProof/>
          <w:sz w:val="22"/>
          <w:szCs w:val="22"/>
        </w:rPr>
        <w:fldChar w:fldCharType="separate"/>
      </w:r>
      <w:hyperlink w:anchor="_Toc224657189" w:history="1">
        <w:r w:rsidR="00371565" w:rsidRPr="00212CDF">
          <w:rPr>
            <w:rStyle w:val="Hyperlink"/>
            <w:noProof/>
          </w:rPr>
          <w:t>1.</w:t>
        </w:r>
        <w:r w:rsidR="00371565">
          <w:rPr>
            <w:rFonts w:asciiTheme="minorHAnsi" w:eastAsiaTheme="minorEastAsia" w:hAnsiTheme="minorHAnsi" w:cstheme="minorBidi"/>
            <w:noProof/>
            <w:kern w:val="2"/>
            <w:sz w:val="24"/>
            <w:szCs w:val="24"/>
            <w:lang w:eastAsia="en-GB"/>
            <w14:ligatures w14:val="standardContextual"/>
          </w:rPr>
          <w:tab/>
        </w:r>
        <w:r w:rsidR="00371565" w:rsidRPr="00212CDF">
          <w:rPr>
            <w:rStyle w:val="Hyperlink"/>
            <w:noProof/>
          </w:rPr>
          <w:t>Introduction</w:t>
        </w:r>
        <w:r w:rsidR="00371565">
          <w:rPr>
            <w:noProof/>
            <w:webHidden/>
          </w:rPr>
          <w:tab/>
        </w:r>
        <w:r w:rsidR="00371565">
          <w:rPr>
            <w:noProof/>
            <w:webHidden/>
          </w:rPr>
          <w:fldChar w:fldCharType="begin"/>
        </w:r>
        <w:r w:rsidR="00371565">
          <w:rPr>
            <w:noProof/>
            <w:webHidden/>
          </w:rPr>
          <w:instrText xml:space="preserve"> PAGEREF _Toc224657189 \h </w:instrText>
        </w:r>
        <w:r w:rsidR="00371565">
          <w:rPr>
            <w:noProof/>
            <w:webHidden/>
          </w:rPr>
        </w:r>
        <w:r w:rsidR="00371565">
          <w:rPr>
            <w:noProof/>
            <w:webHidden/>
          </w:rPr>
          <w:fldChar w:fldCharType="separate"/>
        </w:r>
        <w:r w:rsidR="00371565">
          <w:rPr>
            <w:noProof/>
            <w:webHidden/>
          </w:rPr>
          <w:t>1</w:t>
        </w:r>
        <w:r w:rsidR="00371565">
          <w:rPr>
            <w:noProof/>
            <w:webHidden/>
          </w:rPr>
          <w:fldChar w:fldCharType="end"/>
        </w:r>
      </w:hyperlink>
    </w:p>
    <w:p w14:paraId="1B0E1EAC" w14:textId="64C7FA4C" w:rsidR="00371565" w:rsidRDefault="00371565">
      <w:pPr>
        <w:pStyle w:val="TOC1"/>
        <w:rPr>
          <w:rFonts w:asciiTheme="minorHAnsi" w:eastAsiaTheme="minorEastAsia" w:hAnsiTheme="minorHAnsi" w:cstheme="minorBidi"/>
          <w:noProof/>
          <w:kern w:val="2"/>
          <w:sz w:val="24"/>
          <w:szCs w:val="24"/>
          <w:lang w:eastAsia="en-GB"/>
          <w14:ligatures w14:val="standardContextual"/>
        </w:rPr>
      </w:pPr>
      <w:hyperlink w:anchor="_Toc224657190" w:history="1">
        <w:r w:rsidRPr="00212CDF">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212CDF">
          <w:rPr>
            <w:rStyle w:val="Hyperlink"/>
            <w:noProof/>
          </w:rPr>
          <w:t>Use of Template and this Guidance</w:t>
        </w:r>
        <w:r>
          <w:rPr>
            <w:noProof/>
            <w:webHidden/>
          </w:rPr>
          <w:tab/>
        </w:r>
        <w:r>
          <w:rPr>
            <w:noProof/>
            <w:webHidden/>
          </w:rPr>
          <w:fldChar w:fldCharType="begin"/>
        </w:r>
        <w:r>
          <w:rPr>
            <w:noProof/>
            <w:webHidden/>
          </w:rPr>
          <w:instrText xml:space="preserve"> PAGEREF _Toc224657190 \h </w:instrText>
        </w:r>
        <w:r>
          <w:rPr>
            <w:noProof/>
            <w:webHidden/>
          </w:rPr>
        </w:r>
        <w:r>
          <w:rPr>
            <w:noProof/>
            <w:webHidden/>
          </w:rPr>
          <w:fldChar w:fldCharType="separate"/>
        </w:r>
        <w:r>
          <w:rPr>
            <w:noProof/>
            <w:webHidden/>
          </w:rPr>
          <w:t>3</w:t>
        </w:r>
        <w:r>
          <w:rPr>
            <w:noProof/>
            <w:webHidden/>
          </w:rPr>
          <w:fldChar w:fldCharType="end"/>
        </w:r>
      </w:hyperlink>
    </w:p>
    <w:p w14:paraId="07BB7FE2" w14:textId="5F8573D1" w:rsidR="00371565" w:rsidRDefault="00371565">
      <w:pPr>
        <w:pStyle w:val="TOC1"/>
        <w:rPr>
          <w:rFonts w:asciiTheme="minorHAnsi" w:eastAsiaTheme="minorEastAsia" w:hAnsiTheme="minorHAnsi" w:cstheme="minorBidi"/>
          <w:noProof/>
          <w:kern w:val="2"/>
          <w:sz w:val="24"/>
          <w:szCs w:val="24"/>
          <w:lang w:eastAsia="en-GB"/>
          <w14:ligatures w14:val="standardContextual"/>
        </w:rPr>
      </w:pPr>
      <w:r w:rsidRPr="00E46FFF">
        <w:rPr>
          <w:rStyle w:val="Hyperlink"/>
          <w:noProof/>
          <w:u w:val="none"/>
        </w:rPr>
        <w:tab/>
      </w:r>
      <w:hyperlink w:anchor="_Toc224657191" w:history="1">
        <w:r w:rsidRPr="00212CDF">
          <w:rPr>
            <w:rStyle w:val="Hyperlink"/>
            <w:noProof/>
          </w:rPr>
          <w:t>Glossary</w:t>
        </w:r>
        <w:r w:rsidRPr="00212CDF">
          <w:rPr>
            <w:rStyle w:val="Hyperlink"/>
            <w:bCs/>
            <w:noProof/>
          </w:rPr>
          <w:t xml:space="preserve"> of Key Terms and Abbreviations</w:t>
        </w:r>
        <w:r>
          <w:rPr>
            <w:noProof/>
            <w:webHidden/>
          </w:rPr>
          <w:tab/>
        </w:r>
        <w:r>
          <w:rPr>
            <w:noProof/>
            <w:webHidden/>
          </w:rPr>
          <w:fldChar w:fldCharType="begin"/>
        </w:r>
        <w:r>
          <w:rPr>
            <w:noProof/>
            <w:webHidden/>
          </w:rPr>
          <w:instrText xml:space="preserve"> PAGEREF _Toc224657191 \h </w:instrText>
        </w:r>
        <w:r>
          <w:rPr>
            <w:noProof/>
            <w:webHidden/>
          </w:rPr>
        </w:r>
        <w:r>
          <w:rPr>
            <w:noProof/>
            <w:webHidden/>
          </w:rPr>
          <w:fldChar w:fldCharType="separate"/>
        </w:r>
        <w:r>
          <w:rPr>
            <w:noProof/>
            <w:webHidden/>
          </w:rPr>
          <w:t>3</w:t>
        </w:r>
        <w:r>
          <w:rPr>
            <w:noProof/>
            <w:webHidden/>
          </w:rPr>
          <w:fldChar w:fldCharType="end"/>
        </w:r>
      </w:hyperlink>
    </w:p>
    <w:p w14:paraId="3F25BAF2" w14:textId="600FF92D" w:rsidR="00371565" w:rsidRDefault="00371565">
      <w:pPr>
        <w:pStyle w:val="TOC1"/>
        <w:rPr>
          <w:rFonts w:asciiTheme="minorHAnsi" w:eastAsiaTheme="minorEastAsia" w:hAnsiTheme="minorHAnsi" w:cstheme="minorBidi"/>
          <w:noProof/>
          <w:kern w:val="2"/>
          <w:sz w:val="24"/>
          <w:szCs w:val="24"/>
          <w:lang w:eastAsia="en-GB"/>
          <w14:ligatures w14:val="standardContextual"/>
        </w:rPr>
      </w:pPr>
      <w:hyperlink w:anchor="_Toc224657192" w:history="1">
        <w:r w:rsidRPr="00212CDF">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212CDF">
          <w:rPr>
            <w:rStyle w:val="Hyperlink"/>
            <w:noProof/>
          </w:rPr>
          <w:t>Clause-by-clause commentary</w:t>
        </w:r>
        <w:r>
          <w:rPr>
            <w:noProof/>
            <w:webHidden/>
          </w:rPr>
          <w:tab/>
        </w:r>
        <w:r>
          <w:rPr>
            <w:noProof/>
            <w:webHidden/>
          </w:rPr>
          <w:fldChar w:fldCharType="begin"/>
        </w:r>
        <w:r>
          <w:rPr>
            <w:noProof/>
            <w:webHidden/>
          </w:rPr>
          <w:instrText xml:space="preserve"> PAGEREF _Toc224657192 \h </w:instrText>
        </w:r>
        <w:r>
          <w:rPr>
            <w:noProof/>
            <w:webHidden/>
          </w:rPr>
        </w:r>
        <w:r>
          <w:rPr>
            <w:noProof/>
            <w:webHidden/>
          </w:rPr>
          <w:fldChar w:fldCharType="separate"/>
        </w:r>
        <w:r>
          <w:rPr>
            <w:noProof/>
            <w:webHidden/>
          </w:rPr>
          <w:t>7</w:t>
        </w:r>
        <w:r>
          <w:rPr>
            <w:noProof/>
            <w:webHidden/>
          </w:rPr>
          <w:fldChar w:fldCharType="end"/>
        </w:r>
      </w:hyperlink>
    </w:p>
    <w:p w14:paraId="5193FA0B" w14:textId="2581B872" w:rsidR="00D335E0" w:rsidRPr="007C1E3C" w:rsidRDefault="002A5913" w:rsidP="002A5913">
      <w:pPr>
        <w:rPr>
          <w:sz w:val="22"/>
          <w:szCs w:val="22"/>
        </w:rPr>
      </w:pPr>
      <w:r w:rsidRPr="007C1E3C">
        <w:rPr>
          <w:sz w:val="22"/>
          <w:szCs w:val="22"/>
        </w:rPr>
        <w:fldChar w:fldCharType="end"/>
      </w:r>
    </w:p>
    <w:p w14:paraId="26C6F421" w14:textId="77777777" w:rsidR="00D833B4" w:rsidRPr="007C1E3C" w:rsidRDefault="00D833B4" w:rsidP="002A5913">
      <w:pPr>
        <w:rPr>
          <w:sz w:val="22"/>
          <w:szCs w:val="22"/>
        </w:rPr>
      </w:pPr>
    </w:p>
    <w:p w14:paraId="38AEA291" w14:textId="465C203F" w:rsidR="003B6A8D" w:rsidRPr="00D92F2E" w:rsidRDefault="003B6A8D" w:rsidP="00D92F2E">
      <w:pPr>
        <w:rPr>
          <w:b/>
          <w:sz w:val="22"/>
          <w:szCs w:val="22"/>
        </w:rPr>
      </w:pPr>
      <w:r>
        <w:rPr>
          <w:b/>
          <w:szCs w:val="22"/>
        </w:rPr>
        <w:br w:type="page"/>
      </w:r>
    </w:p>
    <w:p w14:paraId="53F13C26" w14:textId="77777777" w:rsidR="002A5913" w:rsidRPr="007C1E3C" w:rsidRDefault="002A5913" w:rsidP="002A5913">
      <w:pPr>
        <w:pStyle w:val="BodyText"/>
        <w:spacing w:after="0"/>
        <w:jc w:val="center"/>
        <w:outlineLvl w:val="0"/>
        <w:rPr>
          <w:b/>
          <w:szCs w:val="22"/>
        </w:rPr>
        <w:sectPr w:rsidR="002A5913" w:rsidRPr="007C1E3C" w:rsidSect="0040483B">
          <w:headerReference w:type="even" r:id="rId16"/>
          <w:headerReference w:type="default" r:id="rId17"/>
          <w:footerReference w:type="default" r:id="rId18"/>
          <w:headerReference w:type="first" r:id="rId19"/>
          <w:pgSz w:w="11906" w:h="16838" w:code="9"/>
          <w:pgMar w:top="1440" w:right="1418" w:bottom="1440" w:left="1418" w:header="720" w:footer="720" w:gutter="0"/>
          <w:cols w:space="720"/>
          <w:docGrid w:linePitch="272"/>
        </w:sectPr>
      </w:pPr>
    </w:p>
    <w:p w14:paraId="2F004B82" w14:textId="1B4F39D0" w:rsidR="009F5866" w:rsidRPr="007C1E3C" w:rsidRDefault="009F5866" w:rsidP="009F5866">
      <w:pPr>
        <w:pStyle w:val="BBHeading1Lower"/>
      </w:pPr>
      <w:bookmarkStart w:id="1" w:name="_Toc224657189"/>
      <w:r w:rsidRPr="007C1E3C">
        <w:lastRenderedPageBreak/>
        <w:t>Introductio</w:t>
      </w:r>
      <w:r w:rsidR="00794A01">
        <w:t>n</w:t>
      </w:r>
      <w:bookmarkEnd w:id="1"/>
    </w:p>
    <w:p w14:paraId="62547AB4" w14:textId="574DEF85" w:rsidR="00390A93" w:rsidRDefault="00390A93" w:rsidP="00DE059B">
      <w:pPr>
        <w:pStyle w:val="BodyText"/>
      </w:pPr>
      <w:r>
        <w:t xml:space="preserve">This guidance accompanies the template Sleeved Power Purchase Agreement (the </w:t>
      </w:r>
      <w:r w:rsidRPr="00DE059B">
        <w:rPr>
          <w:b/>
          <w:bCs/>
        </w:rPr>
        <w:t>PPA</w:t>
      </w:r>
      <w:r>
        <w:t xml:space="preserve">, </w:t>
      </w:r>
      <w:r w:rsidRPr="00DE059B">
        <w:rPr>
          <w:b/>
          <w:bCs/>
        </w:rPr>
        <w:t>Template</w:t>
      </w:r>
      <w:r>
        <w:t xml:space="preserve"> or </w:t>
      </w:r>
      <w:r w:rsidRPr="00DE059B">
        <w:rPr>
          <w:b/>
          <w:bCs/>
        </w:rPr>
        <w:t>Agreement</w:t>
      </w:r>
      <w:r>
        <w:t xml:space="preserve">) for use by </w:t>
      </w:r>
      <w:r w:rsidR="00EA439F">
        <w:t xml:space="preserve">a </w:t>
      </w:r>
      <w:r>
        <w:t>Community Energy Group (</w:t>
      </w:r>
      <w:r w:rsidRPr="00DE059B">
        <w:rPr>
          <w:b/>
          <w:bCs/>
        </w:rPr>
        <w:t>CEG</w:t>
      </w:r>
      <w:r>
        <w:t xml:space="preserve">) </w:t>
      </w:r>
      <w:r w:rsidR="00F65C73">
        <w:t xml:space="preserve">who wishes to sell electricity from a Shared Ownership Project </w:t>
      </w:r>
      <w:r>
        <w:t>(</w:t>
      </w:r>
      <w:r w:rsidR="00F65C73">
        <w:t xml:space="preserve">either with the CEG as Generator </w:t>
      </w:r>
      <w:r>
        <w:t xml:space="preserve">or, where the </w:t>
      </w:r>
      <w:r w:rsidR="00D92931">
        <w:t>Project</w:t>
      </w:r>
      <w:r>
        <w:t xml:space="preserve"> is owned and operated through a joint venture</w:t>
      </w:r>
      <w:r w:rsidR="00F65C73">
        <w:t xml:space="preserve"> in which the CEG has share</w:t>
      </w:r>
      <w:r w:rsidR="00AD7E65">
        <w:t>s</w:t>
      </w:r>
      <w:r>
        <w:t xml:space="preserve">, via a JVCO </w:t>
      </w:r>
      <w:r w:rsidR="00F65C73">
        <w:t>as Generator</w:t>
      </w:r>
      <w:r>
        <w:t>).</w:t>
      </w:r>
    </w:p>
    <w:p w14:paraId="406CC1EF" w14:textId="297A3FA2" w:rsidR="00AD7E65" w:rsidRDefault="00390A93" w:rsidP="00DE059B">
      <w:pPr>
        <w:pStyle w:val="BodyText"/>
      </w:pPr>
      <w:r>
        <w:t xml:space="preserve">Under the Agreement, the Buyer agrees to purchase the electrical output of the </w:t>
      </w:r>
      <w:r w:rsidR="00D92931">
        <w:t>Project</w:t>
      </w:r>
      <w:r w:rsidR="00AD7E65">
        <w:t xml:space="preserve">. The Template can be adapted depending on whether </w:t>
      </w:r>
      <w:r>
        <w:t>Renewable Energy Guarantee</w:t>
      </w:r>
      <w:r w:rsidR="00FE0981">
        <w:t>s</w:t>
      </w:r>
      <w:r>
        <w:t xml:space="preserve"> of Origin certificates (</w:t>
      </w:r>
      <w:r w:rsidRPr="00DE059B">
        <w:rPr>
          <w:b/>
          <w:bCs/>
        </w:rPr>
        <w:t>REGOs</w:t>
      </w:r>
      <w:r>
        <w:t>)</w:t>
      </w:r>
      <w:r w:rsidR="00AD7E65">
        <w:t xml:space="preserve"> are to be included in the sale</w:t>
      </w:r>
      <w:r>
        <w:t xml:space="preserve">. </w:t>
      </w:r>
    </w:p>
    <w:p w14:paraId="3393D8F8" w14:textId="71EE221E" w:rsidR="00DC2FF5" w:rsidRPr="00C57DA0" w:rsidRDefault="00390A93" w:rsidP="00DE059B">
      <w:pPr>
        <w:pStyle w:val="BodyText"/>
        <w:rPr>
          <w:b/>
          <w:bCs/>
        </w:rPr>
      </w:pPr>
      <w:r>
        <w:t>Th</w:t>
      </w:r>
      <w:r w:rsidR="007A3C8B">
        <w:t>e Template</w:t>
      </w:r>
      <w:r>
        <w:t xml:space="preserve"> is </w:t>
      </w:r>
      <w:r w:rsidR="00C57DA0">
        <w:t>for a</w:t>
      </w:r>
      <w:r>
        <w:t xml:space="preserve"> </w:t>
      </w:r>
      <w:r w:rsidRPr="00DE059B">
        <w:rPr>
          <w:b/>
          <w:bCs/>
        </w:rPr>
        <w:t>"sleeved" PPA</w:t>
      </w:r>
      <w:r>
        <w:t xml:space="preserve"> </w:t>
      </w:r>
      <w:r w:rsidR="00FE0981">
        <w:t xml:space="preserve">arrangement, </w:t>
      </w:r>
      <w:r>
        <w:t xml:space="preserve">meaning that the </w:t>
      </w:r>
      <w:r w:rsidR="007A3C8B">
        <w:t xml:space="preserve">purchased </w:t>
      </w:r>
      <w:r>
        <w:t xml:space="preserve">electricity </w:t>
      </w:r>
      <w:r w:rsidR="00BB7AF3">
        <w:t>is not delivered</w:t>
      </w:r>
      <w:r>
        <w:t xml:space="preserve"> directly from the Generator to the Buyer. Instead, the Generator exports electricity to the grid and </w:t>
      </w:r>
      <w:r w:rsidR="00BB7AF3">
        <w:t xml:space="preserve">a licensed electricity supplier (the </w:t>
      </w:r>
      <w:r w:rsidR="00BB7AF3">
        <w:rPr>
          <w:b/>
          <w:bCs/>
        </w:rPr>
        <w:t>Buyer’s Licensed Supplier</w:t>
      </w:r>
      <w:r w:rsidR="00BB7AF3">
        <w:t xml:space="preserve">) </w:t>
      </w:r>
      <w:r w:rsidR="00DC2FF5">
        <w:t>accepts the electricity</w:t>
      </w:r>
      <w:r w:rsidR="0081349E">
        <w:t xml:space="preserve"> at the point of export</w:t>
      </w:r>
      <w:r w:rsidR="00DC2FF5">
        <w:t xml:space="preserve"> and </w:t>
      </w:r>
      <w:r w:rsidR="007A3C8B">
        <w:t xml:space="preserve">acts as an intermediary to deliver (or </w:t>
      </w:r>
      <w:r w:rsidR="00E46FFF">
        <w:t>"</w:t>
      </w:r>
      <w:r w:rsidR="007A3C8B">
        <w:t>sleeve</w:t>
      </w:r>
      <w:r w:rsidR="00E46FFF">
        <w:t>"</w:t>
      </w:r>
      <w:r w:rsidR="007A3C8B">
        <w:t>) the electricity to the Buyer using the grid</w:t>
      </w:r>
      <w:r>
        <w:t xml:space="preserve">. </w:t>
      </w:r>
      <w:r w:rsidR="007A3C8B">
        <w:t xml:space="preserve">The Template assumes that the Buyer will be party to a separate </w:t>
      </w:r>
      <w:r w:rsidR="00BB7AF3">
        <w:t xml:space="preserve">contract </w:t>
      </w:r>
      <w:r w:rsidR="007A3C8B">
        <w:t xml:space="preserve">with </w:t>
      </w:r>
      <w:r w:rsidR="00BB7AF3">
        <w:t xml:space="preserve">the </w:t>
      </w:r>
      <w:r w:rsidR="00BB7AF3" w:rsidRPr="00E33368">
        <w:t>Buyer’s Licensed Supplier</w:t>
      </w:r>
      <w:r w:rsidR="00DC2FF5">
        <w:t xml:space="preserve">, transferring the </w:t>
      </w:r>
      <w:r w:rsidR="00565A51">
        <w:t xml:space="preserve">purchased </w:t>
      </w:r>
      <w:r w:rsidR="00DC2FF5">
        <w:t>electrical output to the Buyer’s Licensed Supplier</w:t>
      </w:r>
      <w:r w:rsidR="007A3C8B">
        <w:t xml:space="preserve"> to enable th</w:t>
      </w:r>
      <w:r w:rsidR="00BB7AF3">
        <w:t>e Buyer’s Licensed Supplier</w:t>
      </w:r>
      <w:r w:rsidR="007A3C8B">
        <w:t xml:space="preserve"> to </w:t>
      </w:r>
      <w:r w:rsidR="00BB7AF3">
        <w:t>accept the generated output exported to the grid (</w:t>
      </w:r>
      <w:r w:rsidR="00DC2FF5">
        <w:t xml:space="preserve">this is referred to </w:t>
      </w:r>
      <w:r w:rsidR="00772643">
        <w:t xml:space="preserve">in the Template and this guidance </w:t>
      </w:r>
      <w:r w:rsidR="00DC2FF5">
        <w:t>as a</w:t>
      </w:r>
      <w:r w:rsidR="008F6496">
        <w:t>n</w:t>
      </w:r>
      <w:r w:rsidR="00DC2FF5">
        <w:t xml:space="preserve"> </w:t>
      </w:r>
      <w:proofErr w:type="spellStart"/>
      <w:r w:rsidR="008F6496" w:rsidRPr="00C57DA0">
        <w:rPr>
          <w:b/>
          <w:bCs/>
        </w:rPr>
        <w:t>Onsale</w:t>
      </w:r>
      <w:proofErr w:type="spellEnd"/>
      <w:r w:rsidR="008F6496" w:rsidRPr="00C57DA0">
        <w:rPr>
          <w:b/>
          <w:bCs/>
        </w:rPr>
        <w:t xml:space="preserve"> PPA</w:t>
      </w:r>
      <w:r w:rsidR="00DC2FF5">
        <w:t xml:space="preserve"> </w:t>
      </w:r>
      <w:r w:rsidR="00BB7AF3">
        <w:t xml:space="preserve">and </w:t>
      </w:r>
      <w:r w:rsidR="00DC2FF5">
        <w:t>it is assumed that the Buyer’s Licensed Supplier would</w:t>
      </w:r>
      <w:r w:rsidR="00BB7AF3">
        <w:t xml:space="preserve"> then sleeve electrical output to the Buyer </w:t>
      </w:r>
      <w:r w:rsidR="00DC2FF5">
        <w:t>under</w:t>
      </w:r>
      <w:r w:rsidR="00BB7AF3">
        <w:t xml:space="preserve"> a separate </w:t>
      </w:r>
      <w:r w:rsidR="0081349E">
        <w:t>agreement</w:t>
      </w:r>
      <w:r w:rsidR="00772643">
        <w:t xml:space="preserve"> between the Buyer </w:t>
      </w:r>
      <w:r w:rsidR="0081349E">
        <w:t xml:space="preserve">and </w:t>
      </w:r>
      <w:r w:rsidR="00772643">
        <w:t>the Buyer’s Licensed Supplier</w:t>
      </w:r>
      <w:r w:rsidR="00BB7AF3">
        <w:t xml:space="preserve">).  </w:t>
      </w:r>
      <w:r>
        <w:t xml:space="preserve">This </w:t>
      </w:r>
      <w:r w:rsidR="00DC2FF5">
        <w:t xml:space="preserve">arrangement, demonstrated by the diagram below, </w:t>
      </w:r>
      <w:r>
        <w:t xml:space="preserve">is </w:t>
      </w:r>
      <w:r w:rsidR="004E47E9">
        <w:t>one of the</w:t>
      </w:r>
      <w:r>
        <w:t xml:space="preserve"> standard structure</w:t>
      </w:r>
      <w:r w:rsidR="004E47E9">
        <w:t>s</w:t>
      </w:r>
      <w:r>
        <w:t xml:space="preserve"> for an off-site PPA in the UK</w:t>
      </w:r>
      <w:r w:rsidR="00502742">
        <w:t xml:space="preserve"> (i.e. where the Generator and Buyer are not located on the same site)</w:t>
      </w:r>
      <w:r w:rsidR="00C57DA0">
        <w:t xml:space="preserve">. In the below diagram, the </w:t>
      </w:r>
      <w:r w:rsidR="00FE0981">
        <w:t>Template</w:t>
      </w:r>
      <w:r w:rsidR="00C57DA0">
        <w:t xml:space="preserve"> is referred to as the </w:t>
      </w:r>
      <w:r w:rsidR="00C57DA0">
        <w:rPr>
          <w:b/>
          <w:bCs/>
        </w:rPr>
        <w:t>Primary PPA</w:t>
      </w:r>
      <w:r w:rsidR="00C57DA0" w:rsidRPr="00EF411C">
        <w:t>.</w:t>
      </w:r>
    </w:p>
    <w:p w14:paraId="2F57B35B" w14:textId="2F223E53" w:rsidR="00C57DA0" w:rsidRDefault="009E2929" w:rsidP="00DE059B">
      <w:pPr>
        <w:pStyle w:val="BodyText"/>
      </w:pPr>
      <w:r w:rsidRPr="00766A2E">
        <w:rPr>
          <w:noProof/>
        </w:rPr>
        <w:drawing>
          <wp:anchor distT="0" distB="0" distL="114300" distR="114300" simplePos="0" relativeHeight="251658240" behindDoc="1" locked="0" layoutInCell="1" allowOverlap="1" wp14:anchorId="75AFA303" wp14:editId="3E1645EB">
            <wp:simplePos x="0" y="0"/>
            <wp:positionH relativeFrom="column">
              <wp:posOffset>-359713</wp:posOffset>
            </wp:positionH>
            <wp:positionV relativeFrom="paragraph">
              <wp:posOffset>303199</wp:posOffset>
            </wp:positionV>
            <wp:extent cx="6579981" cy="1200647"/>
            <wp:effectExtent l="0" t="0" r="0" b="0"/>
            <wp:wrapNone/>
            <wp:docPr id="1865192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t="56436"/>
                    <a:stretch>
                      <a:fillRect/>
                    </a:stretch>
                  </pic:blipFill>
                  <pic:spPr bwMode="auto">
                    <a:xfrm>
                      <a:off x="0" y="0"/>
                      <a:ext cx="6579981" cy="1200647"/>
                    </a:xfrm>
                    <a:prstGeom prst="rect">
                      <a:avLst/>
                    </a:prstGeom>
                    <a:noFill/>
                    <a:ln>
                      <a:noFill/>
                    </a:ln>
                    <a:extLst>
                      <a:ext uri="{53640926-AAD7-44D8-BBD7-CCE9431645EC}">
                        <a14:shadowObscured xmlns:a14="http://schemas.microsoft.com/office/drawing/2010/main"/>
                      </a:ext>
                    </a:extLst>
                  </pic:spPr>
                </pic:pic>
              </a:graphicData>
            </a:graphic>
          </wp:anchor>
        </w:drawing>
      </w:r>
    </w:p>
    <w:p w14:paraId="5AE83856" w14:textId="5CCC92A2" w:rsidR="00C57DA0" w:rsidRDefault="00C57DA0" w:rsidP="00C57DA0">
      <w:pPr>
        <w:pStyle w:val="BodyText"/>
        <w:jc w:val="center"/>
      </w:pPr>
    </w:p>
    <w:p w14:paraId="029BF3E7" w14:textId="7A8043C6" w:rsidR="00C57DA0" w:rsidRDefault="00C57DA0" w:rsidP="00C57DA0">
      <w:pPr>
        <w:pStyle w:val="BodyText"/>
        <w:jc w:val="center"/>
      </w:pPr>
    </w:p>
    <w:p w14:paraId="214390FC" w14:textId="7B867D38" w:rsidR="009E2929" w:rsidRDefault="00633ACB" w:rsidP="00633ACB">
      <w:pPr>
        <w:pStyle w:val="BodyText"/>
        <w:tabs>
          <w:tab w:val="left" w:pos="1659"/>
        </w:tabs>
      </w:pPr>
      <w:r>
        <w:tab/>
      </w:r>
    </w:p>
    <w:p w14:paraId="6B65CBF5" w14:textId="77777777" w:rsidR="009E2929" w:rsidRDefault="009E2929" w:rsidP="00DE059B">
      <w:pPr>
        <w:pStyle w:val="BodyText"/>
      </w:pPr>
    </w:p>
    <w:p w14:paraId="4BF442C2" w14:textId="77777777" w:rsidR="009E2929" w:rsidRDefault="009E2929" w:rsidP="00DE059B">
      <w:pPr>
        <w:pStyle w:val="BodyText"/>
      </w:pPr>
    </w:p>
    <w:p w14:paraId="407A1C70" w14:textId="1DFD80BA" w:rsidR="00072C23" w:rsidRDefault="00072C23" w:rsidP="00DE059B">
      <w:pPr>
        <w:pStyle w:val="BodyText"/>
      </w:pPr>
      <w:r>
        <w:t xml:space="preserve">Because of the </w:t>
      </w:r>
      <w:r w:rsidR="00FE0981">
        <w:t xml:space="preserve">required </w:t>
      </w:r>
      <w:r>
        <w:t>sleeving arrangement</w:t>
      </w:r>
      <w:r w:rsidR="00371565">
        <w:t xml:space="preserve"> and the third-party</w:t>
      </w:r>
      <w:r>
        <w:t xml:space="preserve"> supply agreements that the Buyer will put in place to facilitate the sleeving, the Buyer </w:t>
      </w:r>
      <w:r w:rsidR="00FE0981">
        <w:t xml:space="preserve">is likely to </w:t>
      </w:r>
      <w:r>
        <w:t>review and negotiate this PPA in consideration of the terms of those other supply arrangements.</w:t>
      </w:r>
    </w:p>
    <w:p w14:paraId="7A0B9CB0" w14:textId="48984CFD" w:rsidR="00390A93" w:rsidRPr="003F6A50" w:rsidRDefault="009E78BA" w:rsidP="00DE059B">
      <w:pPr>
        <w:pStyle w:val="BodyText"/>
      </w:pPr>
      <w:r>
        <w:t>This PPA, as drafted, is therefore not appropriate for</w:t>
      </w:r>
      <w:r w:rsidR="00565A51">
        <w:t xml:space="preserve"> other types of PPA arrangement such as</w:t>
      </w:r>
      <w:r>
        <w:t xml:space="preserve"> </w:t>
      </w:r>
      <w:r w:rsidRPr="001F47C8">
        <w:t>private wire</w:t>
      </w:r>
      <w:r w:rsidRPr="00565A51">
        <w:t xml:space="preserve"> or </w:t>
      </w:r>
      <w:r w:rsidRPr="001F47C8">
        <w:t>synthetic/virtual</w:t>
      </w:r>
      <w:r>
        <w:t xml:space="preserve"> arrangements. Additionally, this PPA has not been drafted </w:t>
      </w:r>
      <w:r w:rsidR="003F6A50">
        <w:t xml:space="preserve">for a </w:t>
      </w:r>
      <w:r w:rsidR="003F6A50" w:rsidRPr="00A77D04">
        <w:t>co-located</w:t>
      </w:r>
      <w:r w:rsidR="003F6A50">
        <w:t xml:space="preserve"> arrangement</w:t>
      </w:r>
      <w:r w:rsidR="003250A1">
        <w:t xml:space="preserve"> where a</w:t>
      </w:r>
      <w:r w:rsidR="00633ACB">
        <w:t>n</w:t>
      </w:r>
      <w:r w:rsidR="003250A1">
        <w:t xml:space="preserve"> electricity generating asset is </w:t>
      </w:r>
      <w:r w:rsidR="00E46FFF">
        <w:t>"</w:t>
      </w:r>
      <w:r w:rsidR="003250A1">
        <w:t>co-located</w:t>
      </w:r>
      <w:r w:rsidR="00E46FFF">
        <w:t>"</w:t>
      </w:r>
      <w:r w:rsidR="003250A1">
        <w:t xml:space="preserve"> with battery storage</w:t>
      </w:r>
      <w:r w:rsidR="003F6A50">
        <w:t xml:space="preserve">. </w:t>
      </w:r>
    </w:p>
    <w:p w14:paraId="1AB2C9C6" w14:textId="63EAAAF7" w:rsidR="00390A93" w:rsidRPr="00DE059B" w:rsidRDefault="00390A93" w:rsidP="00DE059B">
      <w:pPr>
        <w:pStyle w:val="BBBodyTextNoSpacing"/>
        <w:rPr>
          <w:b/>
          <w:bCs/>
          <w:i/>
          <w:iCs/>
        </w:rPr>
      </w:pPr>
      <w:r w:rsidRPr="00DE059B">
        <w:rPr>
          <w:b/>
          <w:bCs/>
          <w:i/>
          <w:iCs/>
        </w:rPr>
        <w:t>NOTE FOR USERS OF THIS GUIDANCE DOCUMENT</w:t>
      </w:r>
    </w:p>
    <w:p w14:paraId="19B76DD4" w14:textId="56F1DFE6" w:rsidR="00DE059B" w:rsidRDefault="008633C8" w:rsidP="00371565">
      <w:pPr>
        <w:jc w:val="both"/>
        <w:rPr>
          <w:i/>
          <w:iCs/>
          <w:sz w:val="22"/>
        </w:rPr>
      </w:pPr>
      <w:r w:rsidRPr="00DB7B05">
        <w:rPr>
          <w:rFonts w:asciiTheme="majorHAnsi" w:hAnsiTheme="majorHAnsi"/>
          <w:i/>
          <w:iCs/>
          <w:sz w:val="22"/>
          <w:szCs w:val="22"/>
        </w:rPr>
        <w:t xml:space="preserve">This guidance document has been developed for use by Community Energy SO projects only. It is intended to provide a useful starting point for your Community Energy SO Project. </w:t>
      </w:r>
      <w:r w:rsidR="009E6A00">
        <w:rPr>
          <w:rFonts w:asciiTheme="majorHAnsi" w:hAnsiTheme="majorHAnsi"/>
          <w:i/>
          <w:iCs/>
          <w:sz w:val="22"/>
          <w:szCs w:val="22"/>
        </w:rPr>
        <w:t xml:space="preserve">It </w:t>
      </w:r>
      <w:r w:rsidRPr="00DB7B05">
        <w:rPr>
          <w:rFonts w:asciiTheme="majorHAnsi" w:hAnsiTheme="majorHAnsi"/>
          <w:i/>
          <w:iCs/>
          <w:sz w:val="22"/>
          <w:szCs w:val="22"/>
        </w:rPr>
        <w:t xml:space="preserve">does not promote the use of any particular shared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sidR="009E6A00">
        <w:rPr>
          <w:rFonts w:asciiTheme="majorHAnsi" w:hAnsiTheme="majorHAnsi"/>
          <w:i/>
          <w:iCs/>
          <w:sz w:val="22"/>
          <w:szCs w:val="22"/>
        </w:rPr>
        <w:t xml:space="preserve">it is guidance only and is not a substitute for independent </w:t>
      </w:r>
      <w:r w:rsidRPr="00DB7B05">
        <w:rPr>
          <w:rFonts w:asciiTheme="majorHAnsi" w:hAnsiTheme="majorHAnsi"/>
          <w:i/>
          <w:iCs/>
          <w:sz w:val="22"/>
          <w:szCs w:val="22"/>
        </w:rPr>
        <w:t xml:space="preserve">legal advice </w:t>
      </w:r>
      <w:r w:rsidR="009E6A00">
        <w:rPr>
          <w:rFonts w:asciiTheme="majorHAnsi" w:hAnsiTheme="majorHAnsi"/>
          <w:i/>
          <w:iCs/>
          <w:sz w:val="22"/>
          <w:szCs w:val="22"/>
        </w:rPr>
        <w:t xml:space="preserve">on your specific project. No </w:t>
      </w:r>
      <w:bookmarkEnd w:id="2"/>
      <w:r w:rsidRPr="00DB7B05">
        <w:rPr>
          <w:rFonts w:asciiTheme="majorHAnsi" w:hAnsiTheme="majorHAnsi"/>
          <w:i/>
          <w:iCs/>
          <w:sz w:val="22"/>
          <w:szCs w:val="22"/>
        </w:rPr>
        <w:t xml:space="preserve">warranty, express or implied, is </w:t>
      </w:r>
      <w:r w:rsidRPr="00DB7B05">
        <w:rPr>
          <w:rFonts w:asciiTheme="majorHAnsi" w:hAnsiTheme="majorHAnsi"/>
          <w:i/>
          <w:iCs/>
          <w:sz w:val="22"/>
          <w:szCs w:val="22"/>
        </w:rPr>
        <w:lastRenderedPageBreak/>
        <w:t>given as to its accuracy nor does Bird &amp; Bird</w:t>
      </w:r>
      <w:r w:rsidR="0020308B">
        <w:rPr>
          <w:rFonts w:asciiTheme="majorHAnsi" w:hAnsiTheme="majorHAnsi"/>
          <w:i/>
          <w:iCs/>
          <w:sz w:val="22"/>
          <w:szCs w:val="22"/>
        </w:rPr>
        <w:t xml:space="preserve"> LLP</w:t>
      </w:r>
      <w:r w:rsidRPr="00DB7B05">
        <w:rPr>
          <w:rFonts w:asciiTheme="majorHAnsi" w:hAnsiTheme="majorHAnsi"/>
          <w:i/>
          <w:iCs/>
          <w:sz w:val="22"/>
          <w:szCs w:val="22"/>
        </w:rPr>
        <w:t xml:space="preserve"> accept any liability for any error or omission.  You must take your own independent legal advice in relation to the development of appropriate documents for your project.</w:t>
      </w:r>
      <w:r w:rsidR="00DE059B">
        <w:rPr>
          <w:i/>
          <w:iCs/>
        </w:rPr>
        <w:br w:type="page"/>
      </w:r>
    </w:p>
    <w:p w14:paraId="783EE81E" w14:textId="73397209" w:rsidR="00390A93" w:rsidRDefault="00390A93" w:rsidP="00DE059B">
      <w:pPr>
        <w:pStyle w:val="BBHeading1Lower"/>
      </w:pPr>
      <w:bookmarkStart w:id="3" w:name="_Toc224657190"/>
      <w:r>
        <w:lastRenderedPageBreak/>
        <w:t>Use of Template and this Guidance</w:t>
      </w:r>
      <w:bookmarkEnd w:id="3"/>
    </w:p>
    <w:p w14:paraId="205BC528" w14:textId="18275CF0" w:rsidR="00390A93" w:rsidRDefault="00390A93" w:rsidP="00DE059B">
      <w:pPr>
        <w:pStyle w:val="BodyText"/>
      </w:pPr>
      <w:r>
        <w:t xml:space="preserve">Capitalised terms not defined in this Guidance have the meaning given to them in clause 1 (Definitions and Interpretation) of the Template. See the Glossary </w:t>
      </w:r>
      <w:bookmarkStart w:id="4" w:name="_Hlk224473048"/>
      <w:r>
        <w:t xml:space="preserve">at the </w:t>
      </w:r>
      <w:r w:rsidR="009E6A00">
        <w:t>beginning</w:t>
      </w:r>
      <w:r>
        <w:t xml:space="preserve"> of this Guidance for key terms and abbreviations.</w:t>
      </w:r>
      <w:bookmarkEnd w:id="4"/>
    </w:p>
    <w:p w14:paraId="7BA7458D" w14:textId="77777777" w:rsidR="00390A93" w:rsidRDefault="00390A93" w:rsidP="00DE059B">
      <w:pPr>
        <w:pStyle w:val="BodyText"/>
      </w:pPr>
      <w:r>
        <w:t>The Template has been prepared on the basis that certain details will need to be inserted on a project-specific basis. Points requiring attention are marked with square brackets [ ]. Several provisions are optional and their inclusion will depend on what the Generator and Buyer have agreed commercially. The key optional regimes are:</w:t>
      </w:r>
    </w:p>
    <w:p w14:paraId="6C01E89E" w14:textId="5194D47B" w:rsidR="0024144A" w:rsidRPr="000014FB" w:rsidRDefault="0024144A" w:rsidP="003F6A50">
      <w:pPr>
        <w:pStyle w:val="BBBulletatMargin"/>
      </w:pPr>
      <w:r w:rsidRPr="000014FB">
        <w:rPr>
          <w:b/>
          <w:bCs/>
        </w:rPr>
        <w:t>Construction and Commissioning of Project</w:t>
      </w:r>
      <w:r>
        <w:t xml:space="preserve">: Clause 4 is only relevant where the Project is not </w:t>
      </w:r>
      <w:r w:rsidR="008C5EA6">
        <w:t xml:space="preserve">yet </w:t>
      </w:r>
      <w:r>
        <w:t>operational at the point of entering into the PPA.</w:t>
      </w:r>
    </w:p>
    <w:p w14:paraId="5B243100" w14:textId="547D7517" w:rsidR="00390A93" w:rsidRDefault="00390A93" w:rsidP="003F6A50">
      <w:pPr>
        <w:pStyle w:val="BBBulletatMargin"/>
      </w:pPr>
      <w:r w:rsidRPr="00DE059B">
        <w:rPr>
          <w:b/>
          <w:bCs/>
        </w:rPr>
        <w:t>REGOs</w:t>
      </w:r>
      <w:r>
        <w:t>: Clauses 12 and 13 are only relevant if the Buyer is purchasing REGOs.</w:t>
      </w:r>
    </w:p>
    <w:p w14:paraId="1678B3BB" w14:textId="7C895263" w:rsidR="00390A93" w:rsidRDefault="00390A93" w:rsidP="003F6A50">
      <w:pPr>
        <w:pStyle w:val="BBBulletatMargin"/>
      </w:pPr>
      <w:r w:rsidRPr="00DE059B">
        <w:rPr>
          <w:b/>
          <w:bCs/>
        </w:rPr>
        <w:t>Credit Support</w:t>
      </w:r>
      <w:r>
        <w:t xml:space="preserve">: A guarantee </w:t>
      </w:r>
      <w:r w:rsidR="008C5EA6">
        <w:t xml:space="preserve">provided by the Buyer </w:t>
      </w:r>
      <w:r>
        <w:t>or other security is optional.</w:t>
      </w:r>
    </w:p>
    <w:p w14:paraId="2F93C189" w14:textId="0389AB99" w:rsidR="00390A93" w:rsidRDefault="00390A93" w:rsidP="003F6A50">
      <w:pPr>
        <w:pStyle w:val="BBBulletatMargin"/>
      </w:pPr>
      <w:r w:rsidRPr="00DE059B">
        <w:rPr>
          <w:b/>
          <w:bCs/>
        </w:rPr>
        <w:t>Liquidated Damages</w:t>
      </w:r>
      <w:r>
        <w:t>: The delay and availability liquidated damages regimes are optional.</w:t>
      </w:r>
    </w:p>
    <w:p w14:paraId="52746BE0" w14:textId="4236BA5C" w:rsidR="00390A93" w:rsidRDefault="00390A93" w:rsidP="003F6A50">
      <w:pPr>
        <w:pStyle w:val="BBBulletatMargin"/>
      </w:pPr>
      <w:r w:rsidRPr="00DE059B">
        <w:t>Capacity Guarantee</w:t>
      </w:r>
      <w:r>
        <w:t xml:space="preserve">, </w:t>
      </w:r>
      <w:r w:rsidRPr="00DE059B">
        <w:t>COD Longstop Date</w:t>
      </w:r>
      <w:r>
        <w:t xml:space="preserve">, and </w:t>
      </w:r>
      <w:r w:rsidRPr="00DE059B">
        <w:t>Excess Capacity</w:t>
      </w:r>
      <w:r>
        <w:t xml:space="preserve"> provisions are each optional.</w:t>
      </w:r>
    </w:p>
    <w:p w14:paraId="2C73286B" w14:textId="77777777" w:rsidR="00FE4A6D" w:rsidRDefault="00390A93" w:rsidP="00E96AF9">
      <w:pPr>
        <w:pStyle w:val="BBBulletatMargin"/>
      </w:pPr>
      <w:r w:rsidRPr="00DE059B">
        <w:t>Termination Payments</w:t>
      </w:r>
      <w:r>
        <w:t xml:space="preserve"> are discretionary.</w:t>
      </w:r>
      <w:r w:rsidR="00E96AF9">
        <w:t xml:space="preserve"> </w:t>
      </w:r>
      <w:bookmarkStart w:id="5" w:name="_Hlk223611407"/>
    </w:p>
    <w:p w14:paraId="70B3721A" w14:textId="24088BB9" w:rsidR="00DE059B" w:rsidRPr="00E96AF9" w:rsidRDefault="004F7C60" w:rsidP="00FE4A6D">
      <w:pPr>
        <w:pStyle w:val="BBBulletatMargin"/>
        <w:numPr>
          <w:ilvl w:val="0"/>
          <w:numId w:val="0"/>
        </w:numPr>
      </w:pPr>
      <w:r w:rsidRPr="004F7C60">
        <w:t>In the clause-by-clause commentary below, sections marked "OPTIONAL" relate to provisions that can be deleted entirely if not relevant to your project. Sections marked "HIGH PRIORITY” are key commercial points. Sections marked "COMMONLY NEGOTIATED" are areas where the Seller is likely to seek amendments. You should discuss these with your legal adviser</w:t>
      </w:r>
      <w:r w:rsidR="00F36BFC" w:rsidRPr="00F36BFC">
        <w:rPr>
          <w:szCs w:val="22"/>
        </w:rPr>
        <w:t>.</w:t>
      </w:r>
    </w:p>
    <w:p w14:paraId="0FD7FC38" w14:textId="206D37EE" w:rsidR="00E96AF9" w:rsidRPr="00EC693A" w:rsidRDefault="00E96AF9" w:rsidP="0068344B">
      <w:pPr>
        <w:pStyle w:val="BBHeading1Lower"/>
        <w:numPr>
          <w:ilvl w:val="0"/>
          <w:numId w:val="0"/>
        </w:numPr>
        <w:ind w:left="720" w:hanging="720"/>
        <w:rPr>
          <w:b w:val="0"/>
          <w:bCs/>
          <w:szCs w:val="22"/>
        </w:rPr>
      </w:pPr>
      <w:bookmarkStart w:id="6" w:name="_Toc224657191"/>
      <w:bookmarkEnd w:id="5"/>
      <w:r w:rsidRPr="0068344B">
        <w:t>Glossary</w:t>
      </w:r>
      <w:r w:rsidRPr="00EC693A">
        <w:rPr>
          <w:bCs/>
          <w:szCs w:val="22"/>
        </w:rPr>
        <w:t xml:space="preserve"> of Key Terms and Abbreviations</w:t>
      </w:r>
      <w:bookmarkEnd w:id="6"/>
    </w:p>
    <w:p w14:paraId="7CBA65F7" w14:textId="77777777" w:rsidR="00E96AF9" w:rsidRDefault="00E96AF9"/>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148"/>
      </w:tblGrid>
      <w:tr w:rsidR="00E96AF9" w:rsidRPr="007C1E3C" w14:paraId="7B5C0273" w14:textId="77777777" w:rsidTr="00371565">
        <w:trPr>
          <w:trHeight w:val="600"/>
          <w:tblHeader/>
          <w:tblCellSpacing w:w="15" w:type="dxa"/>
        </w:trPr>
        <w:tc>
          <w:tcPr>
            <w:tcW w:w="3969" w:type="dxa"/>
            <w:vAlign w:val="center"/>
            <w:hideMark/>
          </w:tcPr>
          <w:p w14:paraId="7E818999" w14:textId="77777777" w:rsidR="00E96AF9" w:rsidRPr="009301E1" w:rsidRDefault="00E96AF9" w:rsidP="00371565">
            <w:pPr>
              <w:pStyle w:val="BBBodyTextIndent1"/>
              <w:ind w:left="0"/>
              <w:rPr>
                <w:b/>
                <w:bCs/>
              </w:rPr>
            </w:pPr>
            <w:r w:rsidRPr="009301E1">
              <w:rPr>
                <w:b/>
                <w:bCs/>
              </w:rPr>
              <w:t>Term</w:t>
            </w:r>
          </w:p>
        </w:tc>
        <w:tc>
          <w:tcPr>
            <w:tcW w:w="5103" w:type="dxa"/>
            <w:vAlign w:val="center"/>
            <w:hideMark/>
          </w:tcPr>
          <w:p w14:paraId="4A88C0DF" w14:textId="77777777" w:rsidR="00E96AF9" w:rsidRPr="009301E1" w:rsidRDefault="00E96AF9" w:rsidP="00371565">
            <w:pPr>
              <w:pStyle w:val="BBBodyTextIndent1"/>
              <w:ind w:left="0"/>
              <w:rPr>
                <w:b/>
                <w:bCs/>
              </w:rPr>
            </w:pPr>
            <w:r w:rsidRPr="009301E1">
              <w:rPr>
                <w:b/>
                <w:bCs/>
              </w:rPr>
              <w:t>Definition</w:t>
            </w:r>
          </w:p>
        </w:tc>
      </w:tr>
      <w:tr w:rsidR="00E96AF9" w:rsidRPr="007C1E3C" w14:paraId="70ED5D1C" w14:textId="77777777" w:rsidTr="00371565">
        <w:trPr>
          <w:tblCellSpacing w:w="15" w:type="dxa"/>
        </w:trPr>
        <w:tc>
          <w:tcPr>
            <w:tcW w:w="3969" w:type="dxa"/>
          </w:tcPr>
          <w:p w14:paraId="13D6F502" w14:textId="77777777" w:rsidR="00E96AF9" w:rsidRPr="009301E1" w:rsidRDefault="00E96AF9" w:rsidP="00371565">
            <w:pPr>
              <w:pStyle w:val="BBBodyTextIndent1"/>
              <w:ind w:left="0"/>
              <w:rPr>
                <w:b/>
                <w:bCs/>
              </w:rPr>
            </w:pPr>
            <w:r w:rsidRPr="009301E1">
              <w:rPr>
                <w:b/>
                <w:bCs/>
              </w:rPr>
              <w:t>Availability Forecast</w:t>
            </w:r>
          </w:p>
        </w:tc>
        <w:tc>
          <w:tcPr>
            <w:tcW w:w="5103" w:type="dxa"/>
          </w:tcPr>
          <w:p w14:paraId="388211B0" w14:textId="601190D1" w:rsidR="00E96AF9" w:rsidRPr="007C1E3C" w:rsidRDefault="00E96AF9" w:rsidP="00371565">
            <w:pPr>
              <w:pStyle w:val="BBBodyTextIndent1"/>
              <w:ind w:left="0"/>
            </w:pPr>
            <w:r w:rsidRPr="001E589F">
              <w:t xml:space="preserve">A non-binding forecast of the expected availability of the </w:t>
            </w:r>
            <w:r>
              <w:t>Project</w:t>
            </w:r>
            <w:r w:rsidRPr="001E589F">
              <w:t xml:space="preserve"> for electricity generation.</w:t>
            </w:r>
          </w:p>
        </w:tc>
      </w:tr>
      <w:tr w:rsidR="00E96AF9" w:rsidRPr="007C1E3C" w14:paraId="63AF2B33" w14:textId="77777777" w:rsidTr="00371565">
        <w:trPr>
          <w:tblCellSpacing w:w="15" w:type="dxa"/>
        </w:trPr>
        <w:tc>
          <w:tcPr>
            <w:tcW w:w="3969" w:type="dxa"/>
          </w:tcPr>
          <w:p w14:paraId="5D19E2A5" w14:textId="77777777" w:rsidR="00E96AF9" w:rsidRPr="009301E1" w:rsidRDefault="00E96AF9" w:rsidP="00371565">
            <w:pPr>
              <w:pStyle w:val="BBBodyTextIndent1"/>
              <w:ind w:left="0"/>
              <w:rPr>
                <w:b/>
                <w:bCs/>
              </w:rPr>
            </w:pPr>
            <w:r>
              <w:rPr>
                <w:b/>
                <w:bCs/>
              </w:rPr>
              <w:t>Balancing</w:t>
            </w:r>
          </w:p>
        </w:tc>
        <w:tc>
          <w:tcPr>
            <w:tcW w:w="5103" w:type="dxa"/>
          </w:tcPr>
          <w:p w14:paraId="4518CE4D" w14:textId="1CED9312" w:rsidR="00E96AF9" w:rsidRPr="001E589F" w:rsidRDefault="00E96AF9" w:rsidP="00371565">
            <w:pPr>
              <w:pStyle w:val="BBBodyTextIndent1"/>
              <w:ind w:left="0"/>
            </w:pPr>
            <w:r w:rsidRPr="00E920F6">
              <w:t xml:space="preserve">The process by which the electricity system is kept in balance between generation and consumption. </w:t>
            </w:r>
          </w:p>
        </w:tc>
      </w:tr>
      <w:tr w:rsidR="00E96AF9" w:rsidRPr="007C1E3C" w14:paraId="1112C520" w14:textId="77777777" w:rsidTr="00371565">
        <w:trPr>
          <w:tblCellSpacing w:w="15" w:type="dxa"/>
        </w:trPr>
        <w:tc>
          <w:tcPr>
            <w:tcW w:w="3969" w:type="dxa"/>
          </w:tcPr>
          <w:p w14:paraId="52192B74" w14:textId="77777777" w:rsidR="00E96AF9" w:rsidRPr="009301E1" w:rsidRDefault="00E96AF9" w:rsidP="00371565">
            <w:pPr>
              <w:pStyle w:val="BBBodyTextIndent1"/>
              <w:ind w:left="0"/>
              <w:rPr>
                <w:b/>
                <w:bCs/>
              </w:rPr>
            </w:pPr>
            <w:r w:rsidRPr="009301E1">
              <w:rPr>
                <w:b/>
                <w:bCs/>
              </w:rPr>
              <w:t>Buyer</w:t>
            </w:r>
          </w:p>
        </w:tc>
        <w:tc>
          <w:tcPr>
            <w:tcW w:w="5103" w:type="dxa"/>
          </w:tcPr>
          <w:p w14:paraId="2AA4D882" w14:textId="77777777" w:rsidR="00E96AF9" w:rsidRPr="007C1E3C" w:rsidRDefault="00E96AF9" w:rsidP="00371565">
            <w:pPr>
              <w:pStyle w:val="BBBodyTextIndent1"/>
              <w:ind w:left="0"/>
            </w:pPr>
            <w:r w:rsidRPr="001E589F">
              <w:t>The entity purchasing the Generated Output under the Agreement.</w:t>
            </w:r>
          </w:p>
        </w:tc>
      </w:tr>
      <w:tr w:rsidR="00E96AF9" w:rsidRPr="007C1E3C" w14:paraId="3C844E89" w14:textId="77777777" w:rsidTr="00371565">
        <w:trPr>
          <w:tblCellSpacing w:w="15" w:type="dxa"/>
        </w:trPr>
        <w:tc>
          <w:tcPr>
            <w:tcW w:w="3969" w:type="dxa"/>
          </w:tcPr>
          <w:p w14:paraId="25366377" w14:textId="77777777" w:rsidR="00E96AF9" w:rsidRPr="009301E1" w:rsidRDefault="00E96AF9" w:rsidP="00371565">
            <w:pPr>
              <w:pStyle w:val="BBBodyTextIndent1"/>
              <w:ind w:left="0"/>
              <w:rPr>
                <w:b/>
                <w:bCs/>
              </w:rPr>
            </w:pPr>
            <w:r w:rsidRPr="009301E1">
              <w:rPr>
                <w:b/>
                <w:bCs/>
              </w:rPr>
              <w:t>Capacity</w:t>
            </w:r>
          </w:p>
        </w:tc>
        <w:tc>
          <w:tcPr>
            <w:tcW w:w="5103" w:type="dxa"/>
          </w:tcPr>
          <w:p w14:paraId="329295A9" w14:textId="77777777" w:rsidR="00E96AF9" w:rsidRPr="00E920F6" w:rsidRDefault="00E96AF9" w:rsidP="00371565">
            <w:pPr>
              <w:pStyle w:val="BBBodyTextIndent1"/>
              <w:ind w:left="0"/>
            </w:pPr>
            <w:r w:rsidRPr="00E920F6">
              <w:t>The rated capacity of the Project measured in MWp at any given time.</w:t>
            </w:r>
          </w:p>
        </w:tc>
      </w:tr>
      <w:tr w:rsidR="00E96AF9" w:rsidRPr="007C1E3C" w14:paraId="3E2F59E0" w14:textId="77777777" w:rsidTr="00371565">
        <w:trPr>
          <w:tblCellSpacing w:w="15" w:type="dxa"/>
        </w:trPr>
        <w:tc>
          <w:tcPr>
            <w:tcW w:w="3969" w:type="dxa"/>
          </w:tcPr>
          <w:p w14:paraId="0B2DD006" w14:textId="77777777" w:rsidR="00E96AF9" w:rsidRPr="009301E1" w:rsidRDefault="00E96AF9" w:rsidP="00371565">
            <w:pPr>
              <w:pStyle w:val="BBBodyTextIndent1"/>
              <w:ind w:left="0"/>
              <w:rPr>
                <w:b/>
                <w:bCs/>
              </w:rPr>
            </w:pPr>
            <w:r w:rsidRPr="009301E1">
              <w:rPr>
                <w:b/>
                <w:bCs/>
              </w:rPr>
              <w:t>Commercial Operations Date</w:t>
            </w:r>
          </w:p>
        </w:tc>
        <w:tc>
          <w:tcPr>
            <w:tcW w:w="5103" w:type="dxa"/>
          </w:tcPr>
          <w:p w14:paraId="77922F59" w14:textId="39D8FD38" w:rsidR="00E96AF9" w:rsidRPr="00586ACD" w:rsidRDefault="00E96AF9" w:rsidP="00371565">
            <w:pPr>
              <w:pStyle w:val="BBBodyTextIndent1"/>
              <w:ind w:left="0"/>
            </w:pPr>
            <w:r w:rsidRPr="00586ACD">
              <w:t xml:space="preserve">The </w:t>
            </w:r>
            <w:r w:rsidR="006351A2">
              <w:t>date from which</w:t>
            </w:r>
            <w:r w:rsidR="00931F80">
              <w:t xml:space="preserve"> the Project </w:t>
            </w:r>
            <w:r w:rsidR="006351A2">
              <w:t>has satisfied all applicable commissioning requirements</w:t>
            </w:r>
            <w:r w:rsidRPr="00586ACD">
              <w:t xml:space="preserve">. This is a critical date under the Agreement because many payment, performance, and termination triggers run from it. </w:t>
            </w:r>
          </w:p>
        </w:tc>
      </w:tr>
      <w:tr w:rsidR="00E96AF9" w:rsidRPr="007C1E3C" w14:paraId="2AB7ACAE" w14:textId="77777777" w:rsidTr="00371565">
        <w:trPr>
          <w:tblCellSpacing w:w="15" w:type="dxa"/>
        </w:trPr>
        <w:tc>
          <w:tcPr>
            <w:tcW w:w="3969" w:type="dxa"/>
          </w:tcPr>
          <w:p w14:paraId="3997B99F" w14:textId="77777777" w:rsidR="00E96AF9" w:rsidRPr="009301E1" w:rsidRDefault="00E96AF9" w:rsidP="00371565">
            <w:pPr>
              <w:pStyle w:val="BBBodyTextIndent1"/>
              <w:ind w:left="0"/>
              <w:rPr>
                <w:b/>
                <w:bCs/>
              </w:rPr>
            </w:pPr>
            <w:r w:rsidRPr="009301E1">
              <w:rPr>
                <w:b/>
                <w:bCs/>
              </w:rPr>
              <w:lastRenderedPageBreak/>
              <w:t>C</w:t>
            </w:r>
            <w:r>
              <w:rPr>
                <w:b/>
                <w:bCs/>
              </w:rPr>
              <w:t xml:space="preserve">redit Support </w:t>
            </w:r>
          </w:p>
        </w:tc>
        <w:tc>
          <w:tcPr>
            <w:tcW w:w="5103" w:type="dxa"/>
          </w:tcPr>
          <w:p w14:paraId="0CB8DB09" w14:textId="77777777" w:rsidR="00E96AF9" w:rsidRPr="007C1E3C" w:rsidRDefault="00E96AF9" w:rsidP="00371565">
            <w:pPr>
              <w:pStyle w:val="BBBodyTextIndent1"/>
              <w:ind w:left="0"/>
            </w:pPr>
            <w:r w:rsidRPr="00586ACD">
              <w:t>An optional mechanism that protects the Generator against the risk that the Buyer fails to pay, by requiring the Buyer to provide a defined form of financial security, such as a parent company guarantee or letter of credit. Credit support is often a bankability requirement driven by the Generator's financing arrangements rather than a commercial preference.</w:t>
            </w:r>
          </w:p>
        </w:tc>
      </w:tr>
      <w:tr w:rsidR="00E96AF9" w:rsidRPr="007C1E3C" w14:paraId="593C4C28" w14:textId="77777777" w:rsidTr="00371565">
        <w:trPr>
          <w:tblCellSpacing w:w="15" w:type="dxa"/>
        </w:trPr>
        <w:tc>
          <w:tcPr>
            <w:tcW w:w="3969" w:type="dxa"/>
          </w:tcPr>
          <w:p w14:paraId="636862D4" w14:textId="77777777" w:rsidR="00E96AF9" w:rsidRPr="009301E1" w:rsidRDefault="00E96AF9" w:rsidP="00371565">
            <w:pPr>
              <w:pStyle w:val="BBBodyTextIndent1"/>
              <w:ind w:left="0"/>
              <w:rPr>
                <w:b/>
                <w:bCs/>
              </w:rPr>
            </w:pPr>
            <w:r w:rsidRPr="009301E1">
              <w:rPr>
                <w:b/>
                <w:bCs/>
              </w:rPr>
              <w:t>Delay Liquidated Damages</w:t>
            </w:r>
          </w:p>
        </w:tc>
        <w:tc>
          <w:tcPr>
            <w:tcW w:w="5103" w:type="dxa"/>
          </w:tcPr>
          <w:p w14:paraId="36A45421" w14:textId="0FE448BE" w:rsidR="00E96AF9" w:rsidRPr="007C1E3C" w:rsidRDefault="00E96AF9" w:rsidP="00371565">
            <w:pPr>
              <w:pStyle w:val="BBBodyTextIndent1"/>
              <w:ind w:left="0"/>
            </w:pPr>
            <w:r w:rsidRPr="000853DA">
              <w:t xml:space="preserve">Liquidated damages payable by the Generator to the Buyer for </w:t>
            </w:r>
            <w:r w:rsidR="00931F80">
              <w:t>delays in achieving</w:t>
            </w:r>
            <w:r w:rsidRPr="000853DA">
              <w:t xml:space="preserve"> the Commercial Operations Date.</w:t>
            </w:r>
          </w:p>
        </w:tc>
      </w:tr>
      <w:tr w:rsidR="00E96AF9" w:rsidRPr="007C1E3C" w14:paraId="4CD910CE" w14:textId="77777777" w:rsidTr="00371565">
        <w:trPr>
          <w:tblCellSpacing w:w="15" w:type="dxa"/>
        </w:trPr>
        <w:tc>
          <w:tcPr>
            <w:tcW w:w="3969" w:type="dxa"/>
          </w:tcPr>
          <w:p w14:paraId="79427005" w14:textId="77777777" w:rsidR="00E96AF9" w:rsidRPr="009301E1" w:rsidRDefault="00E96AF9" w:rsidP="00371565">
            <w:pPr>
              <w:pStyle w:val="BBBodyTextIndent1"/>
              <w:ind w:left="0"/>
              <w:rPr>
                <w:b/>
                <w:bCs/>
              </w:rPr>
            </w:pPr>
            <w:r w:rsidRPr="009301E1">
              <w:rPr>
                <w:b/>
                <w:bCs/>
              </w:rPr>
              <w:t>Embedded Benefits</w:t>
            </w:r>
          </w:p>
        </w:tc>
        <w:tc>
          <w:tcPr>
            <w:tcW w:w="5103" w:type="dxa"/>
          </w:tcPr>
          <w:p w14:paraId="04D079B0" w14:textId="77777777" w:rsidR="00E96AF9" w:rsidRPr="000853DA" w:rsidRDefault="00E96AF9" w:rsidP="00371565">
            <w:pPr>
              <w:pStyle w:val="BBBodyTextIndent1"/>
              <w:ind w:left="0"/>
            </w:pPr>
            <w:r w:rsidRPr="007943DA">
              <w:t>Payments made by network operators to licensed suppliers in respect of generation connected at distribution level, which are passed through to the Generator under the Agreement.</w:t>
            </w:r>
          </w:p>
        </w:tc>
      </w:tr>
      <w:tr w:rsidR="00E96AF9" w:rsidRPr="007C1E3C" w14:paraId="3DBE4C61" w14:textId="77777777" w:rsidTr="00371565">
        <w:trPr>
          <w:tblCellSpacing w:w="15" w:type="dxa"/>
        </w:trPr>
        <w:tc>
          <w:tcPr>
            <w:tcW w:w="3969" w:type="dxa"/>
          </w:tcPr>
          <w:p w14:paraId="3E668DB2" w14:textId="77777777" w:rsidR="00E96AF9" w:rsidRPr="009301E1" w:rsidRDefault="00E96AF9" w:rsidP="00371565">
            <w:pPr>
              <w:pStyle w:val="BBBodyTextIndent1"/>
              <w:ind w:left="0"/>
              <w:rPr>
                <w:b/>
                <w:bCs/>
              </w:rPr>
            </w:pPr>
            <w:r w:rsidRPr="009301E1">
              <w:rPr>
                <w:b/>
                <w:bCs/>
              </w:rPr>
              <w:t>Excess Capacity</w:t>
            </w:r>
          </w:p>
        </w:tc>
        <w:tc>
          <w:tcPr>
            <w:tcW w:w="5103" w:type="dxa"/>
          </w:tcPr>
          <w:p w14:paraId="7F56BDDA" w14:textId="20D55443" w:rsidR="00E96AF9" w:rsidRPr="000853DA" w:rsidRDefault="00453F63" w:rsidP="00371565">
            <w:pPr>
              <w:pStyle w:val="BBBodyTextIndent1"/>
              <w:ind w:left="0"/>
            </w:pPr>
            <w:r>
              <w:t xml:space="preserve">The capacity of the Project that </w:t>
            </w:r>
            <w:r w:rsidR="00E96AF9" w:rsidRPr="007943DA">
              <w:t xml:space="preserve"> exce</w:t>
            </w:r>
            <w:r>
              <w:t>eds an agreed threshold.</w:t>
            </w:r>
            <w:r w:rsidR="00E96AF9" w:rsidRPr="007943DA">
              <w:t xml:space="preserve"> </w:t>
            </w:r>
            <w:r>
              <w:t>T</w:t>
            </w:r>
            <w:r w:rsidR="00E96AF9" w:rsidRPr="007943DA">
              <w:t xml:space="preserve">he Buyer may elect to purchase </w:t>
            </w:r>
            <w:r>
              <w:t xml:space="preserve">Excess Capacity </w:t>
            </w:r>
            <w:r w:rsidR="00E96AF9" w:rsidRPr="007943DA">
              <w:t>under the optional Excess Capacity provisions.</w:t>
            </w:r>
          </w:p>
        </w:tc>
      </w:tr>
      <w:tr w:rsidR="00E96AF9" w:rsidRPr="007C1E3C" w14:paraId="34010BE6" w14:textId="77777777" w:rsidTr="00371565">
        <w:trPr>
          <w:tblCellSpacing w:w="15" w:type="dxa"/>
        </w:trPr>
        <w:tc>
          <w:tcPr>
            <w:tcW w:w="3969" w:type="dxa"/>
          </w:tcPr>
          <w:p w14:paraId="48850C90" w14:textId="77777777" w:rsidR="00E96AF9" w:rsidRPr="009301E1" w:rsidRDefault="00E96AF9" w:rsidP="00371565">
            <w:pPr>
              <w:pStyle w:val="BBBodyTextIndent1"/>
              <w:ind w:left="0"/>
              <w:rPr>
                <w:b/>
                <w:bCs/>
              </w:rPr>
            </w:pPr>
            <w:r w:rsidRPr="009301E1">
              <w:rPr>
                <w:b/>
                <w:bCs/>
              </w:rPr>
              <w:t>Excused Hours</w:t>
            </w:r>
          </w:p>
        </w:tc>
        <w:tc>
          <w:tcPr>
            <w:tcW w:w="5103" w:type="dxa"/>
          </w:tcPr>
          <w:p w14:paraId="333FDCA9" w14:textId="1AB68F0C" w:rsidR="00E96AF9" w:rsidRPr="000853DA" w:rsidRDefault="00E96AF9" w:rsidP="00371565">
            <w:pPr>
              <w:pStyle w:val="BBBodyTextIndent1"/>
              <w:ind w:left="0"/>
            </w:pPr>
            <w:r w:rsidRPr="00AE43F1">
              <w:t xml:space="preserve">Periods during which </w:t>
            </w:r>
            <w:r w:rsidR="00453F63">
              <w:t xml:space="preserve">the Generator is relieved from </w:t>
            </w:r>
            <w:r w:rsidRPr="00AE43F1">
              <w:t xml:space="preserve">unavailability of the </w:t>
            </w:r>
            <w:r>
              <w:t>Project</w:t>
            </w:r>
            <w:r w:rsidRPr="00AE43F1">
              <w:t xml:space="preserve"> for the purposes of the </w:t>
            </w:r>
            <w:r w:rsidR="00453F63">
              <w:t>availability liquidated damages regime</w:t>
            </w:r>
            <w:r w:rsidRPr="00AE43F1">
              <w:t>.</w:t>
            </w:r>
          </w:p>
        </w:tc>
      </w:tr>
      <w:tr w:rsidR="00E96AF9" w:rsidRPr="007C1E3C" w14:paraId="074DD5AF" w14:textId="77777777" w:rsidTr="00371565">
        <w:trPr>
          <w:tblCellSpacing w:w="15" w:type="dxa"/>
        </w:trPr>
        <w:tc>
          <w:tcPr>
            <w:tcW w:w="3969" w:type="dxa"/>
          </w:tcPr>
          <w:p w14:paraId="27323B7E" w14:textId="77777777" w:rsidR="00E96AF9" w:rsidRPr="009301E1" w:rsidRDefault="00E96AF9" w:rsidP="00371565">
            <w:pPr>
              <w:pStyle w:val="BBBodyTextIndent1"/>
              <w:ind w:left="0"/>
              <w:rPr>
                <w:b/>
                <w:bCs/>
              </w:rPr>
            </w:pPr>
            <w:r w:rsidRPr="009301E1">
              <w:rPr>
                <w:b/>
                <w:bCs/>
              </w:rPr>
              <w:t>Force Majeure Event</w:t>
            </w:r>
          </w:p>
        </w:tc>
        <w:tc>
          <w:tcPr>
            <w:tcW w:w="5103" w:type="dxa"/>
          </w:tcPr>
          <w:p w14:paraId="4D210872" w14:textId="77777777" w:rsidR="00E96AF9" w:rsidRPr="00AE43F1" w:rsidRDefault="00E96AF9" w:rsidP="00371565">
            <w:pPr>
              <w:pStyle w:val="BBBodyTextIndent1"/>
              <w:ind w:left="0"/>
            </w:pPr>
            <w:r w:rsidRPr="00AE43F1">
              <w:t>An event beyond a party's reasonable control that prevents it from performing its obligations under the Agreement.</w:t>
            </w:r>
          </w:p>
        </w:tc>
      </w:tr>
      <w:tr w:rsidR="00E96AF9" w:rsidRPr="007C1E3C" w14:paraId="7C2DA39C" w14:textId="77777777" w:rsidTr="00371565">
        <w:trPr>
          <w:tblCellSpacing w:w="15" w:type="dxa"/>
        </w:trPr>
        <w:tc>
          <w:tcPr>
            <w:tcW w:w="3969" w:type="dxa"/>
          </w:tcPr>
          <w:p w14:paraId="500B4D00" w14:textId="77777777" w:rsidR="00E96AF9" w:rsidRPr="009301E1" w:rsidRDefault="00E96AF9" w:rsidP="00371565">
            <w:pPr>
              <w:pStyle w:val="BBBodyTextIndent1"/>
              <w:ind w:left="0"/>
              <w:rPr>
                <w:b/>
                <w:bCs/>
              </w:rPr>
            </w:pPr>
            <w:r>
              <w:rPr>
                <w:b/>
                <w:bCs/>
              </w:rPr>
              <w:t xml:space="preserve">Generated Output </w:t>
            </w:r>
          </w:p>
        </w:tc>
        <w:tc>
          <w:tcPr>
            <w:tcW w:w="5103" w:type="dxa"/>
          </w:tcPr>
          <w:p w14:paraId="5C95DC34" w14:textId="4FA1283B" w:rsidR="00E96AF9" w:rsidRPr="00586ACD" w:rsidRDefault="00E96AF9" w:rsidP="00371565">
            <w:pPr>
              <w:pStyle w:val="BBBodyTextIndent1"/>
              <w:ind w:left="0"/>
            </w:pPr>
            <w:r w:rsidRPr="00586ACD">
              <w:t xml:space="preserve">The volume of electricity generated by the </w:t>
            </w:r>
            <w:r>
              <w:t>Project</w:t>
            </w:r>
            <w:r w:rsidRPr="00586ACD">
              <w:t>.</w:t>
            </w:r>
          </w:p>
        </w:tc>
      </w:tr>
      <w:tr w:rsidR="00E96AF9" w:rsidRPr="007C1E3C" w14:paraId="2968DA2B" w14:textId="77777777" w:rsidTr="00371565">
        <w:trPr>
          <w:tblCellSpacing w:w="15" w:type="dxa"/>
        </w:trPr>
        <w:tc>
          <w:tcPr>
            <w:tcW w:w="3969" w:type="dxa"/>
          </w:tcPr>
          <w:p w14:paraId="7DEA8703" w14:textId="77777777" w:rsidR="00E96AF9" w:rsidRDefault="00E96AF9" w:rsidP="00371565">
            <w:pPr>
              <w:pStyle w:val="BBBodyTextIndent1"/>
              <w:ind w:left="0"/>
              <w:rPr>
                <w:b/>
                <w:bCs/>
              </w:rPr>
            </w:pPr>
            <w:r>
              <w:rPr>
                <w:b/>
                <w:bCs/>
              </w:rPr>
              <w:t>Generator</w:t>
            </w:r>
          </w:p>
        </w:tc>
        <w:tc>
          <w:tcPr>
            <w:tcW w:w="5103" w:type="dxa"/>
          </w:tcPr>
          <w:p w14:paraId="294A7B4C" w14:textId="77777777" w:rsidR="00E96AF9" w:rsidRPr="005E30CC" w:rsidRDefault="00E96AF9" w:rsidP="00371565">
            <w:pPr>
              <w:pStyle w:val="BBBodyTextIndent1"/>
              <w:ind w:left="0"/>
            </w:pPr>
            <w:r w:rsidRPr="005E30CC">
              <w:t>The entity that owns and operates the Project and sells the Generated Output to the Buyer — being the CEG itself or a JVCO in which the CEG participates.</w:t>
            </w:r>
          </w:p>
        </w:tc>
      </w:tr>
      <w:tr w:rsidR="00E96AF9" w:rsidRPr="007C1E3C" w14:paraId="232769CA" w14:textId="77777777" w:rsidTr="00371565">
        <w:trPr>
          <w:tblCellSpacing w:w="15" w:type="dxa"/>
        </w:trPr>
        <w:tc>
          <w:tcPr>
            <w:tcW w:w="3969" w:type="dxa"/>
          </w:tcPr>
          <w:p w14:paraId="64B2578C" w14:textId="77777777" w:rsidR="00E96AF9" w:rsidRPr="009301E1" w:rsidRDefault="00E96AF9" w:rsidP="00371565">
            <w:pPr>
              <w:pStyle w:val="BBBodyTextIndent1"/>
              <w:ind w:left="0"/>
              <w:rPr>
                <w:b/>
                <w:bCs/>
              </w:rPr>
            </w:pPr>
            <w:r w:rsidRPr="009301E1">
              <w:rPr>
                <w:b/>
                <w:bCs/>
              </w:rPr>
              <w:t>Guaranteed Availability Level</w:t>
            </w:r>
          </w:p>
        </w:tc>
        <w:tc>
          <w:tcPr>
            <w:tcW w:w="5103" w:type="dxa"/>
          </w:tcPr>
          <w:p w14:paraId="28D58A4D" w14:textId="1E91DD08" w:rsidR="00E96AF9" w:rsidRPr="000853DA" w:rsidRDefault="00E96AF9" w:rsidP="00371565">
            <w:pPr>
              <w:pStyle w:val="BBBodyTextIndent1"/>
              <w:ind w:left="0"/>
            </w:pPr>
            <w:r w:rsidRPr="00897426">
              <w:t xml:space="preserve">The minimum level of availability of the </w:t>
            </w:r>
            <w:r>
              <w:t>Project</w:t>
            </w:r>
            <w:r w:rsidRPr="00897426">
              <w:t xml:space="preserve"> (expressed as a percentage) that the Generator </w:t>
            </w:r>
            <w:r w:rsidR="007B0F57">
              <w:t>guarantees</w:t>
            </w:r>
            <w:r w:rsidRPr="00897426">
              <w:t xml:space="preserve"> to achieve.</w:t>
            </w:r>
          </w:p>
        </w:tc>
      </w:tr>
      <w:tr w:rsidR="00E96AF9" w:rsidRPr="00F53098" w14:paraId="1F702CD5" w14:textId="77777777" w:rsidTr="00371565">
        <w:trPr>
          <w:tblCellSpacing w:w="15" w:type="dxa"/>
        </w:trPr>
        <w:tc>
          <w:tcPr>
            <w:tcW w:w="3969" w:type="dxa"/>
          </w:tcPr>
          <w:p w14:paraId="3A123E9A" w14:textId="77777777" w:rsidR="00E96AF9" w:rsidRPr="009301E1" w:rsidRDefault="00E96AF9" w:rsidP="00371565">
            <w:pPr>
              <w:pStyle w:val="BBBodyTextIndent1"/>
              <w:ind w:left="0"/>
              <w:rPr>
                <w:b/>
                <w:bCs/>
              </w:rPr>
            </w:pPr>
            <w:r w:rsidRPr="009301E1">
              <w:rPr>
                <w:b/>
                <w:bCs/>
              </w:rPr>
              <w:t>Imbalance Charges</w:t>
            </w:r>
          </w:p>
        </w:tc>
        <w:tc>
          <w:tcPr>
            <w:tcW w:w="5103" w:type="dxa"/>
          </w:tcPr>
          <w:p w14:paraId="68F87A13" w14:textId="77777777" w:rsidR="00E96AF9" w:rsidRPr="00F53098" w:rsidRDefault="00E96AF9" w:rsidP="00371565">
            <w:pPr>
              <w:pStyle w:val="BBBodyTextIndent1"/>
              <w:ind w:left="0"/>
            </w:pPr>
            <w:r w:rsidRPr="00897426">
              <w:t xml:space="preserve">Charges arising from any difference between the amount of electricity forecast to be generated by the </w:t>
            </w:r>
            <w:r>
              <w:t>Project</w:t>
            </w:r>
            <w:r w:rsidRPr="00897426">
              <w:t xml:space="preserve"> and the amount actually generated, as determined under the applicable balancing and settlement arrangements.</w:t>
            </w:r>
          </w:p>
        </w:tc>
      </w:tr>
      <w:tr w:rsidR="00E96AF9" w:rsidRPr="00F53098" w14:paraId="46F7DB7A" w14:textId="77777777" w:rsidTr="00371565">
        <w:trPr>
          <w:tblCellSpacing w:w="15" w:type="dxa"/>
        </w:trPr>
        <w:tc>
          <w:tcPr>
            <w:tcW w:w="3969" w:type="dxa"/>
          </w:tcPr>
          <w:p w14:paraId="7D92B64D" w14:textId="77777777" w:rsidR="00E96AF9" w:rsidRPr="009301E1" w:rsidRDefault="00E96AF9" w:rsidP="00371565">
            <w:pPr>
              <w:pStyle w:val="BBBodyTextIndent1"/>
              <w:ind w:left="0"/>
              <w:rPr>
                <w:b/>
                <w:bCs/>
              </w:rPr>
            </w:pPr>
            <w:r w:rsidRPr="009301E1">
              <w:rPr>
                <w:b/>
                <w:bCs/>
              </w:rPr>
              <w:t>JVCO</w:t>
            </w:r>
          </w:p>
        </w:tc>
        <w:tc>
          <w:tcPr>
            <w:tcW w:w="5103" w:type="dxa"/>
          </w:tcPr>
          <w:p w14:paraId="006893B9" w14:textId="2FB5172E" w:rsidR="00E96AF9" w:rsidRPr="00F53098" w:rsidRDefault="00E96AF9" w:rsidP="00371565">
            <w:pPr>
              <w:pStyle w:val="BBBodyTextIndent1"/>
              <w:ind w:left="0"/>
            </w:pPr>
            <w:r w:rsidRPr="00897426">
              <w:t xml:space="preserve">A joint venture company through which </w:t>
            </w:r>
            <w:r>
              <w:t>a</w:t>
            </w:r>
            <w:r w:rsidRPr="00897426">
              <w:t xml:space="preserve"> CEG </w:t>
            </w:r>
            <w:r>
              <w:t>and a Developer</w:t>
            </w:r>
            <w:r w:rsidRPr="00897426">
              <w:t xml:space="preserve"> own and operate the </w:t>
            </w:r>
            <w:r>
              <w:t>Project</w:t>
            </w:r>
            <w:r w:rsidRPr="00897426">
              <w:t>.</w:t>
            </w:r>
          </w:p>
        </w:tc>
      </w:tr>
      <w:tr w:rsidR="00E96AF9" w:rsidRPr="005E30CC" w14:paraId="5CCA9246" w14:textId="77777777" w:rsidTr="00371565">
        <w:trPr>
          <w:tblCellSpacing w:w="15" w:type="dxa"/>
        </w:trPr>
        <w:tc>
          <w:tcPr>
            <w:tcW w:w="3969" w:type="dxa"/>
          </w:tcPr>
          <w:p w14:paraId="2DABA4CD" w14:textId="77777777" w:rsidR="00E96AF9" w:rsidRPr="009301E1" w:rsidRDefault="00E96AF9" w:rsidP="00371565">
            <w:pPr>
              <w:pStyle w:val="BBBodyTextIndent1"/>
              <w:ind w:left="0"/>
              <w:rPr>
                <w:b/>
                <w:bCs/>
              </w:rPr>
            </w:pPr>
            <w:r>
              <w:rPr>
                <w:b/>
                <w:bCs/>
              </w:rPr>
              <w:lastRenderedPageBreak/>
              <w:t>Licensed Supplier</w:t>
            </w:r>
          </w:p>
        </w:tc>
        <w:tc>
          <w:tcPr>
            <w:tcW w:w="5103" w:type="dxa"/>
          </w:tcPr>
          <w:p w14:paraId="2CDE074B" w14:textId="77777777" w:rsidR="00E96AF9" w:rsidRPr="005E30CC" w:rsidRDefault="00E96AF9" w:rsidP="00371565">
            <w:pPr>
              <w:pStyle w:val="BBBodyTextIndent1"/>
              <w:ind w:left="0"/>
            </w:pPr>
            <w:r w:rsidRPr="005E30CC">
              <w:t xml:space="preserve">A supplier holding a licence granted under Section 6(1)(d) of the Electricity Act 1989. In the context of a sleeved PPA, the Buyer appoints a licensed electricity supplier to accept the Generated Output at the point of export and to sleeve it through the grid to the Buyer. </w:t>
            </w:r>
          </w:p>
        </w:tc>
      </w:tr>
      <w:tr w:rsidR="00E96AF9" w:rsidRPr="005E30CC" w14:paraId="5CFF7B3F" w14:textId="77777777" w:rsidTr="00371565">
        <w:trPr>
          <w:tblCellSpacing w:w="15" w:type="dxa"/>
        </w:trPr>
        <w:tc>
          <w:tcPr>
            <w:tcW w:w="3969" w:type="dxa"/>
          </w:tcPr>
          <w:p w14:paraId="625A72F3" w14:textId="77777777" w:rsidR="00E96AF9" w:rsidRDefault="00E96AF9" w:rsidP="00371565">
            <w:pPr>
              <w:pStyle w:val="BBBodyTextIndent1"/>
              <w:ind w:left="0"/>
              <w:rPr>
                <w:b/>
                <w:bCs/>
              </w:rPr>
            </w:pPr>
            <w:r>
              <w:rPr>
                <w:b/>
                <w:bCs/>
              </w:rPr>
              <w:t>Liquidated Damages</w:t>
            </w:r>
          </w:p>
        </w:tc>
        <w:tc>
          <w:tcPr>
            <w:tcW w:w="5103" w:type="dxa"/>
          </w:tcPr>
          <w:p w14:paraId="42F8C738" w14:textId="77777777" w:rsidR="00E96AF9" w:rsidRPr="005E30CC" w:rsidRDefault="00E96AF9" w:rsidP="00371565">
            <w:pPr>
              <w:pStyle w:val="BBBodyTextIndent1"/>
              <w:ind w:left="0"/>
            </w:pPr>
            <w:r w:rsidRPr="00B92837">
              <w:t xml:space="preserve">Pre-agreed financial remedies payable where a party fails to meet a specified performance threshold. </w:t>
            </w:r>
          </w:p>
        </w:tc>
      </w:tr>
      <w:tr w:rsidR="00E96AF9" w:rsidRPr="005E30CC" w14:paraId="2C95011C" w14:textId="77777777" w:rsidTr="00371565">
        <w:trPr>
          <w:tblCellSpacing w:w="15" w:type="dxa"/>
        </w:trPr>
        <w:tc>
          <w:tcPr>
            <w:tcW w:w="3969" w:type="dxa"/>
          </w:tcPr>
          <w:p w14:paraId="31A8BC70" w14:textId="77777777" w:rsidR="00E96AF9" w:rsidRDefault="00E96AF9" w:rsidP="00371565">
            <w:pPr>
              <w:pStyle w:val="BBBodyTextIndent1"/>
              <w:ind w:left="0"/>
              <w:rPr>
                <w:b/>
                <w:bCs/>
              </w:rPr>
            </w:pPr>
            <w:r>
              <w:rPr>
                <w:b/>
                <w:bCs/>
              </w:rPr>
              <w:t xml:space="preserve">Meter Operator Agent </w:t>
            </w:r>
          </w:p>
        </w:tc>
        <w:tc>
          <w:tcPr>
            <w:tcW w:w="5103" w:type="dxa"/>
          </w:tcPr>
          <w:p w14:paraId="3151DCEB" w14:textId="77777777" w:rsidR="00E96AF9" w:rsidRPr="00B92837" w:rsidRDefault="00E96AF9" w:rsidP="00371565">
            <w:pPr>
              <w:pStyle w:val="BBBodyTextIndent1"/>
              <w:ind w:left="0"/>
            </w:pPr>
            <w:r>
              <w:t>A</w:t>
            </w:r>
            <w:r w:rsidRPr="00C43A77">
              <w:t xml:space="preserve"> company or body appointed within the UK electricity market to carry out the physical and technical management of metering equipment.</w:t>
            </w:r>
          </w:p>
        </w:tc>
      </w:tr>
      <w:tr w:rsidR="00E96AF9" w:rsidRPr="00F53098" w14:paraId="01EAA847" w14:textId="77777777" w:rsidTr="00371565">
        <w:trPr>
          <w:tblCellSpacing w:w="15" w:type="dxa"/>
        </w:trPr>
        <w:tc>
          <w:tcPr>
            <w:tcW w:w="3969" w:type="dxa"/>
          </w:tcPr>
          <w:p w14:paraId="6B584B90" w14:textId="77777777" w:rsidR="00E96AF9" w:rsidRPr="009301E1" w:rsidRDefault="00E96AF9" w:rsidP="00371565">
            <w:pPr>
              <w:pStyle w:val="BBBodyTextIndent1"/>
              <w:ind w:left="0"/>
              <w:rPr>
                <w:b/>
                <w:bCs/>
              </w:rPr>
            </w:pPr>
            <w:r w:rsidRPr="009301E1">
              <w:rPr>
                <w:b/>
                <w:bCs/>
              </w:rPr>
              <w:t>O&amp;M Agreement</w:t>
            </w:r>
          </w:p>
        </w:tc>
        <w:tc>
          <w:tcPr>
            <w:tcW w:w="5103" w:type="dxa"/>
          </w:tcPr>
          <w:p w14:paraId="3557BC96" w14:textId="3FD4105D" w:rsidR="00E96AF9" w:rsidRPr="00C43A77" w:rsidRDefault="00E96AF9" w:rsidP="00371565">
            <w:pPr>
              <w:pStyle w:val="BBBodyTextIndent1"/>
              <w:ind w:left="0"/>
            </w:pPr>
            <w:r w:rsidRPr="00C43A77">
              <w:t xml:space="preserve">The agreement for the operation and maintenance of the </w:t>
            </w:r>
            <w:r w:rsidR="007B0F57">
              <w:t xml:space="preserve">Project </w:t>
            </w:r>
            <w:r w:rsidRPr="00C43A77">
              <w:t>entered into, or to be entered into, between the Generator and an operation and maintenance contractor. The Template assumes that an O&amp;M Agreement has been, or will be, entered into with a third-party contractor. Where a third-party O&amp;M provider is used, the relevant operation and maintenance obligations in the PPA should be properly back-to-back with the O&amp;M Agreement.</w:t>
            </w:r>
          </w:p>
        </w:tc>
      </w:tr>
      <w:tr w:rsidR="008C5EA6" w:rsidRPr="00E920F6" w14:paraId="442ABA16" w14:textId="77777777" w:rsidTr="00371565">
        <w:trPr>
          <w:tblCellSpacing w:w="15" w:type="dxa"/>
        </w:trPr>
        <w:tc>
          <w:tcPr>
            <w:tcW w:w="3969" w:type="dxa"/>
          </w:tcPr>
          <w:p w14:paraId="2B8F3184" w14:textId="77777777" w:rsidR="008C5EA6" w:rsidRPr="009301E1" w:rsidRDefault="008C5EA6" w:rsidP="00371565">
            <w:pPr>
              <w:pStyle w:val="BBBodyTextIndent1"/>
              <w:ind w:left="0"/>
              <w:rPr>
                <w:b/>
                <w:bCs/>
              </w:rPr>
            </w:pPr>
            <w:proofErr w:type="spellStart"/>
            <w:r>
              <w:rPr>
                <w:b/>
                <w:bCs/>
              </w:rPr>
              <w:t>Onsale</w:t>
            </w:r>
            <w:proofErr w:type="spellEnd"/>
            <w:r>
              <w:rPr>
                <w:b/>
                <w:bCs/>
              </w:rPr>
              <w:t xml:space="preserve"> PPA</w:t>
            </w:r>
          </w:p>
        </w:tc>
        <w:tc>
          <w:tcPr>
            <w:tcW w:w="5103" w:type="dxa"/>
          </w:tcPr>
          <w:p w14:paraId="2F6B5864" w14:textId="3FC8B57A" w:rsidR="008C5EA6" w:rsidRPr="00E920F6" w:rsidRDefault="008C5EA6" w:rsidP="00371565">
            <w:pPr>
              <w:pStyle w:val="BBBodyTextIndent1"/>
              <w:ind w:left="0"/>
            </w:pPr>
            <w:r w:rsidRPr="00E920F6">
              <w:t xml:space="preserve">The contract between the Buyer and the Buyer's Licensed Supplier which enables the Buyer's Licensed Supplier to accept delivery of the Generated Output. </w:t>
            </w:r>
          </w:p>
        </w:tc>
      </w:tr>
      <w:tr w:rsidR="00E96AF9" w:rsidRPr="00F53098" w14:paraId="2CAD11C2" w14:textId="77777777" w:rsidTr="00371565">
        <w:trPr>
          <w:tblCellSpacing w:w="15" w:type="dxa"/>
        </w:trPr>
        <w:tc>
          <w:tcPr>
            <w:tcW w:w="3969" w:type="dxa"/>
          </w:tcPr>
          <w:p w14:paraId="224660D8" w14:textId="77777777" w:rsidR="00E96AF9" w:rsidRPr="009301E1" w:rsidRDefault="00E96AF9" w:rsidP="00371565">
            <w:pPr>
              <w:pStyle w:val="BBBodyTextIndent1"/>
              <w:ind w:left="0"/>
              <w:rPr>
                <w:b/>
                <w:bCs/>
              </w:rPr>
            </w:pPr>
            <w:r w:rsidRPr="009301E1">
              <w:rPr>
                <w:b/>
                <w:bCs/>
              </w:rPr>
              <w:t>Operating Forecast</w:t>
            </w:r>
          </w:p>
        </w:tc>
        <w:tc>
          <w:tcPr>
            <w:tcW w:w="5103" w:type="dxa"/>
          </w:tcPr>
          <w:p w14:paraId="00FE0907" w14:textId="72BC1B5F" w:rsidR="00E96AF9" w:rsidRPr="00F53098" w:rsidRDefault="00E96AF9" w:rsidP="00371565">
            <w:pPr>
              <w:pStyle w:val="BBBodyTextIndent1"/>
              <w:ind w:left="0"/>
            </w:pPr>
            <w:r w:rsidRPr="00897426">
              <w:t xml:space="preserve">A non-binding forecast of the expected generation and availability of the </w:t>
            </w:r>
            <w:r>
              <w:t>Project</w:t>
            </w:r>
            <w:r w:rsidRPr="00897426">
              <w:t xml:space="preserve"> for each Contract Year.</w:t>
            </w:r>
          </w:p>
        </w:tc>
      </w:tr>
      <w:tr w:rsidR="00E96AF9" w:rsidRPr="00F53098" w14:paraId="72FFBB50" w14:textId="77777777" w:rsidTr="00371565">
        <w:trPr>
          <w:tblCellSpacing w:w="15" w:type="dxa"/>
        </w:trPr>
        <w:tc>
          <w:tcPr>
            <w:tcW w:w="3969" w:type="dxa"/>
          </w:tcPr>
          <w:p w14:paraId="068F0C82" w14:textId="77777777" w:rsidR="00E96AF9" w:rsidRPr="009301E1" w:rsidRDefault="00E96AF9" w:rsidP="00371565">
            <w:pPr>
              <w:pStyle w:val="BBBodyTextIndent1"/>
              <w:ind w:left="0"/>
              <w:rPr>
                <w:b/>
                <w:bCs/>
              </w:rPr>
            </w:pPr>
            <w:r>
              <w:rPr>
                <w:b/>
                <w:bCs/>
              </w:rPr>
              <w:t xml:space="preserve">Operation Hours </w:t>
            </w:r>
          </w:p>
        </w:tc>
        <w:tc>
          <w:tcPr>
            <w:tcW w:w="5103" w:type="dxa"/>
          </w:tcPr>
          <w:p w14:paraId="38DF8BB7" w14:textId="769D93AE" w:rsidR="00E96AF9" w:rsidRPr="00897426" w:rsidRDefault="00E96AF9" w:rsidP="00371565">
            <w:pPr>
              <w:pStyle w:val="BBBodyTextIndent1"/>
              <w:ind w:left="0"/>
            </w:pPr>
            <w:r w:rsidRPr="00C43A77">
              <w:t>The total number of hours in each Contract Year when there is sufficient daylight (or wind, for wind projects) in a 15-minute timestamp</w:t>
            </w:r>
            <w:r>
              <w:t xml:space="preserve"> to generate electricity</w:t>
            </w:r>
            <w:r w:rsidRPr="00C43A77">
              <w:t>.</w:t>
            </w:r>
            <w:r>
              <w:t xml:space="preserve"> O</w:t>
            </w:r>
            <w:r w:rsidRPr="00C43A77">
              <w:t>peration Hours form part of the formula used to calculate the Availability Level for each Contract Year.</w:t>
            </w:r>
          </w:p>
        </w:tc>
      </w:tr>
      <w:tr w:rsidR="00E96AF9" w:rsidRPr="00F53098" w14:paraId="3280DDEE" w14:textId="77777777" w:rsidTr="00371565">
        <w:trPr>
          <w:tblCellSpacing w:w="15" w:type="dxa"/>
        </w:trPr>
        <w:tc>
          <w:tcPr>
            <w:tcW w:w="3969" w:type="dxa"/>
          </w:tcPr>
          <w:p w14:paraId="57C1EDB0" w14:textId="77777777" w:rsidR="00E96AF9" w:rsidRPr="009301E1" w:rsidRDefault="00E96AF9" w:rsidP="00371565">
            <w:pPr>
              <w:pStyle w:val="BBBodyTextIndent1"/>
              <w:ind w:left="0"/>
              <w:rPr>
                <w:b/>
                <w:bCs/>
              </w:rPr>
            </w:pPr>
            <w:r w:rsidRPr="009301E1">
              <w:rPr>
                <w:b/>
                <w:bCs/>
              </w:rPr>
              <w:t>Planned Outage Schedule</w:t>
            </w:r>
          </w:p>
        </w:tc>
        <w:tc>
          <w:tcPr>
            <w:tcW w:w="5103" w:type="dxa"/>
          </w:tcPr>
          <w:p w14:paraId="45C85C11" w14:textId="77777777" w:rsidR="00E96AF9" w:rsidRPr="00F53098" w:rsidRDefault="00E96AF9" w:rsidP="00371565">
            <w:pPr>
              <w:pStyle w:val="BBBodyTextIndent1"/>
              <w:ind w:left="0"/>
            </w:pPr>
            <w:r w:rsidRPr="00897426">
              <w:t xml:space="preserve">A schedule of planned outages of the </w:t>
            </w:r>
            <w:r>
              <w:t>Project</w:t>
            </w:r>
            <w:r w:rsidRPr="00897426">
              <w:t xml:space="preserve"> provided by the Generator before the start of each Contract Year.</w:t>
            </w:r>
          </w:p>
        </w:tc>
      </w:tr>
      <w:tr w:rsidR="00E96AF9" w:rsidRPr="00F53098" w14:paraId="4C7645EB" w14:textId="77777777" w:rsidTr="00371565">
        <w:trPr>
          <w:tblCellSpacing w:w="15" w:type="dxa"/>
        </w:trPr>
        <w:tc>
          <w:tcPr>
            <w:tcW w:w="3969" w:type="dxa"/>
          </w:tcPr>
          <w:p w14:paraId="14CEC091" w14:textId="77777777" w:rsidR="00E96AF9" w:rsidRPr="009301E1" w:rsidRDefault="00E96AF9" w:rsidP="00371565">
            <w:pPr>
              <w:pStyle w:val="BBBodyTextIndent1"/>
              <w:ind w:left="0"/>
              <w:rPr>
                <w:b/>
                <w:bCs/>
              </w:rPr>
            </w:pPr>
            <w:r>
              <w:rPr>
                <w:b/>
                <w:bCs/>
              </w:rPr>
              <w:t xml:space="preserve">Private Wire </w:t>
            </w:r>
          </w:p>
        </w:tc>
        <w:tc>
          <w:tcPr>
            <w:tcW w:w="5103" w:type="dxa"/>
          </w:tcPr>
          <w:p w14:paraId="5ABE2AA1" w14:textId="77777777" w:rsidR="00E96AF9" w:rsidRPr="00897426" w:rsidRDefault="00E96AF9" w:rsidP="00371565">
            <w:pPr>
              <w:pStyle w:val="BBBodyTextIndent1"/>
              <w:ind w:left="0"/>
            </w:pPr>
            <w:r w:rsidRPr="00C43A77">
              <w:t>A direct electricity connection between a generator and a consumer that does not use the public distribution or transmission network. A private wire arrangement differs from a sleeved PPA in that electricity flows directly from the generator to the buyer over a dedicated wire.</w:t>
            </w:r>
          </w:p>
        </w:tc>
      </w:tr>
      <w:tr w:rsidR="00E96AF9" w:rsidRPr="00F53098" w14:paraId="03022346" w14:textId="77777777" w:rsidTr="00371565">
        <w:trPr>
          <w:tblCellSpacing w:w="15" w:type="dxa"/>
        </w:trPr>
        <w:tc>
          <w:tcPr>
            <w:tcW w:w="3969" w:type="dxa"/>
          </w:tcPr>
          <w:p w14:paraId="706523A2" w14:textId="77777777" w:rsidR="00E96AF9" w:rsidRPr="009301E1" w:rsidRDefault="00E96AF9" w:rsidP="00371565">
            <w:pPr>
              <w:pStyle w:val="BBBodyTextIndent1"/>
              <w:ind w:left="0"/>
              <w:rPr>
                <w:b/>
                <w:bCs/>
              </w:rPr>
            </w:pPr>
            <w:r>
              <w:rPr>
                <w:b/>
                <w:bCs/>
              </w:rPr>
              <w:lastRenderedPageBreak/>
              <w:t>Project</w:t>
            </w:r>
          </w:p>
        </w:tc>
        <w:tc>
          <w:tcPr>
            <w:tcW w:w="5103" w:type="dxa"/>
          </w:tcPr>
          <w:p w14:paraId="7314E0D4" w14:textId="206E11C5" w:rsidR="00E96AF9" w:rsidRPr="00897426" w:rsidRDefault="00E96AF9" w:rsidP="00371565">
            <w:pPr>
              <w:pStyle w:val="BBBodyTextIndent1"/>
              <w:ind w:left="0"/>
            </w:pPr>
            <w:r w:rsidRPr="00AE43F1">
              <w:t xml:space="preserve">The renewable energy generating </w:t>
            </w:r>
            <w:r>
              <w:t>Project</w:t>
            </w:r>
            <w:r w:rsidRPr="00AE43F1">
              <w:t xml:space="preserve"> owned and operated by the Generator, as described in Schedule 1</w:t>
            </w:r>
            <w:r w:rsidR="004B4E93">
              <w:t xml:space="preserve"> of the Template</w:t>
            </w:r>
            <w:r w:rsidRPr="00AE43F1">
              <w:t>.</w:t>
            </w:r>
          </w:p>
        </w:tc>
      </w:tr>
      <w:tr w:rsidR="00E96AF9" w:rsidRPr="00F53098" w14:paraId="77FA114E" w14:textId="77777777" w:rsidTr="00371565">
        <w:trPr>
          <w:tblCellSpacing w:w="15" w:type="dxa"/>
        </w:trPr>
        <w:tc>
          <w:tcPr>
            <w:tcW w:w="3969" w:type="dxa"/>
          </w:tcPr>
          <w:p w14:paraId="040FEA75" w14:textId="3BA3A650" w:rsidR="00E96AF9" w:rsidRPr="009301E1" w:rsidRDefault="00E96AF9" w:rsidP="00371565">
            <w:pPr>
              <w:pStyle w:val="BBBodyTextIndent1"/>
              <w:ind w:left="0"/>
              <w:rPr>
                <w:b/>
                <w:bCs/>
              </w:rPr>
            </w:pPr>
            <w:r w:rsidRPr="009301E1">
              <w:rPr>
                <w:b/>
                <w:bCs/>
              </w:rPr>
              <w:t>REGO (Renewable Energy Guarantee</w:t>
            </w:r>
            <w:r w:rsidR="004B4E93">
              <w:rPr>
                <w:b/>
                <w:bCs/>
              </w:rPr>
              <w:t>s</w:t>
            </w:r>
            <w:r w:rsidRPr="009301E1">
              <w:rPr>
                <w:b/>
                <w:bCs/>
              </w:rPr>
              <w:t xml:space="preserve"> of Origin)</w:t>
            </w:r>
          </w:p>
        </w:tc>
        <w:tc>
          <w:tcPr>
            <w:tcW w:w="5103" w:type="dxa"/>
          </w:tcPr>
          <w:p w14:paraId="71A23C8E" w14:textId="62A38D80" w:rsidR="00E96AF9" w:rsidRPr="00C43A77" w:rsidRDefault="00E96AF9" w:rsidP="00371565">
            <w:pPr>
              <w:pStyle w:val="BBBodyTextIndent1"/>
              <w:ind w:left="0"/>
            </w:pPr>
            <w:r w:rsidRPr="00C43A77">
              <w:t>Renewable Energy Guarantee</w:t>
            </w:r>
            <w:r w:rsidR="004B4E93">
              <w:t>s</w:t>
            </w:r>
            <w:r w:rsidRPr="00C43A77">
              <w:t xml:space="preserve"> of Origin certificates issued to an electricity generator as evidence that electricity has been generated by a renewable energy source</w:t>
            </w:r>
            <w:r w:rsidR="000014FB">
              <w:t>.</w:t>
            </w:r>
            <w:r w:rsidRPr="00C43A77">
              <w:t xml:space="preserve"> </w:t>
            </w:r>
          </w:p>
        </w:tc>
      </w:tr>
      <w:tr w:rsidR="00E96AF9" w:rsidRPr="00F53098" w14:paraId="4AF8D9C5" w14:textId="77777777" w:rsidTr="00371565">
        <w:trPr>
          <w:tblCellSpacing w:w="15" w:type="dxa"/>
        </w:trPr>
        <w:tc>
          <w:tcPr>
            <w:tcW w:w="3969" w:type="dxa"/>
          </w:tcPr>
          <w:p w14:paraId="4F76C676" w14:textId="77777777" w:rsidR="00E96AF9" w:rsidRPr="009301E1" w:rsidRDefault="00E96AF9" w:rsidP="00371565">
            <w:pPr>
              <w:pStyle w:val="BBBodyTextIndent1"/>
              <w:ind w:left="0"/>
              <w:rPr>
                <w:b/>
                <w:bCs/>
              </w:rPr>
            </w:pPr>
            <w:r w:rsidRPr="009301E1">
              <w:rPr>
                <w:b/>
                <w:bCs/>
              </w:rPr>
              <w:t>Revocation Event</w:t>
            </w:r>
          </w:p>
        </w:tc>
        <w:tc>
          <w:tcPr>
            <w:tcW w:w="5103" w:type="dxa"/>
          </w:tcPr>
          <w:p w14:paraId="1AA870B7" w14:textId="77777777" w:rsidR="00E96AF9" w:rsidRPr="00F53098" w:rsidRDefault="00E96AF9" w:rsidP="00371565">
            <w:pPr>
              <w:pStyle w:val="BBBodyTextIndent1"/>
              <w:ind w:left="0"/>
            </w:pPr>
            <w:r w:rsidRPr="00217D95">
              <w:t>An event by which a REGO that has been issued or transferred is revoked, rescinded, or invalidated.</w:t>
            </w:r>
          </w:p>
        </w:tc>
      </w:tr>
      <w:tr w:rsidR="00E96AF9" w:rsidRPr="00F53098" w14:paraId="68FDBB67" w14:textId="77777777" w:rsidTr="00371565">
        <w:trPr>
          <w:tblCellSpacing w:w="15" w:type="dxa"/>
        </w:trPr>
        <w:tc>
          <w:tcPr>
            <w:tcW w:w="3969" w:type="dxa"/>
          </w:tcPr>
          <w:p w14:paraId="468FDE0E" w14:textId="77777777" w:rsidR="00E96AF9" w:rsidRPr="009301E1" w:rsidRDefault="00E96AF9" w:rsidP="00371565">
            <w:pPr>
              <w:pStyle w:val="BBBodyTextIndent1"/>
              <w:ind w:left="0"/>
              <w:rPr>
                <w:b/>
                <w:bCs/>
              </w:rPr>
            </w:pPr>
            <w:r>
              <w:rPr>
                <w:b/>
                <w:bCs/>
              </w:rPr>
              <w:t>Split Site</w:t>
            </w:r>
          </w:p>
        </w:tc>
        <w:tc>
          <w:tcPr>
            <w:tcW w:w="5103" w:type="dxa"/>
          </w:tcPr>
          <w:p w14:paraId="1846A391" w14:textId="1D1D1531" w:rsidR="00E96AF9" w:rsidRPr="00DB73F1" w:rsidRDefault="00E96AF9" w:rsidP="00371565">
            <w:pPr>
              <w:pStyle w:val="BBBodyTextIndent1"/>
              <w:ind w:left="0"/>
            </w:pPr>
            <w:r>
              <w:t xml:space="preserve">A shared ownership model whereby a CEG owns a renewable energy generating asset(s) which form part of a wider </w:t>
            </w:r>
            <w:r w:rsidR="004B4E93">
              <w:t>p</w:t>
            </w:r>
            <w:r>
              <w:t xml:space="preserve">roject owned by a Developer (e.g. a single wind turbine in a larger wind farm).  </w:t>
            </w:r>
          </w:p>
        </w:tc>
      </w:tr>
      <w:tr w:rsidR="00E96AF9" w:rsidRPr="00F53098" w14:paraId="52D5F995" w14:textId="77777777" w:rsidTr="00371565">
        <w:trPr>
          <w:tblCellSpacing w:w="15" w:type="dxa"/>
        </w:trPr>
        <w:tc>
          <w:tcPr>
            <w:tcW w:w="3969" w:type="dxa"/>
          </w:tcPr>
          <w:p w14:paraId="690B546E" w14:textId="77777777" w:rsidR="00E96AF9" w:rsidRPr="009301E1" w:rsidRDefault="00E96AF9" w:rsidP="00371565">
            <w:pPr>
              <w:pStyle w:val="BBBodyTextIndent1"/>
              <w:ind w:left="0"/>
              <w:rPr>
                <w:b/>
                <w:bCs/>
              </w:rPr>
            </w:pPr>
            <w:r w:rsidRPr="009301E1">
              <w:rPr>
                <w:b/>
                <w:bCs/>
              </w:rPr>
              <w:t>Supply Period</w:t>
            </w:r>
          </w:p>
        </w:tc>
        <w:tc>
          <w:tcPr>
            <w:tcW w:w="5103" w:type="dxa"/>
          </w:tcPr>
          <w:p w14:paraId="72B2DD05" w14:textId="0541D563" w:rsidR="00E96AF9" w:rsidRPr="00F53098" w:rsidRDefault="00E96AF9" w:rsidP="00371565">
            <w:pPr>
              <w:pStyle w:val="BBBodyTextIndent1"/>
              <w:ind w:left="0"/>
            </w:pPr>
            <w:r w:rsidRPr="00217D95">
              <w:t>The period during which the Generator is obliged to sell, and the Buyer is obliged to purchase, the Generated Output</w:t>
            </w:r>
            <w:r w:rsidR="004B4E93">
              <w:t>.</w:t>
            </w:r>
          </w:p>
        </w:tc>
      </w:tr>
      <w:tr w:rsidR="00E96AF9" w:rsidRPr="00F53098" w14:paraId="1D6430D2" w14:textId="77777777" w:rsidTr="00371565">
        <w:trPr>
          <w:tblCellSpacing w:w="15" w:type="dxa"/>
        </w:trPr>
        <w:tc>
          <w:tcPr>
            <w:tcW w:w="3969" w:type="dxa"/>
          </w:tcPr>
          <w:p w14:paraId="75D4B134" w14:textId="77777777" w:rsidR="00E96AF9" w:rsidRPr="009301E1" w:rsidRDefault="00E96AF9" w:rsidP="00371565">
            <w:pPr>
              <w:pStyle w:val="BBBodyTextIndent1"/>
              <w:ind w:left="0"/>
              <w:rPr>
                <w:b/>
                <w:bCs/>
              </w:rPr>
            </w:pPr>
            <w:r>
              <w:rPr>
                <w:b/>
                <w:bCs/>
              </w:rPr>
              <w:t xml:space="preserve">Synthetic/Virtual PPA </w:t>
            </w:r>
          </w:p>
        </w:tc>
        <w:tc>
          <w:tcPr>
            <w:tcW w:w="5103" w:type="dxa"/>
          </w:tcPr>
          <w:p w14:paraId="7B9EFD31" w14:textId="5A647B40" w:rsidR="00E96AF9" w:rsidRPr="00217D95" w:rsidRDefault="00E96AF9" w:rsidP="00371565">
            <w:pPr>
              <w:pStyle w:val="BBBodyTextIndent1"/>
              <w:ind w:left="0"/>
            </w:pPr>
            <w:r w:rsidRPr="002A3250">
              <w:t>A financial arrangement in which the generator and buyer agree a fixed "strike" price for electricity, but no physical electricity changes hands between them. This PPA, as drafted, is not appropriate for synthetic or virtual arrangements and would require significant amendment if used in that context.</w:t>
            </w:r>
          </w:p>
        </w:tc>
      </w:tr>
      <w:tr w:rsidR="00E96AF9" w:rsidRPr="00F53098" w14:paraId="198B6004" w14:textId="77777777" w:rsidTr="00371565">
        <w:trPr>
          <w:tblCellSpacing w:w="15" w:type="dxa"/>
        </w:trPr>
        <w:tc>
          <w:tcPr>
            <w:tcW w:w="3969" w:type="dxa"/>
          </w:tcPr>
          <w:p w14:paraId="27B1B10C" w14:textId="77777777" w:rsidR="00E96AF9" w:rsidRPr="009301E1" w:rsidRDefault="00E96AF9" w:rsidP="00371565">
            <w:pPr>
              <w:pStyle w:val="BBBodyTextIndent1"/>
              <w:ind w:left="0"/>
              <w:rPr>
                <w:b/>
                <w:bCs/>
              </w:rPr>
            </w:pPr>
            <w:r>
              <w:rPr>
                <w:b/>
                <w:bCs/>
              </w:rPr>
              <w:t>Warranties</w:t>
            </w:r>
          </w:p>
        </w:tc>
        <w:tc>
          <w:tcPr>
            <w:tcW w:w="5103" w:type="dxa"/>
          </w:tcPr>
          <w:p w14:paraId="66E1DB25" w14:textId="77777777" w:rsidR="00E96AF9" w:rsidRPr="002A3250" w:rsidRDefault="00E96AF9" w:rsidP="00371565">
            <w:pPr>
              <w:pStyle w:val="BBBodyTextIndent1"/>
              <w:ind w:left="0"/>
            </w:pPr>
            <w:r w:rsidRPr="002A3250">
              <w:t>A promise or assurance about the state of affairs of a company or the accuracy of certain facts. If a warranty proves to be untrue, the party who gave it may be liable for any losses suffered as a result. Under the Agreement, each party makes factual warranties about its legal status, authority, and ability to perform its obligations. The Generator gives additional warranties specific to the Project, including as to ownership, licensing, compliance with Industry Agreements, and grid connection.</w:t>
            </w:r>
          </w:p>
          <w:p w14:paraId="01A106B8" w14:textId="77777777" w:rsidR="00E96AF9" w:rsidRPr="00F53098" w:rsidRDefault="00E96AF9" w:rsidP="00371565">
            <w:pPr>
              <w:pStyle w:val="BBBodyTextIndent1"/>
              <w:ind w:left="0"/>
            </w:pPr>
          </w:p>
        </w:tc>
      </w:tr>
    </w:tbl>
    <w:p w14:paraId="2BB5B8EF" w14:textId="77777777" w:rsidR="00E96AF9" w:rsidRPr="009E6A00" w:rsidRDefault="00E96AF9" w:rsidP="00D94C2E">
      <w:pPr>
        <w:pStyle w:val="BBBulletatMargin"/>
        <w:numPr>
          <w:ilvl w:val="0"/>
          <w:numId w:val="0"/>
        </w:numPr>
        <w:ind w:left="720"/>
      </w:pPr>
    </w:p>
    <w:p w14:paraId="7DA53F3F" w14:textId="77777777" w:rsidR="000014FB" w:rsidRDefault="000014FB">
      <w:pPr>
        <w:rPr>
          <w:b/>
          <w:sz w:val="22"/>
        </w:rPr>
      </w:pPr>
      <w:r>
        <w:br w:type="page"/>
      </w:r>
    </w:p>
    <w:p w14:paraId="365A64D1" w14:textId="7F8A7486" w:rsidR="00390A93" w:rsidRDefault="00390A93" w:rsidP="00DE059B">
      <w:pPr>
        <w:pStyle w:val="BBHeading1Lower"/>
      </w:pPr>
      <w:bookmarkStart w:id="7" w:name="_Toc224657192"/>
      <w:r>
        <w:lastRenderedPageBreak/>
        <w:t>Clause-by-clause commentary</w:t>
      </w:r>
      <w:bookmarkEnd w:id="7"/>
    </w:p>
    <w:p w14:paraId="44DA7EDE" w14:textId="3F20BF58" w:rsidR="00390A93" w:rsidRDefault="00390A93" w:rsidP="000013DF">
      <w:pPr>
        <w:pStyle w:val="BBHeading2"/>
      </w:pPr>
      <w:r>
        <w:t>Parties and Recitals</w:t>
      </w:r>
      <w:r w:rsidR="00EE0FD0">
        <w:t xml:space="preserve"> </w:t>
      </w:r>
    </w:p>
    <w:p w14:paraId="0D41D56E" w14:textId="0F013E2F" w:rsidR="00390A93" w:rsidRDefault="00390A93" w:rsidP="000013DF">
      <w:pPr>
        <w:pStyle w:val="BBBodyTextIndent1"/>
      </w:pPr>
      <w:r w:rsidRPr="000013DF">
        <w:rPr>
          <w:b/>
          <w:bCs/>
        </w:rPr>
        <w:t>Purpose</w:t>
      </w:r>
      <w:r>
        <w:t xml:space="preserve">: The Recitals are an introductory section that provide context, recording that the Generator intends to build (if applicable), own and operate the </w:t>
      </w:r>
      <w:r w:rsidR="00D92931">
        <w:t>Project</w:t>
      </w:r>
      <w:r>
        <w:t xml:space="preserve">, that the Generator and Buyer have agreed to enter into </w:t>
      </w:r>
      <w:r w:rsidR="00A97C57">
        <w:t>the</w:t>
      </w:r>
      <w:r>
        <w:t xml:space="preserve"> PPA, and that the Buyer intends to enter into (or has entered into) </w:t>
      </w:r>
      <w:r w:rsidR="009E6A00">
        <w:t>an</w:t>
      </w:r>
      <w:r>
        <w:t xml:space="preserve"> </w:t>
      </w:r>
      <w:proofErr w:type="spellStart"/>
      <w:r w:rsidR="008F6496">
        <w:t>Onsale</w:t>
      </w:r>
      <w:proofErr w:type="spellEnd"/>
      <w:r w:rsidR="008F6496">
        <w:t xml:space="preserve"> PPA</w:t>
      </w:r>
      <w:r>
        <w:t>.</w:t>
      </w:r>
    </w:p>
    <w:p w14:paraId="393B17FF" w14:textId="77777777" w:rsidR="00390A93" w:rsidRDefault="00390A93" w:rsidP="000013DF">
      <w:pPr>
        <w:pStyle w:val="BBBodyTextIndent1"/>
        <w:rPr>
          <w:b/>
          <w:bCs/>
        </w:rPr>
      </w:pPr>
      <w:r w:rsidRPr="000013DF">
        <w:rPr>
          <w:b/>
          <w:bCs/>
        </w:rPr>
        <w:t>Action Required:</w:t>
      </w:r>
    </w:p>
    <w:p w14:paraId="2B146149" w14:textId="1CE7A4C1" w:rsidR="00390A93" w:rsidRDefault="00390A93" w:rsidP="003F6A50">
      <w:pPr>
        <w:pStyle w:val="BBClause2"/>
        <w:numPr>
          <w:ilvl w:val="2"/>
          <w:numId w:val="13"/>
        </w:numPr>
      </w:pPr>
      <w:r>
        <w:t xml:space="preserve">Insert the Parties’ details (including, where applicable, full legal name, legal form, registration number, and registered office address for each party) </w:t>
      </w:r>
    </w:p>
    <w:p w14:paraId="47E50A95" w14:textId="15D163A0" w:rsidR="00390A93" w:rsidRDefault="00390A93" w:rsidP="003F6A50">
      <w:pPr>
        <w:pStyle w:val="BBClause2"/>
        <w:numPr>
          <w:ilvl w:val="2"/>
          <w:numId w:val="13"/>
        </w:numPr>
      </w:pPr>
      <w:r>
        <w:t>Confirm whether the Generator is the CEG itself or a JVCO, and update the entity details</w:t>
      </w:r>
      <w:r w:rsidR="0062080A">
        <w:t xml:space="preserve"> (including the legal form, e.g. a CEG may be a Community Benefit Society)</w:t>
      </w:r>
      <w:r>
        <w:t xml:space="preserve"> and signature blocks accordingly</w:t>
      </w:r>
      <w:r w:rsidR="0062080A">
        <w:t xml:space="preserve"> </w:t>
      </w:r>
    </w:p>
    <w:p w14:paraId="38D3C089" w14:textId="7DA8395B" w:rsidR="00390A93" w:rsidRDefault="00390A93" w:rsidP="003F6A50">
      <w:pPr>
        <w:pStyle w:val="BBClause2"/>
        <w:numPr>
          <w:ilvl w:val="2"/>
          <w:numId w:val="13"/>
        </w:numPr>
      </w:pPr>
      <w:r>
        <w:t xml:space="preserve">Delete </w:t>
      </w:r>
      <w:r w:rsidR="005E2262">
        <w:t xml:space="preserve">or retain </w:t>
      </w:r>
      <w:r>
        <w:t>"</w:t>
      </w:r>
      <w:r w:rsidR="005E2262">
        <w:t>build</w:t>
      </w:r>
      <w:r>
        <w:t xml:space="preserve">" </w:t>
      </w:r>
      <w:r w:rsidR="005E2262">
        <w:t xml:space="preserve">in Recital A depending on whether </w:t>
      </w:r>
      <w:r>
        <w:t xml:space="preserve">the </w:t>
      </w:r>
      <w:r w:rsidR="00D92931">
        <w:t>Project</w:t>
      </w:r>
      <w:r>
        <w:t xml:space="preserve"> is already operational</w:t>
      </w:r>
    </w:p>
    <w:p w14:paraId="2E8E0968" w14:textId="39AD4F92" w:rsidR="00390A93" w:rsidRDefault="005E2262" w:rsidP="003F6A50">
      <w:pPr>
        <w:pStyle w:val="BBClause2"/>
        <w:numPr>
          <w:ilvl w:val="2"/>
          <w:numId w:val="13"/>
        </w:numPr>
      </w:pPr>
      <w:r>
        <w:t xml:space="preserve">Delete or retain reference to REGOs in Recital B depending on </w:t>
      </w:r>
      <w:r w:rsidR="00390A93">
        <w:t>whether REGOs are included</w:t>
      </w:r>
      <w:r>
        <w:t xml:space="preserve"> (and delete or retain, as applicable, </w:t>
      </w:r>
      <w:r w:rsidR="00390A93">
        <w:t>all REGO references throughout the Agreement</w:t>
      </w:r>
      <w:r>
        <w:t>)</w:t>
      </w:r>
    </w:p>
    <w:p w14:paraId="1A0BB91E" w14:textId="48D26317" w:rsidR="00390A93" w:rsidRDefault="00390A93" w:rsidP="003F6A50">
      <w:pPr>
        <w:pStyle w:val="BBClause2"/>
        <w:numPr>
          <w:ilvl w:val="2"/>
          <w:numId w:val="13"/>
        </w:numPr>
      </w:pPr>
      <w:r>
        <w:t xml:space="preserve">Confirm whether the </w:t>
      </w:r>
      <w:proofErr w:type="spellStart"/>
      <w:r w:rsidR="008F6496">
        <w:t>Onsale</w:t>
      </w:r>
      <w:proofErr w:type="spellEnd"/>
      <w:r w:rsidR="008F6496">
        <w:t xml:space="preserve"> PPA</w:t>
      </w:r>
      <w:r>
        <w:t xml:space="preserve"> has already been entered into and update the drafting</w:t>
      </w:r>
      <w:r w:rsidR="005E2262">
        <w:t xml:space="preserve"> in Recital C</w:t>
      </w:r>
      <w:r>
        <w:t xml:space="preserve"> accordingly</w:t>
      </w:r>
    </w:p>
    <w:p w14:paraId="4EC981AC" w14:textId="096D7BDF" w:rsidR="00390A93" w:rsidRDefault="00390A93" w:rsidP="000013DF">
      <w:pPr>
        <w:pStyle w:val="BBHeading2"/>
      </w:pPr>
      <w:r>
        <w:t>Clause 1: Definitions and Interpretation</w:t>
      </w:r>
    </w:p>
    <w:p w14:paraId="23809228" w14:textId="77777777" w:rsidR="00390A93" w:rsidRDefault="00390A93" w:rsidP="000013DF">
      <w:pPr>
        <w:pStyle w:val="BBBodyTextIndent1"/>
      </w:pPr>
      <w:r w:rsidRPr="000013DF">
        <w:rPr>
          <w:b/>
          <w:bCs/>
        </w:rPr>
        <w:t>Purpose</w:t>
      </w:r>
      <w:r>
        <w:t xml:space="preserve">: </w:t>
      </w:r>
      <w:bookmarkStart w:id="8" w:name="_Hlk224473241"/>
      <w:r>
        <w:t xml:space="preserve">This clause establishes clear, consistent meanings for key terms used throughout the Agreement and sets out rules of interpretation. </w:t>
      </w:r>
      <w:bookmarkEnd w:id="8"/>
      <w:r>
        <w:t xml:space="preserve">All defined terms are capitalised (e.g. Commercial Operations Date). </w:t>
      </w:r>
    </w:p>
    <w:p w14:paraId="1673C6E0" w14:textId="77777777" w:rsidR="00390A93" w:rsidRPr="000013DF" w:rsidRDefault="00390A93" w:rsidP="000013DF">
      <w:pPr>
        <w:pStyle w:val="BBBodyTextIndent1"/>
        <w:rPr>
          <w:b/>
          <w:bCs/>
        </w:rPr>
      </w:pPr>
      <w:r w:rsidRPr="000013DF">
        <w:rPr>
          <w:b/>
          <w:bCs/>
        </w:rPr>
        <w:t>Action Required:</w:t>
      </w:r>
    </w:p>
    <w:p w14:paraId="72A137A5" w14:textId="1DFD5957" w:rsidR="00390A93" w:rsidRDefault="00390A93" w:rsidP="003F6A50">
      <w:pPr>
        <w:pStyle w:val="BBClause2"/>
        <w:numPr>
          <w:ilvl w:val="2"/>
          <w:numId w:val="13"/>
        </w:numPr>
      </w:pPr>
      <w:r>
        <w:t xml:space="preserve">Review all definitions and insert relevant information where there are [  ] (e.g. the details of the </w:t>
      </w:r>
      <w:r w:rsidR="00D92931">
        <w:t>Project</w:t>
      </w:r>
      <w:r>
        <w:t>)</w:t>
      </w:r>
    </w:p>
    <w:p w14:paraId="2DE09E97" w14:textId="1B5915AE" w:rsidR="00390A93" w:rsidRDefault="00390A93" w:rsidP="003F6A50">
      <w:pPr>
        <w:pStyle w:val="BBClause2"/>
        <w:numPr>
          <w:ilvl w:val="2"/>
          <w:numId w:val="13"/>
        </w:numPr>
      </w:pPr>
      <w:r>
        <w:t>Delete any definitions that are not relevant or used (e.g. the definition of REGO if REGOs are not being bought/sold under the PPA)</w:t>
      </w:r>
    </w:p>
    <w:p w14:paraId="1D30E531" w14:textId="24FC1B1E" w:rsidR="00390A93" w:rsidRDefault="00390A93" w:rsidP="003F6A50">
      <w:pPr>
        <w:pStyle w:val="BBClause2"/>
        <w:numPr>
          <w:ilvl w:val="2"/>
          <w:numId w:val="13"/>
        </w:numPr>
      </w:pPr>
      <w:r>
        <w:t>Review all definitions to ensure they are appropriate for the Agreement</w:t>
      </w:r>
    </w:p>
    <w:p w14:paraId="4E673412" w14:textId="6933E008" w:rsidR="00390A93" w:rsidRPr="00E537C5" w:rsidRDefault="00390A93" w:rsidP="00E537C5">
      <w:pPr>
        <w:pStyle w:val="BBBodyTextIndent1"/>
        <w:rPr>
          <w:b/>
          <w:bCs/>
        </w:rPr>
      </w:pPr>
      <w:r w:rsidRPr="000013DF">
        <w:rPr>
          <w:b/>
          <w:bCs/>
        </w:rPr>
        <w:t>Guidance for CEG:</w:t>
      </w:r>
      <w:r w:rsidR="00E537C5">
        <w:rPr>
          <w:b/>
          <w:bCs/>
        </w:rPr>
        <w:t xml:space="preserve"> </w:t>
      </w:r>
      <w:r>
        <w:t>The definitions clause contains some key commercial information, for instance:</w:t>
      </w:r>
    </w:p>
    <w:p w14:paraId="70B5257C" w14:textId="64D836CD" w:rsidR="00A97C57" w:rsidRDefault="00A97C57" w:rsidP="003F6A50">
      <w:pPr>
        <w:pStyle w:val="BBClause2"/>
        <w:numPr>
          <w:ilvl w:val="2"/>
          <w:numId w:val="13"/>
        </w:numPr>
      </w:pPr>
      <w:r>
        <w:t>The various liquidated damages (where included) performance measures, rates and caps.</w:t>
      </w:r>
    </w:p>
    <w:p w14:paraId="68457B51" w14:textId="44113489" w:rsidR="00390A93" w:rsidRDefault="00390A93" w:rsidP="003F6A50">
      <w:pPr>
        <w:pStyle w:val="BBClause2"/>
        <w:numPr>
          <w:ilvl w:val="2"/>
          <w:numId w:val="13"/>
        </w:numPr>
      </w:pPr>
      <w:r>
        <w:t>The Supply Period is a key commercial decision</w:t>
      </w:r>
      <w:r w:rsidR="00E1720A">
        <w:t xml:space="preserve"> (see</w:t>
      </w:r>
      <w:r w:rsidR="0040069D">
        <w:t xml:space="preserve"> guidance in relation to</w:t>
      </w:r>
      <w:r w:rsidR="00E1720A">
        <w:t xml:space="preserve"> clause </w:t>
      </w:r>
      <w:r w:rsidR="003D6471">
        <w:t>2</w:t>
      </w:r>
      <w:r w:rsidR="0040069D">
        <w:t xml:space="preserve"> below</w:t>
      </w:r>
      <w:r w:rsidR="00E1720A">
        <w:t>)</w:t>
      </w:r>
      <w:r>
        <w:t xml:space="preserve">. </w:t>
      </w:r>
    </w:p>
    <w:p w14:paraId="23B6C13B" w14:textId="6AFF6827" w:rsidR="00420581" w:rsidRPr="000014FB" w:rsidRDefault="00390A93" w:rsidP="000014FB">
      <w:pPr>
        <w:pStyle w:val="BBClause2"/>
        <w:numPr>
          <w:ilvl w:val="2"/>
          <w:numId w:val="13"/>
        </w:numPr>
      </w:pPr>
      <w:r>
        <w:t xml:space="preserve">The Target COD and Commercial Operations Date are critical because many payment, performance, and termination triggers run from these dates. Make sure you understand the difference: the Target COD is the date you are aiming for </w:t>
      </w:r>
      <w:r>
        <w:lastRenderedPageBreak/>
        <w:t>commercial operations</w:t>
      </w:r>
      <w:r w:rsidR="0023638B">
        <w:t xml:space="preserve"> to commence</w:t>
      </w:r>
      <w:r>
        <w:t>, whereas the Commercial Operations Date is when it is actually achieved and certified.</w:t>
      </w:r>
    </w:p>
    <w:p w14:paraId="7C056972" w14:textId="72867F50" w:rsidR="00390A93" w:rsidRDefault="00390A93" w:rsidP="000013DF">
      <w:pPr>
        <w:pStyle w:val="BBHeading2"/>
      </w:pPr>
      <w:r>
        <w:t xml:space="preserve">Clause </w:t>
      </w:r>
      <w:r w:rsidR="00342BBF">
        <w:t>2</w:t>
      </w:r>
      <w:r>
        <w:t>: Term of the Agreement</w:t>
      </w:r>
    </w:p>
    <w:p w14:paraId="76AB3884" w14:textId="3B735B2C" w:rsidR="00390A93" w:rsidRDefault="00390A93" w:rsidP="000013DF">
      <w:pPr>
        <w:pStyle w:val="BBBodyTextIndent1"/>
      </w:pPr>
      <w:r w:rsidRPr="000013DF">
        <w:rPr>
          <w:b/>
          <w:bCs/>
        </w:rPr>
        <w:t>Purpose</w:t>
      </w:r>
      <w:r>
        <w:t xml:space="preserve">: This clause fixes when the Agreement </w:t>
      </w:r>
      <w:r w:rsidR="00E655E7">
        <w:t xml:space="preserve">comes into force </w:t>
      </w:r>
      <w:r>
        <w:t>and when it ends</w:t>
      </w:r>
      <w:r w:rsidR="00E655E7">
        <w:t xml:space="preserve"> (</w:t>
      </w:r>
      <w:r w:rsidR="003133A0">
        <w:t xml:space="preserve">i.e. </w:t>
      </w:r>
      <w:r w:rsidR="00E655E7">
        <w:t>the expiry of the Supply Period unless terminated early)</w:t>
      </w:r>
      <w:r>
        <w:t xml:space="preserve">. </w:t>
      </w:r>
      <w:r w:rsidR="00E655E7">
        <w:t xml:space="preserve">Whilst the date on which the key obligations to buy and sell power </w:t>
      </w:r>
      <w:r w:rsidR="009E6A00">
        <w:t xml:space="preserve">commence </w:t>
      </w:r>
      <w:r w:rsidR="00E655E7">
        <w:t xml:space="preserve">is linked to when the project </w:t>
      </w:r>
      <w:r w:rsidR="00894672">
        <w:t xml:space="preserve">actually </w:t>
      </w:r>
      <w:r w:rsidR="00E655E7">
        <w:t>achieves commercial operations (i</w:t>
      </w:r>
      <w:r w:rsidR="00894672">
        <w:t>.</w:t>
      </w:r>
      <w:r w:rsidR="00E655E7">
        <w:t xml:space="preserve">e. it is not </w:t>
      </w:r>
      <w:r w:rsidR="00894672">
        <w:t xml:space="preserve">a </w:t>
      </w:r>
      <w:r w:rsidR="00E655E7">
        <w:t>fixed</w:t>
      </w:r>
      <w:r w:rsidR="00894672">
        <w:t xml:space="preserve"> date</w:t>
      </w:r>
      <w:r w:rsidR="00E655E7">
        <w:t>)</w:t>
      </w:r>
      <w:r w:rsidR="009E6A00">
        <w:t>,</w:t>
      </w:r>
      <w:r w:rsidR="00E655E7">
        <w:t xml:space="preserve"> clause </w:t>
      </w:r>
      <w:r w:rsidR="00281D02">
        <w:t>2</w:t>
      </w:r>
      <w:r w:rsidR="00E655E7">
        <w:t xml:space="preserve"> </w:t>
      </w:r>
      <w:r w:rsidR="009E6A00">
        <w:t>ensures</w:t>
      </w:r>
      <w:r w:rsidR="00E655E7">
        <w:t xml:space="preserve"> that the </w:t>
      </w:r>
      <w:r>
        <w:t xml:space="preserve">duration of the Generator's and Buyer's respective obligations </w:t>
      </w:r>
      <w:r w:rsidR="00E655E7">
        <w:t>to sell and buy electricity (</w:t>
      </w:r>
      <w:r w:rsidR="00E655E7" w:rsidRPr="008B545D">
        <w:rPr>
          <w:b/>
          <w:bCs/>
        </w:rPr>
        <w:t>Supply Period</w:t>
      </w:r>
      <w:r w:rsidR="00E655E7">
        <w:t>) is fixed</w:t>
      </w:r>
      <w:r w:rsidR="00894672">
        <w:t xml:space="preserve"> (subject to early termination)</w:t>
      </w:r>
      <w:r w:rsidR="00E655E7">
        <w:t>.</w:t>
      </w:r>
    </w:p>
    <w:p w14:paraId="21A414C5" w14:textId="77777777" w:rsidR="00390A93" w:rsidRPr="000013DF" w:rsidRDefault="00390A93" w:rsidP="000013DF">
      <w:pPr>
        <w:pStyle w:val="BBBodyTextIndent1"/>
        <w:rPr>
          <w:b/>
          <w:bCs/>
        </w:rPr>
      </w:pPr>
      <w:r w:rsidRPr="000013DF">
        <w:rPr>
          <w:b/>
          <w:bCs/>
        </w:rPr>
        <w:t>Action Required:</w:t>
      </w:r>
    </w:p>
    <w:p w14:paraId="1F61A80F" w14:textId="21FF26EB" w:rsidR="003133A0" w:rsidRDefault="00390A93" w:rsidP="003133A0">
      <w:pPr>
        <w:pStyle w:val="BBClause2"/>
        <w:numPr>
          <w:ilvl w:val="2"/>
          <w:numId w:val="13"/>
        </w:numPr>
      </w:pPr>
      <w:r>
        <w:t>Confirm the Supply Period</w:t>
      </w:r>
      <w:r w:rsidR="00085090">
        <w:t>.</w:t>
      </w:r>
    </w:p>
    <w:p w14:paraId="38E7B9C4" w14:textId="5D6DFFB0" w:rsidR="00E655E7" w:rsidRDefault="00E655E7" w:rsidP="003133A0">
      <w:pPr>
        <w:pStyle w:val="BBBodyTextIndent1"/>
      </w:pPr>
      <w:r w:rsidRPr="003133A0">
        <w:rPr>
          <w:b/>
          <w:bCs/>
        </w:rPr>
        <w:t>Guidance for CEG:</w:t>
      </w:r>
      <w:r w:rsidRPr="00E655E7">
        <w:t xml:space="preserve"> </w:t>
      </w:r>
      <w:r>
        <w:t>Th</w:t>
      </w:r>
      <w:r w:rsidR="00894672">
        <w:t xml:space="preserve">e Supply Period is important as, subject to early </w:t>
      </w:r>
      <w:r w:rsidR="00894672" w:rsidRPr="003133A0">
        <w:t>termination,</w:t>
      </w:r>
      <w:r w:rsidR="00894672">
        <w:t xml:space="preserve"> </w:t>
      </w:r>
      <w:r w:rsidR="009E6A00">
        <w:t>it</w:t>
      </w:r>
      <w:r w:rsidR="00894672">
        <w:t xml:space="preserve"> provides certainty as to the Buyer’s obligations to purchase electrical output from the </w:t>
      </w:r>
      <w:r w:rsidR="00D92931">
        <w:t>Project</w:t>
      </w:r>
      <w:r w:rsidR="00894672">
        <w:t>. It</w:t>
      </w:r>
      <w:r>
        <w:t xml:space="preserve"> is</w:t>
      </w:r>
      <w:r w:rsidR="00894672">
        <w:t xml:space="preserve"> linked to the operational life of the </w:t>
      </w:r>
      <w:r w:rsidR="00D92931">
        <w:t>Project</w:t>
      </w:r>
      <w:r w:rsidR="00894672">
        <w:t xml:space="preserve">, </w:t>
      </w:r>
      <w:r>
        <w:t xml:space="preserve">financial planning, revenue forecasting, and any financing of the </w:t>
      </w:r>
      <w:r w:rsidR="00D92931">
        <w:t>Project</w:t>
      </w:r>
      <w:r>
        <w:t>.</w:t>
      </w:r>
    </w:p>
    <w:p w14:paraId="0A014FEC" w14:textId="0387DB91" w:rsidR="002F1862" w:rsidRPr="003133A0" w:rsidRDefault="002F1862" w:rsidP="002F1862">
      <w:pPr>
        <w:pStyle w:val="BBBodyTextIndent1"/>
      </w:pPr>
      <w:r>
        <w:t>Separate from the concept of the Commercial Operations Date, the Template does not include any conditions precedent</w:t>
      </w:r>
      <w:r w:rsidRPr="002F1862">
        <w:t xml:space="preserve"> that must be satisfied in order for the Agreement</w:t>
      </w:r>
      <w:r>
        <w:t>’s operative provisions</w:t>
      </w:r>
      <w:r w:rsidRPr="002F1862">
        <w:t xml:space="preserve"> to become effective</w:t>
      </w:r>
      <w:r>
        <w:t xml:space="preserve"> (including the obligations relating to construction and commissioning of the Project).  If conditions precedent are required then the Template will need updating accordingly to set out the conditions precedent, the parties’ obligations in respect of achieving them and a longstop date from which the Agreement can be terminated if conditions precedent are not achieved as well as clarity on the parties’ liability should the Agreement be terminated in this scenario.  Conditions precedent might include, for example, the provision of credit support by the Buyer (if the Buyer’s credit support is not being provided at the same time as entering into the PPA).  </w:t>
      </w:r>
    </w:p>
    <w:p w14:paraId="377B54C5" w14:textId="72ACB61B" w:rsidR="00390A93" w:rsidRDefault="00390A93" w:rsidP="000013DF">
      <w:pPr>
        <w:pStyle w:val="BBHeading2"/>
      </w:pPr>
      <w:r>
        <w:t xml:space="preserve">Clause </w:t>
      </w:r>
      <w:r w:rsidR="00E50691">
        <w:t>3</w:t>
      </w:r>
      <w:r>
        <w:t xml:space="preserve">: Construction and Commissioning of the </w:t>
      </w:r>
      <w:r w:rsidR="00D92931">
        <w:t>Project</w:t>
      </w:r>
      <w:r w:rsidR="003250D4">
        <w:rPr>
          <w:u w:val="none"/>
        </w:rPr>
        <w:t xml:space="preserve"> </w:t>
      </w:r>
      <w:r w:rsidR="003250D4" w:rsidRPr="003250D4">
        <w:rPr>
          <w:color w:val="FF0000"/>
          <w:u w:val="none"/>
        </w:rPr>
        <w:t>OPTIONAL</w:t>
      </w:r>
      <w:r w:rsidR="006B2B01">
        <w:rPr>
          <w:color w:val="FF0000"/>
          <w:u w:val="none"/>
        </w:rPr>
        <w:t xml:space="preserve"> AND COMMONLY NEGOTIATED</w:t>
      </w:r>
    </w:p>
    <w:p w14:paraId="00E12715" w14:textId="7BBB7AFD" w:rsidR="00393F38" w:rsidRDefault="00390A93" w:rsidP="000013DF">
      <w:pPr>
        <w:pStyle w:val="BBBodyTextIndent1"/>
      </w:pPr>
      <w:r w:rsidRPr="00FB6370">
        <w:rPr>
          <w:b/>
          <w:bCs/>
        </w:rPr>
        <w:t>Purpose</w:t>
      </w:r>
      <w:r>
        <w:t xml:space="preserve">: This optional clause sets out what the Generator must do </w:t>
      </w:r>
      <w:r w:rsidR="00393F38">
        <w:t xml:space="preserve">in respect of the </w:t>
      </w:r>
      <w:r>
        <w:t>construct</w:t>
      </w:r>
      <w:r w:rsidR="00393F38">
        <w:t>ion</w:t>
      </w:r>
      <w:r>
        <w:t xml:space="preserve"> and commission</w:t>
      </w:r>
      <w:r w:rsidR="00393F38">
        <w:t xml:space="preserve">ing of </w:t>
      </w:r>
      <w:r>
        <w:t xml:space="preserve">the </w:t>
      </w:r>
      <w:r w:rsidR="00D92931">
        <w:t>Project</w:t>
      </w:r>
      <w:r w:rsidR="008F5F15">
        <w:t xml:space="preserve">. It also sets out </w:t>
      </w:r>
      <w:r w:rsidR="00393F38">
        <w:t>the consequences for the Commercial Operations Date being delayed</w:t>
      </w:r>
      <w:r w:rsidR="007B399C">
        <w:t xml:space="preserve"> (including scenarios where the required Commercial Operations </w:t>
      </w:r>
      <w:r w:rsidR="00E50691">
        <w:t>D</w:t>
      </w:r>
      <w:r w:rsidR="007B399C">
        <w:t>ate will be pushed back with</w:t>
      </w:r>
      <w:r w:rsidR="00E50691">
        <w:t>out</w:t>
      </w:r>
      <w:r w:rsidR="007B399C">
        <w:t xml:space="preserve"> Generator liability)</w:t>
      </w:r>
      <w:r w:rsidR="00393F38">
        <w:t xml:space="preserve">. </w:t>
      </w:r>
      <w:r>
        <w:t>It contains the</w:t>
      </w:r>
      <w:r w:rsidR="00393F38">
        <w:t xml:space="preserve"> following </w:t>
      </w:r>
      <w:r>
        <w:t xml:space="preserve">optional </w:t>
      </w:r>
      <w:r w:rsidR="00393F38">
        <w:t>provisions:</w:t>
      </w:r>
    </w:p>
    <w:p w14:paraId="34112EBA" w14:textId="09B4093C" w:rsidR="00557F54" w:rsidRDefault="00557F54" w:rsidP="00393F38">
      <w:pPr>
        <w:pStyle w:val="BBBodyTextIndent1"/>
        <w:numPr>
          <w:ilvl w:val="0"/>
          <w:numId w:val="15"/>
        </w:numPr>
      </w:pPr>
      <w:r>
        <w:t>liquidated damages payable to the Buyer where the Commercial Operations Date is delayed (</w:t>
      </w:r>
      <w:r w:rsidRPr="003133A0">
        <w:rPr>
          <w:b/>
          <w:bCs/>
        </w:rPr>
        <w:t>Delay Liquidated Damages</w:t>
      </w:r>
      <w:r>
        <w:t>);</w:t>
      </w:r>
    </w:p>
    <w:p w14:paraId="4AFD38BC" w14:textId="61AE92B2" w:rsidR="00557F54" w:rsidRDefault="00557F54" w:rsidP="00393F38">
      <w:pPr>
        <w:pStyle w:val="BBBodyTextIndent1"/>
        <w:numPr>
          <w:ilvl w:val="0"/>
          <w:numId w:val="15"/>
        </w:numPr>
      </w:pPr>
      <w:r>
        <w:t>a pre-agreed threshold</w:t>
      </w:r>
      <w:r w:rsidR="007B399C">
        <w:t xml:space="preserve"> for the installed capacity of the </w:t>
      </w:r>
      <w:r w:rsidR="00D92931">
        <w:t>Project</w:t>
      </w:r>
      <w:r>
        <w:t xml:space="preserve"> (</w:t>
      </w:r>
      <w:r w:rsidR="00390A93" w:rsidRPr="003133A0">
        <w:rPr>
          <w:b/>
          <w:bCs/>
        </w:rPr>
        <w:t>Capacity Guarantee</w:t>
      </w:r>
      <w:r w:rsidR="007B399C">
        <w:t>), including liquidated damages payable to the Buyer where the Capacity Guarantee is not achieved</w:t>
      </w:r>
      <w:r>
        <w:t>;</w:t>
      </w:r>
    </w:p>
    <w:p w14:paraId="4A3BF87B" w14:textId="21681E72" w:rsidR="007B399C" w:rsidRDefault="007B399C" w:rsidP="00393F38">
      <w:pPr>
        <w:pStyle w:val="BBBodyTextIndent1"/>
        <w:numPr>
          <w:ilvl w:val="0"/>
          <w:numId w:val="15"/>
        </w:numPr>
      </w:pPr>
      <w:r>
        <w:t xml:space="preserve">a longstop date by which if the </w:t>
      </w:r>
      <w:r w:rsidR="00D92931">
        <w:t>Project</w:t>
      </w:r>
      <w:r>
        <w:t xml:space="preserve"> is not </w:t>
      </w:r>
      <w:r w:rsidR="006B2B01">
        <w:t xml:space="preserve">operational </w:t>
      </w:r>
      <w:r>
        <w:t>the Buyer can terminate the Agreemen</w:t>
      </w:r>
      <w:r w:rsidR="006A6718">
        <w:t>t</w:t>
      </w:r>
      <w:r>
        <w:t xml:space="preserve"> for Generator default (</w:t>
      </w:r>
      <w:r w:rsidR="00390A93" w:rsidRPr="00531DD0">
        <w:rPr>
          <w:b/>
          <w:bCs/>
        </w:rPr>
        <w:t>COD Longstop Date</w:t>
      </w:r>
      <w:r>
        <w:t>);</w:t>
      </w:r>
      <w:r w:rsidR="00085090">
        <w:t xml:space="preserve"> and </w:t>
      </w:r>
    </w:p>
    <w:p w14:paraId="0ED04FA8" w14:textId="60BEBBDC" w:rsidR="007B399C" w:rsidRDefault="007B399C" w:rsidP="00393F38">
      <w:pPr>
        <w:pStyle w:val="BBBodyTextIndent1"/>
        <w:numPr>
          <w:ilvl w:val="0"/>
          <w:numId w:val="15"/>
        </w:numPr>
      </w:pPr>
      <w:r>
        <w:t xml:space="preserve">provisions addressing the parties’ rights and obligations if the </w:t>
      </w:r>
      <w:r w:rsidR="00D92931">
        <w:t>Project</w:t>
      </w:r>
      <w:r w:rsidR="00CD5A72">
        <w:t>’s</w:t>
      </w:r>
      <w:r>
        <w:t xml:space="preserve"> installed capacity exceeds a pre-agreed threshold (</w:t>
      </w:r>
      <w:r w:rsidR="00390A93" w:rsidRPr="000315B8">
        <w:rPr>
          <w:b/>
          <w:bCs/>
        </w:rPr>
        <w:t>Excess Capacity</w:t>
      </w:r>
      <w:r>
        <w:t>).</w:t>
      </w:r>
    </w:p>
    <w:p w14:paraId="116FE774" w14:textId="5CDAF492" w:rsidR="00390A93" w:rsidRDefault="008F5F15" w:rsidP="007B399C">
      <w:pPr>
        <w:pStyle w:val="BBBodyTextIndent1"/>
      </w:pPr>
      <w:r w:rsidRPr="008F5F15">
        <w:lastRenderedPageBreak/>
        <w:t>These optional provisions give the Buyer additional rights and remedies if the Project is delayed or constructed with a generating capacity that differs from the expected level. They provide clarity between the parties regarding the applicable rights and remedies (including, where relevant, any sub</w:t>
      </w:r>
      <w:r w:rsidRPr="008F5F15">
        <w:rPr>
          <w:rFonts w:ascii="Cambria Math" w:hAnsi="Cambria Math" w:cs="Cambria Math"/>
        </w:rPr>
        <w:t>‑</w:t>
      </w:r>
      <w:r w:rsidRPr="008F5F15">
        <w:t>caps on liability) and are typically a matter for commercial negotiation.</w:t>
      </w:r>
    </w:p>
    <w:p w14:paraId="170437A1" w14:textId="77777777" w:rsidR="00390A93" w:rsidRPr="00FB6370" w:rsidRDefault="00390A93" w:rsidP="000013DF">
      <w:pPr>
        <w:pStyle w:val="BBBodyTextIndent1"/>
        <w:rPr>
          <w:b/>
          <w:bCs/>
        </w:rPr>
      </w:pPr>
      <w:r w:rsidRPr="00FB6370">
        <w:rPr>
          <w:b/>
          <w:bCs/>
        </w:rPr>
        <w:t>Action Required:</w:t>
      </w:r>
    </w:p>
    <w:p w14:paraId="17D6D795" w14:textId="11097668" w:rsidR="00390A93" w:rsidRDefault="008F5F15" w:rsidP="003F6A50">
      <w:pPr>
        <w:pStyle w:val="BBClause2"/>
        <w:numPr>
          <w:ilvl w:val="2"/>
          <w:numId w:val="13"/>
        </w:numPr>
      </w:pPr>
      <w:r>
        <w:t>If the Project is already operational, d</w:t>
      </w:r>
      <w:r w:rsidR="00390A93">
        <w:t>elete this clause entirely</w:t>
      </w:r>
      <w:r w:rsidR="006B2B01">
        <w:t>; otherwise</w:t>
      </w:r>
      <w:r w:rsidR="00085090">
        <w:t>:</w:t>
      </w:r>
    </w:p>
    <w:p w14:paraId="28193C88" w14:textId="56B84FC9" w:rsidR="00390A93" w:rsidRDefault="00390A93" w:rsidP="003F6A50">
      <w:pPr>
        <w:pStyle w:val="BBClause2"/>
        <w:numPr>
          <w:ilvl w:val="2"/>
          <w:numId w:val="13"/>
        </w:numPr>
      </w:pPr>
      <w:r>
        <w:t>Confirm the Target COD requirements by reviewing all text in [  ]</w:t>
      </w:r>
      <w:r w:rsidR="00C50D35">
        <w:t xml:space="preserve"> at clause 3.2</w:t>
      </w:r>
      <w:r>
        <w:t xml:space="preserve">. Note that </w:t>
      </w:r>
      <w:r w:rsidR="006739B3">
        <w:t xml:space="preserve">some of </w:t>
      </w:r>
      <w:r>
        <w:t xml:space="preserve">the drafting in [  ] in clause </w:t>
      </w:r>
      <w:r w:rsidR="006B2B01">
        <w:t>3</w:t>
      </w:r>
      <w:r w:rsidR="006739B3">
        <w:t>.2</w:t>
      </w:r>
      <w:r w:rsidR="006B2B01" w:rsidDel="006B2B01">
        <w:t xml:space="preserve"> </w:t>
      </w:r>
      <w:r>
        <w:t xml:space="preserve"> is only appropriate where the Target COD is not agreed and</w:t>
      </w:r>
      <w:r w:rsidR="006B2B01">
        <w:t xml:space="preserve"> set out</w:t>
      </w:r>
      <w:r w:rsidR="00C50D35">
        <w:t xml:space="preserve"> in the Agreement</w:t>
      </w:r>
      <w:r>
        <w:t xml:space="preserve"> at the Execution Date. </w:t>
      </w:r>
      <w:r w:rsidR="006739B3">
        <w:t>Carefully review these provisions</w:t>
      </w:r>
      <w:r w:rsidR="00085090">
        <w:t>.</w:t>
      </w:r>
    </w:p>
    <w:p w14:paraId="43ED45BE" w14:textId="15CE7149" w:rsidR="00390A93" w:rsidRDefault="00390A93" w:rsidP="00085090">
      <w:pPr>
        <w:pStyle w:val="BBClause2"/>
        <w:numPr>
          <w:ilvl w:val="2"/>
          <w:numId w:val="13"/>
        </w:numPr>
      </w:pPr>
      <w:r>
        <w:t>Decide whether to include the Delay Liquidated Damages regime</w:t>
      </w:r>
      <w:r w:rsidR="006B2B01">
        <w:t xml:space="preserve"> in clause</w:t>
      </w:r>
      <w:r w:rsidR="00085090">
        <w:t>s</w:t>
      </w:r>
      <w:r w:rsidR="006B2B01">
        <w:t xml:space="preserve"> 3.4 and 3.5</w:t>
      </w:r>
      <w:r>
        <w:t>. If included</w:t>
      </w:r>
      <w:r w:rsidR="00E46FFF">
        <w:t>,</w:t>
      </w:r>
      <w:r w:rsidR="00085090">
        <w:t xml:space="preserve"> i</w:t>
      </w:r>
      <w:r>
        <w:t>nsert the Delay Liquidated Damages Amount and Delay Liquidated Damages Cap (clause 1 Definitions)</w:t>
      </w:r>
      <w:r w:rsidR="00085090">
        <w:t>.</w:t>
      </w:r>
    </w:p>
    <w:p w14:paraId="009966DD" w14:textId="3B8F0AD9" w:rsidR="00390A93" w:rsidRDefault="00390A93" w:rsidP="003F6A50">
      <w:pPr>
        <w:pStyle w:val="BBClause2"/>
        <w:numPr>
          <w:ilvl w:val="2"/>
          <w:numId w:val="13"/>
        </w:numPr>
      </w:pPr>
      <w:r>
        <w:t xml:space="preserve">Confirm the extension of time </w:t>
      </w:r>
      <w:r w:rsidR="00C50D35">
        <w:t xml:space="preserve">without Generator liability </w:t>
      </w:r>
      <w:r>
        <w:t xml:space="preserve">events (Grid Delay Event, Force Majeure, Buyer breach or negligence) and whether to cap extensions at a certain number of days (the Template suggests 360 days) (clause </w:t>
      </w:r>
      <w:r w:rsidR="006B2B01">
        <w:t>3</w:t>
      </w:r>
      <w:r>
        <w:t>.6)</w:t>
      </w:r>
      <w:r w:rsidR="00085090">
        <w:t>.</w:t>
      </w:r>
    </w:p>
    <w:p w14:paraId="1AE1AA06" w14:textId="2A97631F" w:rsidR="00390A93" w:rsidRDefault="00390A93" w:rsidP="003F6A50">
      <w:pPr>
        <w:pStyle w:val="BBClause2"/>
        <w:numPr>
          <w:ilvl w:val="2"/>
          <w:numId w:val="13"/>
        </w:numPr>
      </w:pPr>
      <w:r>
        <w:t>Decide whether to include a Capacity Guarantee</w:t>
      </w:r>
      <w:r w:rsidR="00C50D35">
        <w:t xml:space="preserve"> at clause 3.7 – 3.9</w:t>
      </w:r>
      <w:r w:rsidR="006753E3">
        <w:t xml:space="preserve">. If yes, </w:t>
      </w:r>
      <w:r w:rsidR="00085090" w:rsidRPr="00085090">
        <w:t>set the Capacity Threshold and Expected Project Capacity in Schedule 1, and confirm the advance</w:t>
      </w:r>
      <w:r w:rsidR="00085090" w:rsidRPr="00085090">
        <w:rPr>
          <w:rFonts w:ascii="Cambria Math" w:hAnsi="Cambria Math" w:cs="Cambria Math"/>
        </w:rPr>
        <w:t>‑</w:t>
      </w:r>
      <w:r w:rsidR="00085090" w:rsidRPr="00085090">
        <w:t xml:space="preserve">notice obligation where the installed capacity is expected to fall short. Decide whether to include the Capacity Shortfall Damages regime. If included, ensure the </w:t>
      </w:r>
      <w:r w:rsidR="00E57F1D">
        <w:t xml:space="preserve">Capacity Shortfall Damages Amount and Capacity Shortfall Damages </w:t>
      </w:r>
      <w:r w:rsidR="00085090" w:rsidRPr="00085090">
        <w:t>definitions are completed</w:t>
      </w:r>
      <w:r w:rsidR="00E57F1D">
        <w:t xml:space="preserve"> (clause 1 Definitions)</w:t>
      </w:r>
      <w:r w:rsidR="00085090" w:rsidRPr="00085090">
        <w:t>.</w:t>
      </w:r>
      <w:r>
        <w:t>.</w:t>
      </w:r>
      <w:r w:rsidR="006753E3">
        <w:t xml:space="preserve"> </w:t>
      </w:r>
      <w:r>
        <w:t xml:space="preserve">Decide whether to include a COD Longstop Date termination right </w:t>
      </w:r>
      <w:r w:rsidR="00C50D35">
        <w:t xml:space="preserve">at clause 3.10 </w:t>
      </w:r>
      <w:r>
        <w:t>and</w:t>
      </w:r>
      <w:r w:rsidR="00B3502A">
        <w:t>, if applicable, confirm the COD Longstop Date definition, and</w:t>
      </w:r>
      <w:r>
        <w:t xml:space="preserve"> confirm the </w:t>
      </w:r>
      <w:r w:rsidR="00C50D35">
        <w:t xml:space="preserve">allocation of </w:t>
      </w:r>
      <w:r>
        <w:t>liability on termination</w:t>
      </w:r>
      <w:r w:rsidR="00E57F1D">
        <w:t>.</w:t>
      </w:r>
    </w:p>
    <w:p w14:paraId="5E446A87" w14:textId="28C73284" w:rsidR="00390A93" w:rsidRDefault="00390A93" w:rsidP="003F6A50">
      <w:pPr>
        <w:pStyle w:val="BBClause2"/>
        <w:numPr>
          <w:ilvl w:val="2"/>
          <w:numId w:val="13"/>
        </w:numPr>
      </w:pPr>
      <w:r>
        <w:t>Decide whether to include Excess Capacity provisions</w:t>
      </w:r>
      <w:r w:rsidR="00E57F1D">
        <w:t>.</w:t>
      </w:r>
    </w:p>
    <w:p w14:paraId="7ADE058B" w14:textId="77838B84" w:rsidR="00390A93" w:rsidRPr="000315B8" w:rsidRDefault="00390A93" w:rsidP="000315B8">
      <w:pPr>
        <w:pStyle w:val="BBBodyTextIndent1"/>
        <w:rPr>
          <w:b/>
          <w:bCs/>
        </w:rPr>
      </w:pPr>
      <w:r w:rsidRPr="00FB6370">
        <w:rPr>
          <w:b/>
          <w:bCs/>
        </w:rPr>
        <w:t>Guidance for CEG:</w:t>
      </w:r>
      <w:r w:rsidR="000315B8">
        <w:rPr>
          <w:b/>
          <w:bCs/>
        </w:rPr>
        <w:t xml:space="preserve"> </w:t>
      </w:r>
      <w:r w:rsidR="00B3502A">
        <w:t>T</w:t>
      </w:r>
      <w:r>
        <w:t>he Generator bear</w:t>
      </w:r>
      <w:r w:rsidR="00B3502A">
        <w:t>s</w:t>
      </w:r>
      <w:r>
        <w:t xml:space="preserve"> the primary construction and commissioning risk. Key points to bear in mind:</w:t>
      </w:r>
    </w:p>
    <w:p w14:paraId="3287B0DD" w14:textId="272ACB73" w:rsidR="00390A93" w:rsidRDefault="00390A93" w:rsidP="003F6A50">
      <w:pPr>
        <w:pStyle w:val="BBClause2"/>
        <w:numPr>
          <w:ilvl w:val="2"/>
          <w:numId w:val="13"/>
        </w:numPr>
      </w:pPr>
      <w:r>
        <w:t xml:space="preserve">Delay </w:t>
      </w:r>
      <w:r w:rsidR="00DD3EBB">
        <w:t>L</w:t>
      </w:r>
      <w:r>
        <w:t xml:space="preserve">iquidated </w:t>
      </w:r>
      <w:r w:rsidR="00DD3EBB">
        <w:t>D</w:t>
      </w:r>
      <w:r>
        <w:t>amages</w:t>
      </w:r>
      <w:r w:rsidR="00DD3EBB">
        <w:t xml:space="preserve">, if included should be, calculated based on a genuine pre-estimate of the Buyer’s loss in the event of delay and should be accompanied by a cap on the Generator’s liability, as well as  confirmation that the Delay Liquidated Damages are the Buyer’s </w:t>
      </w:r>
      <w:r w:rsidR="00E46FFF">
        <w:t>"</w:t>
      </w:r>
      <w:r w:rsidR="00DD3EBB">
        <w:t>sole and exclusive</w:t>
      </w:r>
      <w:r w:rsidR="00E46FFF">
        <w:t>"</w:t>
      </w:r>
      <w:r w:rsidR="00DD3EBB">
        <w:t xml:space="preserve"> remedy in the event of delays (as per clause </w:t>
      </w:r>
      <w:r w:rsidR="001C071B">
        <w:t>3</w:t>
      </w:r>
      <w:r w:rsidR="00DD3EBB">
        <w:t xml:space="preserve">.5.3).  </w:t>
      </w:r>
      <w:r>
        <w:t xml:space="preserve"> </w:t>
      </w:r>
    </w:p>
    <w:p w14:paraId="1A98E26F" w14:textId="1762A942" w:rsidR="00390A93" w:rsidRDefault="00390A93" w:rsidP="003F6A50">
      <w:pPr>
        <w:pStyle w:val="BBClause2"/>
        <w:numPr>
          <w:ilvl w:val="2"/>
          <w:numId w:val="13"/>
        </w:numPr>
      </w:pPr>
      <w:r>
        <w:t>Extension of time provisions are your key protection against delays outside your control</w:t>
      </w:r>
      <w:r w:rsidR="00DD3EBB">
        <w:t xml:space="preserve"> (defined Grid Delay Events, Force Majeure Events and the Buyer’s breach or negligence)</w:t>
      </w:r>
      <w:r>
        <w:t xml:space="preserve">. Ensure </w:t>
      </w:r>
      <w:r w:rsidR="00DD3EBB">
        <w:t xml:space="preserve">the definition of Grid Delay Events reflects causes for delay that it is agreed </w:t>
      </w:r>
      <w:r w:rsidR="00CC2D88">
        <w:t>are</w:t>
      </w:r>
      <w:r w:rsidR="00DD3EBB">
        <w:t xml:space="preserve"> not the Generator’s risk</w:t>
      </w:r>
      <w:r w:rsidR="00CC2D88">
        <w:t xml:space="preserve"> (e.g. grid connection delays)</w:t>
      </w:r>
      <w:r w:rsidR="00DD3EBB">
        <w:t xml:space="preserve">.  </w:t>
      </w:r>
    </w:p>
    <w:p w14:paraId="76336F1F" w14:textId="3EAAD30B" w:rsidR="00390A93" w:rsidRDefault="00390A93" w:rsidP="003F6A50">
      <w:pPr>
        <w:pStyle w:val="BBClause2"/>
        <w:numPr>
          <w:ilvl w:val="2"/>
          <w:numId w:val="13"/>
        </w:numPr>
      </w:pPr>
      <w:r>
        <w:t xml:space="preserve">A COD Longstop Date gives both parties a clean exit if the project is </w:t>
      </w:r>
      <w:r w:rsidR="00CC2D88">
        <w:t>unduly delayed</w:t>
      </w:r>
      <w:r>
        <w:t xml:space="preserve">. </w:t>
      </w:r>
      <w:r w:rsidR="00CC2D88">
        <w:t>I</w:t>
      </w:r>
      <w:r w:rsidR="00CC2D88" w:rsidRPr="00CC2D88">
        <w:t xml:space="preserve">t acts as a safety mechanism, preventing </w:t>
      </w:r>
      <w:r w:rsidR="00CC2D88">
        <w:t xml:space="preserve">the </w:t>
      </w:r>
      <w:r w:rsidR="00CC2D88" w:rsidRPr="00CC2D88">
        <w:t>parties from being bound to an open-ended commitment</w:t>
      </w:r>
      <w:r w:rsidR="00CC2D88">
        <w:t xml:space="preserve"> in the event of extensive delays (and the COD Longstop Date should be defined to reflect this commercial intent).</w:t>
      </w:r>
    </w:p>
    <w:p w14:paraId="2E3AFE4F" w14:textId="0F61EC7F" w:rsidR="00390A93" w:rsidRDefault="00390A93" w:rsidP="003F6A50">
      <w:pPr>
        <w:pStyle w:val="BBClause2"/>
        <w:numPr>
          <w:ilvl w:val="2"/>
          <w:numId w:val="13"/>
        </w:numPr>
      </w:pPr>
      <w:r>
        <w:t xml:space="preserve">If a Capacity Guarantee is included, ensure the Capacity Threshold reflects a realistic assessment of what the </w:t>
      </w:r>
      <w:r w:rsidR="00D92931">
        <w:t>Project</w:t>
      </w:r>
      <w:r>
        <w:t xml:space="preserve"> can be expected to deliver. A threshold set too high creates unnecessary liquidated damages exposure.</w:t>
      </w:r>
    </w:p>
    <w:p w14:paraId="283AF4E4" w14:textId="0A6C57D4" w:rsidR="00390A93" w:rsidRDefault="00390A93" w:rsidP="00FB6370">
      <w:pPr>
        <w:pStyle w:val="BBHeading2"/>
      </w:pPr>
      <w:r>
        <w:lastRenderedPageBreak/>
        <w:t xml:space="preserve">Clause </w:t>
      </w:r>
      <w:r w:rsidR="000F57A2">
        <w:t>4</w:t>
      </w:r>
      <w:r>
        <w:t>: Forecasting and Balancing</w:t>
      </w:r>
    </w:p>
    <w:p w14:paraId="78D1A0A6" w14:textId="488D5AF8" w:rsidR="00390A93" w:rsidRDefault="00390A93" w:rsidP="00FB6370">
      <w:pPr>
        <w:pStyle w:val="BBBodyTextIndent1"/>
      </w:pPr>
      <w:r w:rsidRPr="00B76CE0">
        <w:rPr>
          <w:b/>
          <w:bCs/>
        </w:rPr>
        <w:t>Purpose</w:t>
      </w:r>
      <w:r>
        <w:t xml:space="preserve">: This clause </w:t>
      </w:r>
      <w:r w:rsidR="00B1290E">
        <w:t xml:space="preserve">sets out </w:t>
      </w:r>
      <w:r>
        <w:t>the Generator</w:t>
      </w:r>
      <w:r w:rsidR="00B1290E">
        <w:t>’s obligations in respect of</w:t>
      </w:r>
      <w:r>
        <w:t xml:space="preserve"> provid</w:t>
      </w:r>
      <w:r w:rsidR="00B1290E">
        <w:t>ing</w:t>
      </w:r>
      <w:r>
        <w:t xml:space="preserve"> the Buyer and Buyer's Licensed Supplier with a</w:t>
      </w:r>
      <w:r w:rsidR="00B1290E">
        <w:t>nnual</w:t>
      </w:r>
      <w:r>
        <w:t xml:space="preserve"> non-binding Operating Forecast</w:t>
      </w:r>
      <w:r w:rsidR="00B1290E">
        <w:t>s</w:t>
      </w:r>
      <w:r>
        <w:t xml:space="preserve"> (including an Availability Forecast). The clause makes clear that forecasts are not binding commitments and that the Generator is not liable for differences between forecast and actual output</w:t>
      </w:r>
      <w:r w:rsidR="00E57F1D">
        <w:t xml:space="preserve"> -</w:t>
      </w:r>
      <w:r w:rsidR="000F57A2">
        <w:t xml:space="preserve"> although the Generator does have obligations with regards to the standard of care with which it prepares (and provides updates in relation to) Operating Forecasts</w:t>
      </w:r>
      <w:r>
        <w:t>.</w:t>
      </w:r>
      <w:r w:rsidR="003315D3" w:rsidRPr="003315D3">
        <w:t xml:space="preserve"> The </w:t>
      </w:r>
      <w:r w:rsidR="003315D3">
        <w:t>clause also allocate</w:t>
      </w:r>
      <w:r w:rsidR="00D2615B">
        <w:t>s</w:t>
      </w:r>
      <w:r w:rsidR="003315D3">
        <w:t xml:space="preserve"> </w:t>
      </w:r>
      <w:r w:rsidR="003315D3" w:rsidRPr="003315D3">
        <w:t xml:space="preserve">responsibility for Imbalance Charges </w:t>
      </w:r>
      <w:r w:rsidR="003315D3">
        <w:t>to the Buyer.</w:t>
      </w:r>
    </w:p>
    <w:p w14:paraId="1D0CE7A2" w14:textId="77777777" w:rsidR="00390A93" w:rsidRPr="00B76CE0" w:rsidRDefault="00390A93" w:rsidP="00FB6370">
      <w:pPr>
        <w:pStyle w:val="BBBodyTextIndent1"/>
        <w:rPr>
          <w:b/>
          <w:bCs/>
        </w:rPr>
      </w:pPr>
      <w:r w:rsidRPr="00B76CE0">
        <w:rPr>
          <w:b/>
          <w:bCs/>
        </w:rPr>
        <w:t>Action Required:</w:t>
      </w:r>
    </w:p>
    <w:p w14:paraId="131EF7EA" w14:textId="213B0E9B" w:rsidR="00390A93" w:rsidRDefault="00390A93" w:rsidP="003F6A50">
      <w:pPr>
        <w:pStyle w:val="BBClause2"/>
        <w:numPr>
          <w:ilvl w:val="2"/>
          <w:numId w:val="13"/>
        </w:numPr>
      </w:pPr>
      <w:r>
        <w:t>Confirm the forecast delivery period (the Template suggests 15 Business Days prior to the start of each Contract Year</w:t>
      </w:r>
      <w:r w:rsidR="00D2615B">
        <w:t>)</w:t>
      </w:r>
      <w:r w:rsidR="004F7C60">
        <w:t>.</w:t>
      </w:r>
    </w:p>
    <w:p w14:paraId="7F1B0886" w14:textId="758FC3D1" w:rsidR="00390A93" w:rsidRDefault="00390A93" w:rsidP="00B76CE0">
      <w:pPr>
        <w:pStyle w:val="BBHeading2"/>
      </w:pPr>
      <w:r>
        <w:t xml:space="preserve">Clause </w:t>
      </w:r>
      <w:r w:rsidR="00EA7F56">
        <w:t>5</w:t>
      </w:r>
      <w:r>
        <w:t>: Outages</w:t>
      </w:r>
    </w:p>
    <w:p w14:paraId="4B22F7C9" w14:textId="46E5E51F" w:rsidR="00390A93" w:rsidRDefault="00390A93" w:rsidP="00B76CE0">
      <w:pPr>
        <w:pStyle w:val="BBBodyTextIndent1"/>
      </w:pPr>
      <w:r w:rsidRPr="00B76CE0">
        <w:rPr>
          <w:b/>
          <w:bCs/>
        </w:rPr>
        <w:t>Purpose</w:t>
      </w:r>
      <w:r>
        <w:t>: This</w:t>
      </w:r>
      <w:r w:rsidR="001E7310">
        <w:t xml:space="preserve"> </w:t>
      </w:r>
      <w:r>
        <w:t xml:space="preserve">clause includes an optional </w:t>
      </w:r>
      <w:r w:rsidR="001E7310">
        <w:t xml:space="preserve">subclause which </w:t>
      </w:r>
      <w:r>
        <w:t>require</w:t>
      </w:r>
      <w:r w:rsidR="001E7310">
        <w:t>s</w:t>
      </w:r>
      <w:r>
        <w:t xml:space="preserve"> the Generator to provide the Buyer and Buyer's Licensed Supplier with a Planned Outage Schedule before the start of each Contract Year</w:t>
      </w:r>
      <w:r w:rsidR="00343F5C">
        <w:t xml:space="preserve"> setting out details of planned outages and reduction in generated output for the year ahead</w:t>
      </w:r>
      <w:r>
        <w:t xml:space="preserve">. It also requires the Generator to </w:t>
      </w:r>
      <w:r w:rsidR="00343F5C">
        <w:t xml:space="preserve">take measures to minimise and </w:t>
      </w:r>
      <w:r>
        <w:t xml:space="preserve">notify the Buyer of unplanned outages promptly. </w:t>
      </w:r>
    </w:p>
    <w:p w14:paraId="1788C4A5" w14:textId="77777777" w:rsidR="00390A93" w:rsidRDefault="00390A93" w:rsidP="00B76CE0">
      <w:pPr>
        <w:pStyle w:val="BBBodyTextIndent1"/>
      </w:pPr>
      <w:r w:rsidRPr="00B76CE0">
        <w:rPr>
          <w:b/>
          <w:bCs/>
        </w:rPr>
        <w:t>Action Required</w:t>
      </w:r>
      <w:r>
        <w:t>:</w:t>
      </w:r>
    </w:p>
    <w:p w14:paraId="74ECB39F" w14:textId="1D868BCD" w:rsidR="00390A93" w:rsidRDefault="00E57F1D" w:rsidP="007935DE">
      <w:pPr>
        <w:pStyle w:val="BBClause2"/>
        <w:numPr>
          <w:ilvl w:val="2"/>
          <w:numId w:val="13"/>
        </w:numPr>
      </w:pPr>
      <w:r w:rsidRPr="007935DE">
        <w:rPr>
          <w:szCs w:val="22"/>
        </w:rPr>
        <w:t xml:space="preserve">If the requirement to provide a schedule is </w:t>
      </w:r>
      <w:r w:rsidR="00205590" w:rsidRPr="007935DE">
        <w:rPr>
          <w:szCs w:val="22"/>
        </w:rPr>
        <w:t>being include</w:t>
      </w:r>
      <w:r w:rsidR="007935DE" w:rsidRPr="007935DE">
        <w:rPr>
          <w:szCs w:val="22"/>
        </w:rPr>
        <w:t xml:space="preserve">d: Confirm the 25 Business </w:t>
      </w:r>
      <w:r w:rsidR="007935DE" w:rsidRPr="007935DE">
        <w:t xml:space="preserve">Day notice period for planned outages is workable for your maintenance planning processes. If it is not </w:t>
      </w:r>
      <w:r w:rsidR="004F7C60">
        <w:t>included, delete clauses 5.1-5.3 and the associated references to the Planned Outage Schedule</w:t>
      </w:r>
      <w:r w:rsidR="00390A93" w:rsidRPr="007935DE">
        <w:t xml:space="preserve">. </w:t>
      </w:r>
    </w:p>
    <w:p w14:paraId="0976CC65" w14:textId="59197191" w:rsidR="00390A93" w:rsidRDefault="00390A93" w:rsidP="003F6A50">
      <w:pPr>
        <w:pStyle w:val="BBClause2"/>
        <w:numPr>
          <w:ilvl w:val="2"/>
          <w:numId w:val="13"/>
        </w:numPr>
      </w:pPr>
      <w:r>
        <w:t>Confirm the notification requirements for unplanned outages.</w:t>
      </w:r>
    </w:p>
    <w:p w14:paraId="2D8BFBD6" w14:textId="40269D3F" w:rsidR="00390A93" w:rsidRDefault="00390A93" w:rsidP="00B76CE0">
      <w:pPr>
        <w:pStyle w:val="BBHeading2"/>
      </w:pPr>
      <w:r>
        <w:t xml:space="preserve">Clause </w:t>
      </w:r>
      <w:r w:rsidR="00EA7F56">
        <w:t>6</w:t>
      </w:r>
      <w:r>
        <w:t>: Availability</w:t>
      </w:r>
      <w:r w:rsidR="00C037CC" w:rsidRPr="00C037CC">
        <w:rPr>
          <w:u w:val="none"/>
        </w:rPr>
        <w:t xml:space="preserve"> </w:t>
      </w:r>
      <w:r w:rsidR="00C037CC">
        <w:rPr>
          <w:color w:val="FF0000"/>
          <w:u w:val="none"/>
        </w:rPr>
        <w:t>COMMONLY NEGOTIATED</w:t>
      </w:r>
    </w:p>
    <w:p w14:paraId="6E48FC9B" w14:textId="6585E547" w:rsidR="00390A93" w:rsidRDefault="00390A93" w:rsidP="00A64D04">
      <w:pPr>
        <w:pStyle w:val="BBBodyTextIndent1"/>
      </w:pPr>
      <w:r w:rsidRPr="00A64D04">
        <w:rPr>
          <w:b/>
          <w:bCs/>
        </w:rPr>
        <w:t>Purpose</w:t>
      </w:r>
      <w:r>
        <w:t xml:space="preserve">: This clause establishes a measurable performance standard for the </w:t>
      </w:r>
      <w:r w:rsidR="00D92931">
        <w:t>Project</w:t>
      </w:r>
      <w:r>
        <w:t xml:space="preserve"> (the Guaranteed Availability Level) and provides a mechanism for monitoring performance and compensating the Buyer if the Generator fails to meet this standard. It protects the Buyer against poor operational performance whilst limiting the Generator's exposure through the Excused Hours provisions</w:t>
      </w:r>
      <w:r w:rsidR="00A448AD">
        <w:t xml:space="preserve"> (hours of unavailability that will be excused from the calculation of annual calculation) as well as </w:t>
      </w:r>
      <w:r>
        <w:t xml:space="preserve">the liquidated damages cap if the availability liquidated damages regime is included. </w:t>
      </w:r>
    </w:p>
    <w:p w14:paraId="010FCB89" w14:textId="77777777" w:rsidR="00390A93" w:rsidRPr="00A64D04" w:rsidRDefault="00390A93" w:rsidP="00A64D04">
      <w:pPr>
        <w:pStyle w:val="BBBodyTextIndent1"/>
        <w:rPr>
          <w:b/>
          <w:bCs/>
        </w:rPr>
      </w:pPr>
      <w:r w:rsidRPr="00A64D04">
        <w:rPr>
          <w:b/>
          <w:bCs/>
        </w:rPr>
        <w:t>Action Required:</w:t>
      </w:r>
    </w:p>
    <w:p w14:paraId="266E5692" w14:textId="6C1EB380" w:rsidR="00EA7F56" w:rsidRPr="00EA7F56" w:rsidRDefault="00390A93" w:rsidP="00371565">
      <w:pPr>
        <w:pStyle w:val="BBClause2"/>
        <w:numPr>
          <w:ilvl w:val="2"/>
          <w:numId w:val="13"/>
        </w:numPr>
      </w:pPr>
      <w:r>
        <w:t>Decide whether to include the availability liquidated damages regime. If included:</w:t>
      </w:r>
      <w:r w:rsidR="00EA7F56" w:rsidRPr="00EA7F56">
        <w:t xml:space="preserve"> Insert the Availability Damages Rate and the cap on Availability Liquidated Damages</w:t>
      </w:r>
      <w:r w:rsidR="00EA7F56">
        <w:t>.</w:t>
      </w:r>
    </w:p>
    <w:p w14:paraId="2A1150FE" w14:textId="13EF1544" w:rsidR="00390A93" w:rsidRDefault="00390A93" w:rsidP="003F6A50">
      <w:pPr>
        <w:pStyle w:val="BBClause2"/>
        <w:numPr>
          <w:ilvl w:val="2"/>
          <w:numId w:val="13"/>
        </w:numPr>
      </w:pPr>
      <w:r>
        <w:t xml:space="preserve">Review the "Excused Hours" categories carefully and confirm they reflect </w:t>
      </w:r>
      <w:r w:rsidR="00A448AD">
        <w:t>the agreed</w:t>
      </w:r>
      <w:r>
        <w:t xml:space="preserve"> allocation of </w:t>
      </w:r>
      <w:r w:rsidR="00A448AD">
        <w:t xml:space="preserve">unavailability </w:t>
      </w:r>
      <w:r>
        <w:t>risk</w:t>
      </w:r>
      <w:r w:rsidR="00A448AD">
        <w:t>s</w:t>
      </w:r>
      <w:r>
        <w:t xml:space="preserve"> for </w:t>
      </w:r>
      <w:r w:rsidR="00A448AD">
        <w:t>which the Generator shall not be liable</w:t>
      </w:r>
      <w:r w:rsidR="004F7C60">
        <w:t>.</w:t>
      </w:r>
    </w:p>
    <w:p w14:paraId="755CDEFC" w14:textId="2CFD9563" w:rsidR="00390A93" w:rsidRDefault="00390A93" w:rsidP="003F6A50">
      <w:pPr>
        <w:pStyle w:val="BBClause2"/>
        <w:numPr>
          <w:ilvl w:val="2"/>
          <w:numId w:val="13"/>
        </w:numPr>
      </w:pPr>
      <w:r>
        <w:t xml:space="preserve">Complete the [  ] for Operation Hours </w:t>
      </w:r>
      <w:r w:rsidR="00A448AD">
        <w:t>depending on the project technology</w:t>
      </w:r>
      <w:r w:rsidR="004F7C60">
        <w:t>.</w:t>
      </w:r>
    </w:p>
    <w:p w14:paraId="1C625CC5" w14:textId="22B34635" w:rsidR="00390A93" w:rsidRPr="00AF6CE3" w:rsidRDefault="00390A93" w:rsidP="00AF6CE3">
      <w:pPr>
        <w:pStyle w:val="BBBodyTextIndent1"/>
        <w:rPr>
          <w:b/>
          <w:bCs/>
        </w:rPr>
      </w:pPr>
      <w:r w:rsidRPr="00A64D04">
        <w:rPr>
          <w:b/>
          <w:bCs/>
        </w:rPr>
        <w:t>Guidance for CEG:</w:t>
      </w:r>
      <w:r w:rsidR="00AF6CE3">
        <w:rPr>
          <w:b/>
          <w:bCs/>
        </w:rPr>
        <w:t xml:space="preserve"> </w:t>
      </w:r>
      <w:r w:rsidR="00D41F37" w:rsidRPr="00D41F37">
        <w:t xml:space="preserve">The availability liquidated damages regime is pro-Buyer and reflects a negotiated position rather than a Generator’s initial position. </w:t>
      </w:r>
      <w:r w:rsidR="00D41F37">
        <w:t xml:space="preserve"> </w:t>
      </w:r>
      <w:r>
        <w:t xml:space="preserve">As Generator, </w:t>
      </w:r>
      <w:r>
        <w:lastRenderedPageBreak/>
        <w:t>your exposure under this clause depends on the level at which the Guaranteed Availability Level</w:t>
      </w:r>
      <w:r w:rsidR="00A448AD">
        <w:t>, Availability Liquidated Damages calculation and associated cap</w:t>
      </w:r>
      <w:r>
        <w:t xml:space="preserve"> is set, and the breadth of the Excused Hours provisions.</w:t>
      </w:r>
    </w:p>
    <w:p w14:paraId="048D9FCD" w14:textId="08489AA2" w:rsidR="00390A93" w:rsidRDefault="00390A93" w:rsidP="003F6A50">
      <w:pPr>
        <w:pStyle w:val="BBClause2"/>
        <w:numPr>
          <w:ilvl w:val="2"/>
          <w:numId w:val="13"/>
        </w:numPr>
      </w:pPr>
      <w:r>
        <w:t>Guaranteed Availability Level: Seek technical advice on what is achievable for the specific technology and site</w:t>
      </w:r>
      <w:r w:rsidR="004F7C60">
        <w:t>.</w:t>
      </w:r>
    </w:p>
    <w:p w14:paraId="483831B8" w14:textId="52DCF53F" w:rsidR="00390A93" w:rsidRDefault="00390A93" w:rsidP="003F6A50">
      <w:pPr>
        <w:pStyle w:val="BBClause2"/>
        <w:numPr>
          <w:ilvl w:val="2"/>
          <w:numId w:val="13"/>
        </w:numPr>
      </w:pPr>
      <w:r>
        <w:t xml:space="preserve">Excused Hours: These are periods during which unavailability does not count against you </w:t>
      </w:r>
      <w:r w:rsidR="00D41F37">
        <w:t>(</w:t>
      </w:r>
      <w:r w:rsidR="00D41F37" w:rsidRPr="00D41F37">
        <w:t>typically because they are causes of unavailability outside of the Generator’s control</w:t>
      </w:r>
      <w:r w:rsidR="00D41F37">
        <w:t>.  F</w:t>
      </w:r>
      <w:r>
        <w:t>or example, during force majeure events, grid outages, or periods of regulatory require</w:t>
      </w:r>
      <w:r w:rsidR="00D41F37">
        <w:t>d unavailability)</w:t>
      </w:r>
      <w:r w:rsidR="00D01329">
        <w:t>.  Note that the current definition assumes the project is connected to the distribution system (as opposed to the transmission system).</w:t>
      </w:r>
    </w:p>
    <w:p w14:paraId="3B151E9F" w14:textId="5716B209" w:rsidR="00390A93" w:rsidRDefault="00390A93" w:rsidP="00A64D04">
      <w:pPr>
        <w:pStyle w:val="BBHeading2"/>
      </w:pPr>
      <w:r>
        <w:t xml:space="preserve">Clause </w:t>
      </w:r>
      <w:r w:rsidR="00D01329">
        <w:t>7</w:t>
      </w:r>
      <w:r>
        <w:t>: Metering and Data Collection</w:t>
      </w:r>
    </w:p>
    <w:p w14:paraId="344495DA" w14:textId="59D9FA2A" w:rsidR="00390A93" w:rsidRDefault="00390A93" w:rsidP="00A64D04">
      <w:pPr>
        <w:pStyle w:val="BBBodyTextIndent1"/>
      </w:pPr>
      <w:r w:rsidRPr="00A64D04">
        <w:rPr>
          <w:b/>
          <w:bCs/>
        </w:rPr>
        <w:t>Purpose</w:t>
      </w:r>
      <w:r>
        <w:t xml:space="preserve">: This clause </w:t>
      </w:r>
      <w:r w:rsidR="00D41F37">
        <w:t>sets out the parties’ obligations in respect of</w:t>
      </w:r>
      <w:r>
        <w:t xml:space="preserve"> measuring the Generated Output,</w:t>
      </w:r>
      <w:r w:rsidR="0047758A">
        <w:t xml:space="preserve"> including registration, testing and reading of meters</w:t>
      </w:r>
      <w:r w:rsidR="00D01329">
        <w:t>.</w:t>
      </w:r>
      <w:r>
        <w:t xml:space="preserve"> Clear metering provisions </w:t>
      </w:r>
      <w:r w:rsidR="00D41F37">
        <w:t xml:space="preserve">help </w:t>
      </w:r>
      <w:r>
        <w:t xml:space="preserve">prevent disputes about volumes delivered and set out a defined process for dealing with meter faults, inaccuracies, and disputes. </w:t>
      </w:r>
    </w:p>
    <w:p w14:paraId="463588BD" w14:textId="77777777" w:rsidR="00390A93" w:rsidRPr="00A64D04" w:rsidRDefault="00390A93" w:rsidP="00A64D04">
      <w:pPr>
        <w:pStyle w:val="BBBodyTextIndent1"/>
        <w:rPr>
          <w:b/>
          <w:bCs/>
        </w:rPr>
      </w:pPr>
      <w:r w:rsidRPr="00A64D04">
        <w:rPr>
          <w:b/>
          <w:bCs/>
        </w:rPr>
        <w:t>Action Required:</w:t>
      </w:r>
    </w:p>
    <w:p w14:paraId="73DC7DBE" w14:textId="207B5D8D" w:rsidR="00D41F37" w:rsidRDefault="00D41F37" w:rsidP="003F6A50">
      <w:pPr>
        <w:pStyle w:val="BBClause2"/>
        <w:numPr>
          <w:ilvl w:val="2"/>
          <w:numId w:val="13"/>
        </w:numPr>
      </w:pPr>
      <w:r>
        <w:t>Carefully consider and confirm the proposed allocation of roles and responsibility</w:t>
      </w:r>
      <w:r w:rsidR="001C071B">
        <w:t>.</w:t>
      </w:r>
    </w:p>
    <w:p w14:paraId="0ECB8B83" w14:textId="37C09ED3" w:rsidR="00390A93" w:rsidRDefault="00390A93" w:rsidP="003F6A50">
      <w:pPr>
        <w:pStyle w:val="BBClause2"/>
        <w:numPr>
          <w:ilvl w:val="2"/>
          <w:numId w:val="13"/>
        </w:numPr>
      </w:pPr>
      <w:r>
        <w:t xml:space="preserve">Consider and amend as necessary the suggested time periods in [  ] (e.g. the three Business Day time limit to contest at clause </w:t>
      </w:r>
      <w:r w:rsidR="00D01329">
        <w:t>7</w:t>
      </w:r>
      <w:r>
        <w:t>.13)</w:t>
      </w:r>
      <w:r w:rsidR="001C071B">
        <w:t>.</w:t>
      </w:r>
    </w:p>
    <w:p w14:paraId="31B3D3B1" w14:textId="17A37456" w:rsidR="00390A93" w:rsidRDefault="00390A93" w:rsidP="003F6A50">
      <w:pPr>
        <w:pStyle w:val="BBClause2"/>
        <w:numPr>
          <w:ilvl w:val="2"/>
          <w:numId w:val="13"/>
        </w:numPr>
      </w:pPr>
      <w:r>
        <w:t>Include / delete the REGO-related drafting as appropriate</w:t>
      </w:r>
      <w:r w:rsidR="001C071B">
        <w:t>.</w:t>
      </w:r>
    </w:p>
    <w:p w14:paraId="03F5D8EA" w14:textId="1243AF1A" w:rsidR="00D41F37" w:rsidRPr="00AF6CE3" w:rsidRDefault="00390A93" w:rsidP="00AF6CE3">
      <w:pPr>
        <w:pStyle w:val="BBBodyTextIndent1"/>
        <w:rPr>
          <w:b/>
          <w:bCs/>
        </w:rPr>
      </w:pPr>
      <w:r w:rsidRPr="00A64D04">
        <w:rPr>
          <w:b/>
          <w:bCs/>
        </w:rPr>
        <w:t>Guidance for CEG:</w:t>
      </w:r>
      <w:r w:rsidR="00AF6CE3">
        <w:rPr>
          <w:b/>
          <w:bCs/>
        </w:rPr>
        <w:t xml:space="preserve"> </w:t>
      </w:r>
      <w:r w:rsidR="0047758A">
        <w:t>Allocated</w:t>
      </w:r>
      <w:r w:rsidR="00D41F37">
        <w:t xml:space="preserve"> roles for metering varies between projects and you </w:t>
      </w:r>
      <w:r w:rsidR="0047758A">
        <w:t>should</w:t>
      </w:r>
      <w:r w:rsidR="00D41F37">
        <w:t xml:space="preserve"> </w:t>
      </w:r>
      <w:r w:rsidR="0047758A">
        <w:t>t</w:t>
      </w:r>
      <w:r w:rsidR="00D41F37">
        <w:t>ake technical advi</w:t>
      </w:r>
      <w:r w:rsidR="0047758A">
        <w:t>c</w:t>
      </w:r>
      <w:r w:rsidR="00D41F37">
        <w:t xml:space="preserve">e to confirm </w:t>
      </w:r>
      <w:r w:rsidR="00A84C4E">
        <w:t>t</w:t>
      </w:r>
      <w:r w:rsidR="00D41F37">
        <w:t xml:space="preserve">he proposed allocations of roles and </w:t>
      </w:r>
      <w:r w:rsidR="0047758A">
        <w:t xml:space="preserve">responsibilities in this clause. Clause </w:t>
      </w:r>
      <w:r w:rsidR="00281D02">
        <w:t>7</w:t>
      </w:r>
      <w:r w:rsidR="0047758A">
        <w:t xml:space="preserve">.15 provides an element of flexibility for the parties </w:t>
      </w:r>
      <w:r w:rsidR="00C35E7E">
        <w:t>to agree</w:t>
      </w:r>
      <w:r w:rsidR="0047758A">
        <w:t xml:space="preserve"> a more optimal approach to metering during the Supply Period.</w:t>
      </w:r>
    </w:p>
    <w:p w14:paraId="05E589C6" w14:textId="6E606B00" w:rsidR="00390A93" w:rsidRDefault="00390A93" w:rsidP="00A64D04">
      <w:pPr>
        <w:pStyle w:val="BBBodyTextIndent1"/>
      </w:pPr>
      <w:r>
        <w:t>Note the split of metering responsibilities:</w:t>
      </w:r>
    </w:p>
    <w:p w14:paraId="51E316EB" w14:textId="0E2CFE1A" w:rsidR="00390A93" w:rsidRDefault="00390A93" w:rsidP="00A84C4E">
      <w:pPr>
        <w:pStyle w:val="BBBodyTextIndent1"/>
        <w:numPr>
          <w:ilvl w:val="0"/>
          <w:numId w:val="16"/>
        </w:numPr>
      </w:pPr>
      <w:r>
        <w:t>As Generator, you are responsible for meter registration and for appointing and paying for the Meter Operator Agent.</w:t>
      </w:r>
    </w:p>
    <w:p w14:paraId="0FF312BC" w14:textId="43A07E63" w:rsidR="00390A93" w:rsidRDefault="00390A93" w:rsidP="00A84C4E">
      <w:pPr>
        <w:pStyle w:val="BBBodyTextIndent1"/>
        <w:numPr>
          <w:ilvl w:val="0"/>
          <w:numId w:val="16"/>
        </w:numPr>
      </w:pPr>
      <w:r>
        <w:t>The Buyer is responsible for appointing and paying the Data Collector and Data Aggregator.</w:t>
      </w:r>
    </w:p>
    <w:p w14:paraId="57223398" w14:textId="26DA1015" w:rsidR="00D55C5E" w:rsidRDefault="00D55C5E" w:rsidP="00D55C5E">
      <w:pPr>
        <w:pStyle w:val="BBBodyTextIndent1"/>
      </w:pPr>
      <w:r>
        <w:t>If you are the Generator under a Split Site model and you have entered into, or will be entering into, a Grid Sharing Agreement, you must ensure</w:t>
      </w:r>
      <w:r w:rsidR="002D4623">
        <w:t xml:space="preserve"> that </w:t>
      </w:r>
      <w:r w:rsidR="00FE2982">
        <w:t xml:space="preserve">this Agreement, including </w:t>
      </w:r>
      <w:r w:rsidR="002D4623">
        <w:t>the</w:t>
      </w:r>
      <w:r>
        <w:t xml:space="preserve"> rights of access to metering equipment </w:t>
      </w:r>
      <w:r w:rsidR="002D4623">
        <w:t xml:space="preserve">in clause </w:t>
      </w:r>
      <w:r w:rsidR="001C071B">
        <w:t>7</w:t>
      </w:r>
      <w:r w:rsidR="002D4623">
        <w:t>.4</w:t>
      </w:r>
      <w:r w:rsidR="00FE2982">
        <w:t>,</w:t>
      </w:r>
      <w:r w:rsidR="002D4623">
        <w:t xml:space="preserve"> </w:t>
      </w:r>
      <w:r w:rsidR="00FE2982">
        <w:t>is</w:t>
      </w:r>
      <w:r w:rsidR="002D4623">
        <w:t xml:space="preserve"> compatible with th</w:t>
      </w:r>
      <w:r w:rsidR="00FE2982">
        <w:t>e</w:t>
      </w:r>
      <w:r w:rsidR="002D4623">
        <w:t xml:space="preserve">e  Grid Sharing Agreement. See also the separate guidance for the Grid Sharing Agreement. </w:t>
      </w:r>
    </w:p>
    <w:p w14:paraId="741DCD21" w14:textId="0736FD38" w:rsidR="00390A93" w:rsidRDefault="00390A93" w:rsidP="00A64D04">
      <w:pPr>
        <w:pStyle w:val="BBBodyTextIndent1"/>
      </w:pPr>
      <w:r>
        <w:t xml:space="preserve">If you intend to appoint a third-party O&amp;M provider, ensure that </w:t>
      </w:r>
      <w:r w:rsidR="00FE2982">
        <w:t xml:space="preserve">relevant </w:t>
      </w:r>
      <w:r>
        <w:t xml:space="preserve">obligations </w:t>
      </w:r>
      <w:r w:rsidR="00FE2982">
        <w:t xml:space="preserve">in relation to operation and maintenance of meters </w:t>
      </w:r>
      <w:r>
        <w:t>are clearly addressed in the O&amp;M Agreement.</w:t>
      </w:r>
    </w:p>
    <w:p w14:paraId="36537130" w14:textId="639CF92D" w:rsidR="00390A93" w:rsidRDefault="00390A93" w:rsidP="00A64D04">
      <w:pPr>
        <w:pStyle w:val="BBHeading2"/>
      </w:pPr>
      <w:r>
        <w:lastRenderedPageBreak/>
        <w:t xml:space="preserve">Clause </w:t>
      </w:r>
      <w:r w:rsidR="00FE2982">
        <w:t>8</w:t>
      </w:r>
      <w:r>
        <w:t>: Supply of Electricity and REGOs</w:t>
      </w:r>
    </w:p>
    <w:p w14:paraId="3A29FE34" w14:textId="2704FFAD" w:rsidR="00390A93" w:rsidRDefault="00390A93" w:rsidP="00A64D04">
      <w:pPr>
        <w:pStyle w:val="BBBodyTextIndent1"/>
      </w:pPr>
      <w:r w:rsidRPr="00A64D04">
        <w:rPr>
          <w:b/>
          <w:bCs/>
        </w:rPr>
        <w:t>Purpose</w:t>
      </w:r>
      <w:r>
        <w:t>: This clause sets out the Generator</w:t>
      </w:r>
      <w:r w:rsidR="00E601EE">
        <w:t>’s obligation to</w:t>
      </w:r>
      <w:r>
        <w:t xml:space="preserve"> sell </w:t>
      </w:r>
      <w:r w:rsidR="00E601EE">
        <w:t>(</w:t>
      </w:r>
      <w:r>
        <w:t xml:space="preserve">and the Buyer </w:t>
      </w:r>
      <w:r w:rsidR="00E601EE">
        <w:t xml:space="preserve">to </w:t>
      </w:r>
      <w:r>
        <w:t>purchase</w:t>
      </w:r>
      <w:r w:rsidR="00E601EE">
        <w:t>)</w:t>
      </w:r>
      <w:r>
        <w:t xml:space="preserve"> all Generated Output from the </w:t>
      </w:r>
      <w:r w:rsidR="00D92931">
        <w:t>Project</w:t>
      </w:r>
      <w:r>
        <w:t xml:space="preserve">, with title and risk passing at </w:t>
      </w:r>
      <w:r w:rsidR="00E601EE">
        <w:t xml:space="preserve">an agreed </w:t>
      </w:r>
      <w:r>
        <w:t>Delivery Point.</w:t>
      </w:r>
      <w:r w:rsidR="00F06F4B">
        <w:t xml:space="preserve"> It also imposes an obligation on the Buyer to pass on Embedded Benefits to the Generator. </w:t>
      </w:r>
    </w:p>
    <w:p w14:paraId="7809DA78" w14:textId="77777777" w:rsidR="00390A93" w:rsidRPr="00A64D04" w:rsidRDefault="00390A93" w:rsidP="00A64D04">
      <w:pPr>
        <w:pStyle w:val="BBBodyTextIndent1"/>
        <w:rPr>
          <w:b/>
          <w:bCs/>
        </w:rPr>
      </w:pPr>
      <w:r w:rsidRPr="00A64D04">
        <w:rPr>
          <w:b/>
          <w:bCs/>
        </w:rPr>
        <w:t>Action Required:</w:t>
      </w:r>
    </w:p>
    <w:p w14:paraId="2D0F15AC" w14:textId="59FEA978" w:rsidR="00390A93" w:rsidRDefault="00390A93" w:rsidP="003F6A50">
      <w:pPr>
        <w:pStyle w:val="BBClause2"/>
        <w:numPr>
          <w:ilvl w:val="2"/>
          <w:numId w:val="13"/>
        </w:numPr>
      </w:pPr>
      <w:r>
        <w:t xml:space="preserve">Confirm the </w:t>
      </w:r>
      <w:r w:rsidR="00E601EE">
        <w:t xml:space="preserve">time </w:t>
      </w:r>
      <w:r>
        <w:t xml:space="preserve">within which the Buyer must pay the Generator </w:t>
      </w:r>
      <w:r w:rsidR="00F06F4B">
        <w:t xml:space="preserve">the value of the Embedded Benefits </w:t>
      </w:r>
      <w:r>
        <w:t>following receipt of an invoice (the Template suggests 20 Business Days)</w:t>
      </w:r>
      <w:r w:rsidR="001C071B">
        <w:t>.</w:t>
      </w:r>
    </w:p>
    <w:p w14:paraId="36BF2680" w14:textId="77E17159" w:rsidR="00390A93" w:rsidRDefault="00390A93" w:rsidP="003F6A50">
      <w:pPr>
        <w:pStyle w:val="BBClause2"/>
        <w:numPr>
          <w:ilvl w:val="2"/>
          <w:numId w:val="13"/>
        </w:numPr>
      </w:pPr>
      <w:r>
        <w:t>Include / delete the REGO-related drafting as appropriate</w:t>
      </w:r>
      <w:r w:rsidR="001C071B">
        <w:t>.</w:t>
      </w:r>
    </w:p>
    <w:p w14:paraId="2AAE0930" w14:textId="7C03703C" w:rsidR="00390A93" w:rsidRPr="00AF6CE3" w:rsidRDefault="00390A93" w:rsidP="00AF6CE3">
      <w:pPr>
        <w:pStyle w:val="BBBodyTextIndent1"/>
        <w:rPr>
          <w:b/>
          <w:bCs/>
        </w:rPr>
      </w:pPr>
      <w:r w:rsidRPr="00A64D04">
        <w:rPr>
          <w:b/>
          <w:bCs/>
        </w:rPr>
        <w:t>Guidance for CEG:</w:t>
      </w:r>
      <w:r w:rsidR="00AF6CE3">
        <w:rPr>
          <w:b/>
          <w:bCs/>
        </w:rPr>
        <w:t xml:space="preserve"> </w:t>
      </w:r>
      <w:r>
        <w:t xml:space="preserve">The "all </w:t>
      </w:r>
      <w:r w:rsidR="00256D2E">
        <w:t>Generated O</w:t>
      </w:r>
      <w:r>
        <w:t xml:space="preserve">utput" obligation means the Buyer must purchase everything the </w:t>
      </w:r>
      <w:r w:rsidR="00D92931">
        <w:t>Project</w:t>
      </w:r>
      <w:r>
        <w:t xml:space="preserve"> generates</w:t>
      </w:r>
      <w:r w:rsidR="00256D2E">
        <w:t xml:space="preserve"> (subject to the Excess Capacity provisions)</w:t>
      </w:r>
      <w:r>
        <w:t xml:space="preserve">. This </w:t>
      </w:r>
      <w:r w:rsidR="00E601EE">
        <w:t>provides the</w:t>
      </w:r>
      <w:r>
        <w:t xml:space="preserve"> Generator </w:t>
      </w:r>
      <w:r w:rsidR="00E601EE">
        <w:t>with</w:t>
      </w:r>
      <w:r>
        <w:t xml:space="preserve"> certainty of offtake</w:t>
      </w:r>
      <w:r w:rsidR="001F47C8">
        <w:t xml:space="preserve"> </w:t>
      </w:r>
      <w:r w:rsidR="00316463">
        <w:t>at a pre-agreed price</w:t>
      </w:r>
      <w:r>
        <w:t>.</w:t>
      </w:r>
    </w:p>
    <w:p w14:paraId="4B236FEF" w14:textId="4A570888" w:rsidR="009E6A00" w:rsidRDefault="00390A93" w:rsidP="00A64D04">
      <w:pPr>
        <w:pStyle w:val="BBBodyTextIndent1"/>
      </w:pPr>
      <w:r>
        <w:t xml:space="preserve">The Embedded Benefits pass-through requires the Buyer to pay you 100% of the Embedded Benefits it receives (net of its licensed supplier's fees and charges). </w:t>
      </w:r>
    </w:p>
    <w:p w14:paraId="1CB3DA5D" w14:textId="1B1DF053" w:rsidR="00390A93" w:rsidRDefault="00390A93" w:rsidP="00A64D04">
      <w:pPr>
        <w:pStyle w:val="BBHeading2"/>
      </w:pPr>
      <w:r>
        <w:t xml:space="preserve">Clause </w:t>
      </w:r>
      <w:r w:rsidR="00256D2E">
        <w:t>9</w:t>
      </w:r>
      <w:r>
        <w:t xml:space="preserve">: Operation of the </w:t>
      </w:r>
      <w:r w:rsidR="00D92931">
        <w:t>Project</w:t>
      </w:r>
    </w:p>
    <w:p w14:paraId="3ACCD26A" w14:textId="44434C43" w:rsidR="00390A93" w:rsidRDefault="00390A93" w:rsidP="00A64D04">
      <w:pPr>
        <w:pStyle w:val="BBBodyTextIndent1"/>
      </w:pPr>
      <w:r w:rsidRPr="00A64D04">
        <w:rPr>
          <w:b/>
          <w:bCs/>
        </w:rPr>
        <w:t>Purpose</w:t>
      </w:r>
      <w:r>
        <w:t xml:space="preserve">: This clause </w:t>
      </w:r>
      <w:r w:rsidR="00316463">
        <w:t>sets out</w:t>
      </w:r>
      <w:r>
        <w:t xml:space="preserve"> the Generator</w:t>
      </w:r>
      <w:r w:rsidR="00316463">
        <w:t>’s obligation to ensure</w:t>
      </w:r>
      <w:r>
        <w:t xml:space="preserve"> the day-to-day operation</w:t>
      </w:r>
      <w:r w:rsidR="00316463">
        <w:t xml:space="preserve"> and</w:t>
      </w:r>
      <w:r>
        <w:t xml:space="preserve"> maintenance of the </w:t>
      </w:r>
      <w:r w:rsidR="00D92931">
        <w:t>Project</w:t>
      </w:r>
      <w:r>
        <w:t xml:space="preserve"> in accordance with </w:t>
      </w:r>
      <w:r w:rsidR="00316463">
        <w:t xml:space="preserve">an O&amp;M Agreement, </w:t>
      </w:r>
      <w:r>
        <w:t xml:space="preserve">Good Industry Practice and all applicable law. </w:t>
      </w:r>
      <w:r w:rsidR="00316463">
        <w:t xml:space="preserve">It also allocates responsibility for the cost of imports of electricity to operate the </w:t>
      </w:r>
      <w:r w:rsidR="00D92931">
        <w:t>Project</w:t>
      </w:r>
      <w:r w:rsidR="00316463">
        <w:t>.</w:t>
      </w:r>
    </w:p>
    <w:p w14:paraId="6FAED633" w14:textId="7C83B62D" w:rsidR="00390A93" w:rsidRPr="00924676" w:rsidRDefault="00390A93" w:rsidP="00924676">
      <w:pPr>
        <w:pStyle w:val="BBBodyTextIndent1"/>
        <w:rPr>
          <w:b/>
          <w:bCs/>
        </w:rPr>
      </w:pPr>
      <w:r w:rsidRPr="00A64D04">
        <w:rPr>
          <w:b/>
          <w:bCs/>
        </w:rPr>
        <w:t>Guidance for CEG:</w:t>
      </w:r>
      <w:r w:rsidR="00924676">
        <w:rPr>
          <w:b/>
          <w:bCs/>
        </w:rPr>
        <w:t xml:space="preserve"> </w:t>
      </w:r>
      <w:r>
        <w:t xml:space="preserve">As Generator, you are solely responsible for operating and maintaining the </w:t>
      </w:r>
      <w:r w:rsidR="00D92931">
        <w:t>Project</w:t>
      </w:r>
      <w:r>
        <w:t xml:space="preserve">. </w:t>
      </w:r>
      <w:r w:rsidR="00316463">
        <w:t xml:space="preserve">The Template assumes that an O&amp;M Agreement </w:t>
      </w:r>
      <w:r w:rsidR="008C730E">
        <w:t xml:space="preserve">has been (or will be) entered into with a third-party contractor.  </w:t>
      </w:r>
      <w:r>
        <w:t xml:space="preserve">If you are using a third-party O&amp;M </w:t>
      </w:r>
      <w:r w:rsidR="008C730E">
        <w:t>Agreement</w:t>
      </w:r>
      <w:r>
        <w:t xml:space="preserve">, ensure that the </w:t>
      </w:r>
      <w:r w:rsidR="008C730E">
        <w:t>relevant operation and maintenance obligations in this Agreement</w:t>
      </w:r>
      <w:r>
        <w:t xml:space="preserve"> are properly "back-to-back" with the O&amp;M Agreement</w:t>
      </w:r>
      <w:r w:rsidR="008C730E">
        <w:t xml:space="preserve">. See separate guidance on the template O&amp;M Agreement. </w:t>
      </w:r>
    </w:p>
    <w:p w14:paraId="215C6761" w14:textId="7DAFD644" w:rsidR="00390A93" w:rsidRDefault="00390A93" w:rsidP="00A64D04">
      <w:pPr>
        <w:pStyle w:val="BBHeading2"/>
      </w:pPr>
      <w:r>
        <w:t>Clause 1</w:t>
      </w:r>
      <w:r w:rsidR="00256D2E">
        <w:t>0</w:t>
      </w:r>
      <w:r>
        <w:t>: Buyer's Licensed Supplier (Sleeving)</w:t>
      </w:r>
    </w:p>
    <w:p w14:paraId="70F6A9A9" w14:textId="21F927CC" w:rsidR="00390A93" w:rsidRDefault="00390A93" w:rsidP="00A64D04">
      <w:pPr>
        <w:pStyle w:val="BBBodyTextIndent1"/>
      </w:pPr>
      <w:r w:rsidRPr="00D941F9">
        <w:rPr>
          <w:b/>
          <w:bCs/>
        </w:rPr>
        <w:t>Purpose</w:t>
      </w:r>
      <w:r>
        <w:t xml:space="preserve">: This clause </w:t>
      </w:r>
      <w:r w:rsidR="008C730E">
        <w:t>sets out the parties’ rights and obligations in respect of</w:t>
      </w:r>
      <w:r>
        <w:t xml:space="preserve"> </w:t>
      </w:r>
      <w:r w:rsidR="008C730E">
        <w:t xml:space="preserve">the Buyer’s Licensed Supplier and the </w:t>
      </w:r>
      <w:proofErr w:type="spellStart"/>
      <w:r w:rsidR="008F6496">
        <w:t>Onsale</w:t>
      </w:r>
      <w:proofErr w:type="spellEnd"/>
      <w:r w:rsidR="008F6496">
        <w:t xml:space="preserve"> PPA</w:t>
      </w:r>
      <w:r w:rsidR="008C730E">
        <w:t xml:space="preserve"> (including any required replacement) to help facilitate the sleeving arrangements discussed in the introduction to this guidance.  </w:t>
      </w:r>
    </w:p>
    <w:p w14:paraId="090017B8" w14:textId="77777777" w:rsidR="00390A93" w:rsidRPr="00D941F9" w:rsidRDefault="00390A93" w:rsidP="00371565">
      <w:pPr>
        <w:pStyle w:val="BBBodyTextIndent1"/>
        <w:keepNext/>
        <w:rPr>
          <w:b/>
          <w:bCs/>
        </w:rPr>
      </w:pPr>
      <w:r w:rsidRPr="00D941F9">
        <w:rPr>
          <w:b/>
          <w:bCs/>
        </w:rPr>
        <w:t>Action Required:</w:t>
      </w:r>
    </w:p>
    <w:p w14:paraId="639A9F72" w14:textId="12B2EC8C" w:rsidR="00390A93" w:rsidRDefault="00390A93" w:rsidP="00371565">
      <w:pPr>
        <w:pStyle w:val="BBClause2"/>
        <w:keepNext/>
        <w:numPr>
          <w:ilvl w:val="2"/>
          <w:numId w:val="13"/>
        </w:numPr>
      </w:pPr>
      <w:r>
        <w:t xml:space="preserve">Confirm </w:t>
      </w:r>
      <w:r w:rsidR="00C5198A">
        <w:t xml:space="preserve">the PPA is consistent with the parties’ intended </w:t>
      </w:r>
      <w:r w:rsidR="001061BB">
        <w:t>third-party</w:t>
      </w:r>
      <w:r w:rsidR="00C5198A">
        <w:t xml:space="preserve"> sleeving structure for the generated output</w:t>
      </w:r>
      <w:r w:rsidR="001C071B">
        <w:t>.</w:t>
      </w:r>
    </w:p>
    <w:p w14:paraId="125C9D23" w14:textId="1F2D2059" w:rsidR="00390A93" w:rsidRPr="00924676" w:rsidRDefault="00390A93" w:rsidP="00924676">
      <w:pPr>
        <w:pStyle w:val="BBBodyTextIndent1"/>
        <w:rPr>
          <w:b/>
          <w:bCs/>
        </w:rPr>
      </w:pPr>
      <w:r w:rsidRPr="00D941F9">
        <w:rPr>
          <w:b/>
          <w:bCs/>
        </w:rPr>
        <w:t>Guidance for CEG:</w:t>
      </w:r>
      <w:r w:rsidR="00924676">
        <w:rPr>
          <w:b/>
          <w:bCs/>
        </w:rPr>
        <w:t xml:space="preserve"> </w:t>
      </w:r>
      <w:r>
        <w:t>Th</w:t>
      </w:r>
      <w:r w:rsidR="00C5198A">
        <w:t xml:space="preserve">e Template has been drafted based on a standard sleeving structure for off-site PPAs.  Other sleeving arrangements can be used and so it is important that you confirm whether the structure proposed by this Template is consistent with the structure for your PPA and that </w:t>
      </w:r>
      <w:r w:rsidR="009E6A00">
        <w:t>any</w:t>
      </w:r>
      <w:r w:rsidR="00C5198A">
        <w:t xml:space="preserve"> necessary amendments are incorporated into your final Agreement accordingly.</w:t>
      </w:r>
    </w:p>
    <w:p w14:paraId="0604F86C" w14:textId="459D9FBC" w:rsidR="00390A93" w:rsidRDefault="00390A93" w:rsidP="00D941F9">
      <w:pPr>
        <w:pStyle w:val="BBHeading2"/>
      </w:pPr>
      <w:r>
        <w:lastRenderedPageBreak/>
        <w:t>Clause 1</w:t>
      </w:r>
      <w:r w:rsidR="00281D02">
        <w:t>1</w:t>
      </w:r>
      <w:r>
        <w:t>: Transfer of REGOs</w:t>
      </w:r>
      <w:r w:rsidR="003250D4">
        <w:rPr>
          <w:u w:val="none"/>
        </w:rPr>
        <w:t xml:space="preserve"> </w:t>
      </w:r>
      <w:r w:rsidR="003250D4" w:rsidRPr="003250D4">
        <w:rPr>
          <w:color w:val="FF0000"/>
          <w:u w:val="none"/>
        </w:rPr>
        <w:t>OPTIONAL</w:t>
      </w:r>
    </w:p>
    <w:p w14:paraId="07BAFD43" w14:textId="0E815D00" w:rsidR="00390A93" w:rsidRDefault="00390A93" w:rsidP="00D941F9">
      <w:pPr>
        <w:pStyle w:val="BBBodyTextIndent1"/>
      </w:pPr>
      <w:r w:rsidRPr="00D941F9">
        <w:rPr>
          <w:b/>
          <w:bCs/>
        </w:rPr>
        <w:t>Purpose</w:t>
      </w:r>
      <w:r>
        <w:t xml:space="preserve">: This clause (which is only relevant if the Buyer is purchasing REGOs) </w:t>
      </w:r>
      <w:r w:rsidR="008A6FBD">
        <w:t>sets</w:t>
      </w:r>
      <w:r w:rsidR="00C5198A">
        <w:t xml:space="preserve"> out the parties’ obligations in respect of the</w:t>
      </w:r>
      <w:r w:rsidR="00095E1D">
        <w:t xml:space="preserve"> </w:t>
      </w:r>
      <w:r>
        <w:t xml:space="preserve">transfer </w:t>
      </w:r>
      <w:r w:rsidR="00C5198A">
        <w:t>of REGOs</w:t>
      </w:r>
      <w:r>
        <w:t xml:space="preserve"> associated with </w:t>
      </w:r>
      <w:r w:rsidR="00C5198A">
        <w:t xml:space="preserve">generated output </w:t>
      </w:r>
      <w:r>
        <w:t>to the Buyer</w:t>
      </w:r>
      <w:r w:rsidR="00C5198A">
        <w:t xml:space="preserve"> (along with consequences for failed transfer)</w:t>
      </w:r>
      <w:r>
        <w:t xml:space="preserve">. REGOs are the means by which the Buyer can demonstrate that the electricity it purchases has been generated from a renewable source. </w:t>
      </w:r>
    </w:p>
    <w:p w14:paraId="2B92A565" w14:textId="77777777" w:rsidR="00390A93" w:rsidRPr="00D941F9" w:rsidRDefault="00390A93" w:rsidP="00D941F9">
      <w:pPr>
        <w:pStyle w:val="BBBodyTextIndent1"/>
        <w:rPr>
          <w:b/>
          <w:bCs/>
        </w:rPr>
      </w:pPr>
      <w:r w:rsidRPr="00D941F9">
        <w:rPr>
          <w:b/>
          <w:bCs/>
        </w:rPr>
        <w:t>Action Required:</w:t>
      </w:r>
    </w:p>
    <w:p w14:paraId="33DFD40E" w14:textId="09EB6093" w:rsidR="00390A93" w:rsidRDefault="00390A93" w:rsidP="003F6A50">
      <w:pPr>
        <w:pStyle w:val="BBClause2"/>
        <w:numPr>
          <w:ilvl w:val="2"/>
          <w:numId w:val="13"/>
        </w:numPr>
      </w:pPr>
      <w:r>
        <w:t>Confirm whether REGOs are included. If not, delete clause 12 entirely</w:t>
      </w:r>
      <w:r w:rsidR="001C071B">
        <w:t>.</w:t>
      </w:r>
    </w:p>
    <w:p w14:paraId="2CD6F80D" w14:textId="67C0D5AB" w:rsidR="00390A93" w:rsidRDefault="00390A93" w:rsidP="00D941F9">
      <w:pPr>
        <w:pStyle w:val="BBHeading2"/>
      </w:pPr>
      <w:r>
        <w:t>Clause 1</w:t>
      </w:r>
      <w:r w:rsidR="00256D2E">
        <w:t>2</w:t>
      </w:r>
      <w:r>
        <w:t xml:space="preserve">: Revocation of REGOs </w:t>
      </w:r>
      <w:r w:rsidR="003250D4" w:rsidRPr="003250D4">
        <w:rPr>
          <w:color w:val="FF0000"/>
          <w:u w:val="none"/>
        </w:rPr>
        <w:t>OPTIONAL</w:t>
      </w:r>
    </w:p>
    <w:p w14:paraId="4DF6D1D4" w14:textId="77777777" w:rsidR="00390A93" w:rsidRDefault="00390A93" w:rsidP="00D941F9">
      <w:pPr>
        <w:pStyle w:val="BBBodyTextIndent1"/>
      </w:pPr>
      <w:r w:rsidRPr="00D941F9">
        <w:rPr>
          <w:b/>
          <w:bCs/>
        </w:rPr>
        <w:t>Purpose</w:t>
      </w:r>
      <w:r>
        <w:t xml:space="preserve">: This clause allocates the financial risk if a REGO that has been issued or transferred is subsequently revoked or invalidated. It sets out different consequences depending on which party (if either) caused the revocation. </w:t>
      </w:r>
    </w:p>
    <w:p w14:paraId="10DC9A52" w14:textId="77777777" w:rsidR="00390A93" w:rsidRPr="00D941F9" w:rsidRDefault="00390A93" w:rsidP="00D941F9">
      <w:pPr>
        <w:pStyle w:val="BBBodyTextIndent1"/>
        <w:rPr>
          <w:b/>
          <w:bCs/>
        </w:rPr>
      </w:pPr>
      <w:r w:rsidRPr="00D941F9">
        <w:rPr>
          <w:b/>
          <w:bCs/>
        </w:rPr>
        <w:t>Action Required:</w:t>
      </w:r>
    </w:p>
    <w:p w14:paraId="7A18E944" w14:textId="0EBA11A9" w:rsidR="00390A93" w:rsidRDefault="00390A93" w:rsidP="003F6A50">
      <w:pPr>
        <w:pStyle w:val="BBClause2"/>
        <w:numPr>
          <w:ilvl w:val="2"/>
          <w:numId w:val="13"/>
        </w:numPr>
      </w:pPr>
      <w:r>
        <w:t>Confirm whether to include REGO revocation provisions</w:t>
      </w:r>
      <w:r w:rsidR="001C071B">
        <w:t>.</w:t>
      </w:r>
    </w:p>
    <w:p w14:paraId="28B9DFB9" w14:textId="1D2A4F83" w:rsidR="00390A93" w:rsidRDefault="00390A93" w:rsidP="003F6A50">
      <w:pPr>
        <w:pStyle w:val="BBClause2"/>
        <w:numPr>
          <w:ilvl w:val="2"/>
          <w:numId w:val="13"/>
        </w:numPr>
      </w:pPr>
      <w:r>
        <w:t>If included, insert the number of Business Days for REGO replacement (the Templates suggests 20</w:t>
      </w:r>
      <w:r w:rsidR="001F38FF">
        <w:t>) (clauses 12.2, 12.3 and 12.4</w:t>
      </w:r>
      <w:r w:rsidR="00E53631">
        <w:t>.1</w:t>
      </w:r>
      <w:r>
        <w:t>) and for payment of the Certificate Loss Payment (the Template suggests 30)</w:t>
      </w:r>
      <w:r w:rsidR="00E53631">
        <w:t xml:space="preserve"> (clause 12.4.2)</w:t>
      </w:r>
      <w:r w:rsidR="001C071B">
        <w:t>.</w:t>
      </w:r>
    </w:p>
    <w:p w14:paraId="0BBD87A1" w14:textId="3C84863C" w:rsidR="00390A93" w:rsidRPr="004647EF" w:rsidRDefault="00390A93" w:rsidP="004647EF">
      <w:pPr>
        <w:pStyle w:val="BBBodyTextIndent1"/>
        <w:rPr>
          <w:b/>
          <w:bCs/>
        </w:rPr>
      </w:pPr>
      <w:r w:rsidRPr="00D941F9">
        <w:rPr>
          <w:b/>
          <w:bCs/>
        </w:rPr>
        <w:t>Guidance for CEG:</w:t>
      </w:r>
      <w:r w:rsidR="004647EF">
        <w:rPr>
          <w:b/>
          <w:bCs/>
        </w:rPr>
        <w:t xml:space="preserve"> </w:t>
      </w:r>
      <w:r w:rsidR="00AB3050">
        <w:t>T</w:t>
      </w:r>
      <w:r>
        <w:t xml:space="preserve">his clause </w:t>
      </w:r>
      <w:r w:rsidR="00AB3050">
        <w:t xml:space="preserve">has been </w:t>
      </w:r>
      <w:r w:rsidR="00095E1D">
        <w:t>included</w:t>
      </w:r>
      <w:r w:rsidR="00AB3050">
        <w:t xml:space="preserve"> in the Template as</w:t>
      </w:r>
      <w:r>
        <w:t xml:space="preserve"> a negotiated position</w:t>
      </w:r>
      <w:r w:rsidR="00AB3050">
        <w:t>. As Generator, you may not wish to include it</w:t>
      </w:r>
      <w:r w:rsidR="00924676">
        <w:t xml:space="preserve"> in your initial draft</w:t>
      </w:r>
      <w:r>
        <w:t>. As Generator, your exposure under this clause depends on which party caused the Revocation Event:</w:t>
      </w:r>
    </w:p>
    <w:p w14:paraId="0108DE98" w14:textId="78985BFC" w:rsidR="00390A93" w:rsidRDefault="00390A93" w:rsidP="003F6A50">
      <w:pPr>
        <w:pStyle w:val="BBClause2"/>
        <w:numPr>
          <w:ilvl w:val="2"/>
          <w:numId w:val="13"/>
        </w:numPr>
      </w:pPr>
      <w:r>
        <w:t>Neither party at fault: You must replace the REGO within 20 Business Days or refund the REGO Price</w:t>
      </w:r>
      <w:r w:rsidR="001C071B">
        <w:t>.</w:t>
      </w:r>
    </w:p>
    <w:p w14:paraId="4C501C0C" w14:textId="4B845878" w:rsidR="00390A93" w:rsidRDefault="00390A93" w:rsidP="003F6A50">
      <w:pPr>
        <w:pStyle w:val="BBClause2"/>
        <w:numPr>
          <w:ilvl w:val="2"/>
          <w:numId w:val="13"/>
        </w:numPr>
      </w:pPr>
      <w:r>
        <w:t>Generator's fault: You must pay the Buyer a Certificate Loss Payment covering its direct costs of replacing the economic equivalent of the REGO. This is the Buyer's sole and exclusive remedy</w:t>
      </w:r>
      <w:r w:rsidR="001C071B">
        <w:t>.</w:t>
      </w:r>
    </w:p>
    <w:p w14:paraId="3850E65B" w14:textId="29884F18" w:rsidR="00390A93" w:rsidRDefault="00390A93" w:rsidP="003F6A50">
      <w:pPr>
        <w:pStyle w:val="BBClause2"/>
        <w:numPr>
          <w:ilvl w:val="2"/>
          <w:numId w:val="13"/>
        </w:numPr>
      </w:pPr>
      <w:r>
        <w:t>Buyer's fault: The Buyer must pay you as if the REGO had been transferred and you are therefore protected from loss</w:t>
      </w:r>
    </w:p>
    <w:p w14:paraId="12A208E1" w14:textId="439C430C" w:rsidR="00390A93" w:rsidRDefault="00390A93" w:rsidP="00EB4439">
      <w:pPr>
        <w:pStyle w:val="BBHeading2"/>
      </w:pPr>
      <w:r>
        <w:t>Clauses 1</w:t>
      </w:r>
      <w:r w:rsidR="00256D2E">
        <w:t>3</w:t>
      </w:r>
      <w:r>
        <w:t xml:space="preserve"> and 1</w:t>
      </w:r>
      <w:r w:rsidR="00256D2E">
        <w:t>4</w:t>
      </w:r>
      <w:r>
        <w:t>: Payment Mechanics</w:t>
      </w:r>
    </w:p>
    <w:p w14:paraId="6D3B4EB7" w14:textId="0ED8CA5F" w:rsidR="00390A93" w:rsidRDefault="00390A93" w:rsidP="00EB4439">
      <w:pPr>
        <w:pStyle w:val="BBBodyTextIndent1"/>
      </w:pPr>
      <w:r w:rsidRPr="00EB4439">
        <w:rPr>
          <w:b/>
          <w:bCs/>
        </w:rPr>
        <w:t>Purpose</w:t>
      </w:r>
      <w:r>
        <w:t>: These clauses</w:t>
      </w:r>
      <w:r w:rsidR="00AB3050">
        <w:t xml:space="preserve"> set out the parties’ </w:t>
      </w:r>
      <w:r>
        <w:t xml:space="preserve">monthly </w:t>
      </w:r>
      <w:r w:rsidR="00AB3050">
        <w:t xml:space="preserve">invoicing and </w:t>
      </w:r>
      <w:r>
        <w:t>payment obligation</w:t>
      </w:r>
      <w:r w:rsidR="00AB3050">
        <w:t xml:space="preserve">s; including </w:t>
      </w:r>
      <w:r>
        <w:t>how invoices are issued by the Generator</w:t>
      </w:r>
      <w:r w:rsidR="00AB3050">
        <w:t xml:space="preserve"> (and what invoices must include)</w:t>
      </w:r>
      <w:r>
        <w:t xml:space="preserve">, when </w:t>
      </w:r>
      <w:r w:rsidR="00AB3050">
        <w:t xml:space="preserve">invoices </w:t>
      </w:r>
      <w:r>
        <w:t xml:space="preserve">must be paid by the Buyer, what happens if the Buyer disputes an invoice, and the consequences </w:t>
      </w:r>
      <w:r w:rsidR="00256D2E">
        <w:t>for</w:t>
      </w:r>
      <w:r>
        <w:t xml:space="preserve"> late payment.</w:t>
      </w:r>
    </w:p>
    <w:p w14:paraId="1747BE6A" w14:textId="77777777" w:rsidR="00390A93" w:rsidRPr="00EB4439" w:rsidRDefault="00390A93" w:rsidP="00EB4439">
      <w:pPr>
        <w:pStyle w:val="BBBodyTextIndent1"/>
        <w:rPr>
          <w:b/>
          <w:bCs/>
        </w:rPr>
      </w:pPr>
      <w:r w:rsidRPr="00EB4439">
        <w:rPr>
          <w:b/>
          <w:bCs/>
        </w:rPr>
        <w:t>Action Required:</w:t>
      </w:r>
    </w:p>
    <w:p w14:paraId="3660ACC5" w14:textId="2DA82229" w:rsidR="00390A93" w:rsidRDefault="00390A93" w:rsidP="003F6A50">
      <w:pPr>
        <w:pStyle w:val="BBClause2"/>
        <w:numPr>
          <w:ilvl w:val="2"/>
          <w:numId w:val="13"/>
        </w:numPr>
      </w:pPr>
      <w:r>
        <w:t>Review and complete all time limits in [  ]</w:t>
      </w:r>
      <w:r w:rsidR="00371565">
        <w:t>.</w:t>
      </w:r>
    </w:p>
    <w:p w14:paraId="35D0C740" w14:textId="1D146390" w:rsidR="00390A93" w:rsidRDefault="00390A93" w:rsidP="003F6A50">
      <w:pPr>
        <w:pStyle w:val="BBClause2"/>
        <w:numPr>
          <w:ilvl w:val="2"/>
          <w:numId w:val="13"/>
        </w:numPr>
      </w:pPr>
      <w:r>
        <w:t>If REGOs are included, confirm whether the REGO Price is included in the Contract Price or invoiced separately</w:t>
      </w:r>
      <w:r w:rsidR="00371565">
        <w:t>.</w:t>
      </w:r>
    </w:p>
    <w:p w14:paraId="6AE2E399" w14:textId="1C625C54" w:rsidR="00F06F4B" w:rsidRDefault="00F06F4B" w:rsidP="00371565">
      <w:pPr>
        <w:pStyle w:val="BBBodyTextIndent1"/>
      </w:pPr>
      <w:r w:rsidRPr="00371565">
        <w:rPr>
          <w:b/>
          <w:bCs/>
          <w:szCs w:val="22"/>
        </w:rPr>
        <w:lastRenderedPageBreak/>
        <w:t xml:space="preserve">Guidance for CEG: </w:t>
      </w:r>
      <w:r>
        <w:rPr>
          <w:szCs w:val="22"/>
        </w:rPr>
        <w:t>The Template suggests 30 Business Days for payment. You should consider whether this payment period is commercially acceptable given the cash flow requirements of your project, particularly where the project is debt-financed or where the CEG relies on PPA revenue to meet ongoing operational costs. If a shorter payment period is required, this should be negotiated before signing.</w:t>
      </w:r>
    </w:p>
    <w:p w14:paraId="2578B93E" w14:textId="07824B62" w:rsidR="00390A93" w:rsidRDefault="00390A93" w:rsidP="00EB4439">
      <w:pPr>
        <w:pStyle w:val="BBHeading2"/>
      </w:pPr>
      <w:r>
        <w:t>Clause 1</w:t>
      </w:r>
      <w:r w:rsidR="00E53631">
        <w:t>5</w:t>
      </w:r>
      <w:r>
        <w:t>: Representations, Warranties and Undertakings</w:t>
      </w:r>
      <w:r w:rsidR="003250D4">
        <w:t xml:space="preserve"> </w:t>
      </w:r>
    </w:p>
    <w:p w14:paraId="021BF859" w14:textId="0A970A43" w:rsidR="00390A93" w:rsidRDefault="00390A93" w:rsidP="00340C45">
      <w:pPr>
        <w:pStyle w:val="BBBodyTextIndent1"/>
      </w:pPr>
      <w:r w:rsidRPr="00EB4439">
        <w:rPr>
          <w:b/>
          <w:bCs/>
        </w:rPr>
        <w:t>Purpose</w:t>
      </w:r>
      <w:r>
        <w:t>: Each party makes factual statements (warranties) about its legal status, authority, and ability to perform its obligations. These provide the other party with comfort that the Agreement is valid and each party is properly authorised and capable of performing</w:t>
      </w:r>
      <w:r w:rsidR="00C524C6">
        <w:t xml:space="preserve"> its obligations</w:t>
      </w:r>
      <w:r>
        <w:t xml:space="preserve">. </w:t>
      </w:r>
    </w:p>
    <w:p w14:paraId="27B70BDB" w14:textId="77777777" w:rsidR="00390A93" w:rsidRPr="00EB4439" w:rsidRDefault="00390A93" w:rsidP="00EB4439">
      <w:pPr>
        <w:pStyle w:val="BBBodyTextIndent1"/>
        <w:rPr>
          <w:b/>
          <w:bCs/>
        </w:rPr>
      </w:pPr>
      <w:r w:rsidRPr="00EB4439">
        <w:rPr>
          <w:b/>
          <w:bCs/>
        </w:rPr>
        <w:t>Action Required:</w:t>
      </w:r>
    </w:p>
    <w:p w14:paraId="344EA79E" w14:textId="268E5C71" w:rsidR="00390A93" w:rsidRDefault="00390A93" w:rsidP="003F6A50">
      <w:pPr>
        <w:pStyle w:val="BBClause2"/>
        <w:numPr>
          <w:ilvl w:val="2"/>
          <w:numId w:val="13"/>
        </w:numPr>
      </w:pPr>
      <w:r>
        <w:t>Review the warranties to ensure they are accurate as at the Execution Date</w:t>
      </w:r>
      <w:r w:rsidR="00034EBB">
        <w:t>.</w:t>
      </w:r>
    </w:p>
    <w:p w14:paraId="48812589" w14:textId="148B3B48" w:rsidR="00390A93" w:rsidRDefault="00390A93" w:rsidP="003F6A50">
      <w:pPr>
        <w:pStyle w:val="BBClause2"/>
        <w:numPr>
          <w:ilvl w:val="2"/>
          <w:numId w:val="13"/>
        </w:numPr>
      </w:pPr>
      <w:r>
        <w:t>If REGOs are included, include the REGO accreditation undertakings in clause 1</w:t>
      </w:r>
      <w:r w:rsidR="00340C45">
        <w:t>5</w:t>
      </w:r>
      <w:r>
        <w:t>.</w:t>
      </w:r>
      <w:r w:rsidR="00340C45">
        <w:t>3</w:t>
      </w:r>
      <w:r w:rsidR="00034EBB">
        <w:t>.</w:t>
      </w:r>
    </w:p>
    <w:p w14:paraId="1D89E5C1" w14:textId="5F18FD69" w:rsidR="00390A93" w:rsidRDefault="00390A93" w:rsidP="003F6A50">
      <w:pPr>
        <w:pStyle w:val="BBClause2"/>
        <w:numPr>
          <w:ilvl w:val="2"/>
          <w:numId w:val="13"/>
        </w:numPr>
      </w:pPr>
      <w:r>
        <w:t>Consider whether any deal-specific warranties are needed</w:t>
      </w:r>
      <w:r w:rsidR="00034EBB">
        <w:t>.</w:t>
      </w:r>
    </w:p>
    <w:p w14:paraId="1E979C2E" w14:textId="00DE4C7C" w:rsidR="00E53631" w:rsidRPr="00034EBB" w:rsidRDefault="00390A93" w:rsidP="00034EBB">
      <w:pPr>
        <w:pStyle w:val="BBBodyTextIndent1"/>
        <w:rPr>
          <w:b/>
          <w:bCs/>
        </w:rPr>
      </w:pPr>
      <w:r w:rsidRPr="00EB4439">
        <w:rPr>
          <w:b/>
          <w:bCs/>
        </w:rPr>
        <w:t>Guidance for CEG:</w:t>
      </w:r>
      <w:r w:rsidR="00034EBB">
        <w:rPr>
          <w:b/>
          <w:bCs/>
        </w:rPr>
        <w:t xml:space="preserve"> </w:t>
      </w:r>
      <w:r>
        <w:t xml:space="preserve">These warranties are given as at the Execution Date. </w:t>
      </w:r>
      <w:r w:rsidR="00340C45">
        <w:t xml:space="preserve">Note that </w:t>
      </w:r>
      <w:r w:rsidR="00371565">
        <w:t xml:space="preserve">some buyers </w:t>
      </w:r>
      <w:r w:rsidR="00340C45">
        <w:t>may request warranties in respect of the</w:t>
      </w:r>
      <w:r>
        <w:t xml:space="preserve"> Generator </w:t>
      </w:r>
      <w:r w:rsidR="00340C45">
        <w:t>having</w:t>
      </w:r>
      <w:r>
        <w:t xml:space="preserve"> all consents necessary for the construction, ownership and operation of the </w:t>
      </w:r>
      <w:r w:rsidR="00D92931">
        <w:t>Project</w:t>
      </w:r>
      <w:r>
        <w:t>.</w:t>
      </w:r>
      <w:r w:rsidR="0063792C">
        <w:t xml:space="preserve"> </w:t>
      </w:r>
      <w:r w:rsidR="00340C45">
        <w:t>Alternatively,</w:t>
      </w:r>
      <w:r w:rsidR="0063792C">
        <w:t xml:space="preserve"> the Generator having </w:t>
      </w:r>
      <w:r w:rsidR="001D5AAC">
        <w:t>"</w:t>
      </w:r>
      <w:r w:rsidR="0063792C">
        <w:t>all necessary consents</w:t>
      </w:r>
      <w:r w:rsidR="001D5AAC">
        <w:t>"</w:t>
      </w:r>
      <w:r w:rsidR="0063792C">
        <w:t xml:space="preserve"> is a common condition precedent that a buyer might require from the Generator (</w:t>
      </w:r>
      <w:r w:rsidR="00E53631">
        <w:t xml:space="preserve">see </w:t>
      </w:r>
      <w:r w:rsidR="001D5AAC">
        <w:t xml:space="preserve">guidance at section 3.2 above for </w:t>
      </w:r>
      <w:r w:rsidR="0063792C">
        <w:t xml:space="preserve">clause 2 </w:t>
      </w:r>
      <w:r w:rsidR="00E53631">
        <w:t xml:space="preserve">- </w:t>
      </w:r>
      <w:r w:rsidR="002F1862" w:rsidRPr="00371565">
        <w:rPr>
          <w:i/>
          <w:iCs/>
        </w:rPr>
        <w:t xml:space="preserve">Term of </w:t>
      </w:r>
      <w:r w:rsidR="00E53631" w:rsidRPr="00371565">
        <w:rPr>
          <w:i/>
          <w:iCs/>
        </w:rPr>
        <w:t xml:space="preserve">this </w:t>
      </w:r>
      <w:r w:rsidR="002F1862" w:rsidRPr="00371565">
        <w:rPr>
          <w:i/>
          <w:iCs/>
        </w:rPr>
        <w:t>Agreement</w:t>
      </w:r>
      <w:r w:rsidR="0063792C">
        <w:t xml:space="preserve">). </w:t>
      </w:r>
    </w:p>
    <w:p w14:paraId="52431EF0" w14:textId="52326BCA" w:rsidR="00390A93" w:rsidRPr="00340C45" w:rsidRDefault="00390A93" w:rsidP="00E53631">
      <w:pPr>
        <w:pStyle w:val="BBHeading2"/>
      </w:pPr>
      <w:r w:rsidRPr="00340C45">
        <w:t>Clause 1</w:t>
      </w:r>
      <w:r w:rsidR="00E53631">
        <w:t>6</w:t>
      </w:r>
      <w:r w:rsidRPr="00340C45">
        <w:t>: Change in Law</w:t>
      </w:r>
    </w:p>
    <w:p w14:paraId="2789A015" w14:textId="161603C3" w:rsidR="009E6A00" w:rsidRDefault="00390A93" w:rsidP="00EB4439">
      <w:pPr>
        <w:pStyle w:val="BBBodyTextIndent1"/>
      </w:pPr>
      <w:r w:rsidRPr="00EB4439">
        <w:rPr>
          <w:b/>
          <w:bCs/>
        </w:rPr>
        <w:t>Purpose</w:t>
      </w:r>
      <w:r>
        <w:t xml:space="preserve">: This clause </w:t>
      </w:r>
      <w:r w:rsidR="00AB3050">
        <w:t xml:space="preserve">provides </w:t>
      </w:r>
      <w:r w:rsidR="00FE4A6D">
        <w:t>protections</w:t>
      </w:r>
      <w:r>
        <w:t xml:space="preserve"> if law or regulation changes in a way that materially affects either party's ability to perform or the economics of the deal. </w:t>
      </w:r>
      <w:r w:rsidR="00505EC9">
        <w:t>The</w:t>
      </w:r>
      <w:r>
        <w:t xml:space="preserve"> clause prevents one party from bearing the full burden of changes that were unforeseeable at the time of signing by providing a structured renegotiation and expert determination mechanism.</w:t>
      </w:r>
    </w:p>
    <w:p w14:paraId="6DCB3404" w14:textId="1B81FB06" w:rsidR="009E6A00" w:rsidRPr="00E22E2C" w:rsidRDefault="009E6A00" w:rsidP="00EB4439">
      <w:pPr>
        <w:pStyle w:val="BBBodyTextIndent1"/>
        <w:rPr>
          <w:b/>
          <w:bCs/>
        </w:rPr>
      </w:pPr>
      <w:r w:rsidRPr="00E22E2C">
        <w:rPr>
          <w:b/>
          <w:bCs/>
          <w:szCs w:val="22"/>
        </w:rPr>
        <w:t>Action Required:</w:t>
      </w:r>
    </w:p>
    <w:p w14:paraId="6C762E35" w14:textId="77777777" w:rsidR="00D92F2E" w:rsidRPr="00D92F2E" w:rsidRDefault="009E6A00">
      <w:pPr>
        <w:pStyle w:val="BBClause2"/>
        <w:numPr>
          <w:ilvl w:val="2"/>
          <w:numId w:val="13"/>
        </w:numPr>
      </w:pPr>
      <w:r>
        <w:rPr>
          <w:szCs w:val="22"/>
        </w:rPr>
        <w:t xml:space="preserve">Review the definition of Change in Law and confirm the renegotiation and expert determination mechanism is acceptable. </w:t>
      </w:r>
    </w:p>
    <w:p w14:paraId="7406B1B4" w14:textId="3CADA3EA" w:rsidR="00390A93" w:rsidRPr="009E6A00" w:rsidRDefault="009E6A00" w:rsidP="00D92F2E">
      <w:pPr>
        <w:pStyle w:val="BBClause2"/>
        <w:numPr>
          <w:ilvl w:val="2"/>
          <w:numId w:val="13"/>
        </w:numPr>
      </w:pPr>
      <w:r>
        <w:rPr>
          <w:szCs w:val="22"/>
        </w:rPr>
        <w:t>Confirm the time periods for notifying a Change in Law and for the renegotiation process are workable.</w:t>
      </w:r>
    </w:p>
    <w:p w14:paraId="1DE9E837" w14:textId="4CF04326" w:rsidR="00390A93" w:rsidRPr="00034EBB" w:rsidRDefault="00390A93" w:rsidP="00034EBB">
      <w:pPr>
        <w:pStyle w:val="BBBodyTextIndent1"/>
        <w:rPr>
          <w:b/>
          <w:bCs/>
        </w:rPr>
      </w:pPr>
      <w:r w:rsidRPr="00EB4439">
        <w:rPr>
          <w:b/>
          <w:bCs/>
        </w:rPr>
        <w:t>Guidance for CEG:</w:t>
      </w:r>
      <w:r w:rsidR="00034EBB">
        <w:rPr>
          <w:b/>
          <w:bCs/>
        </w:rPr>
        <w:t xml:space="preserve"> </w:t>
      </w:r>
      <w:r>
        <w:t xml:space="preserve">Change in Law provisions are particularly important for you as Generator in a long-term PPA. Regulatory changes (for example to grid codes, REGO regulations, or planning requirements) could materially affect your ability to operate the </w:t>
      </w:r>
      <w:r w:rsidR="00D92931">
        <w:t>Project</w:t>
      </w:r>
      <w:r>
        <w:t xml:space="preserve"> or the economics of generation.</w:t>
      </w:r>
    </w:p>
    <w:p w14:paraId="317E3B41" w14:textId="77777777" w:rsidR="00390A93" w:rsidRDefault="00390A93" w:rsidP="00EB4439">
      <w:pPr>
        <w:pStyle w:val="BBBodyTextIndent1"/>
      </w:pPr>
      <w:r>
        <w:t xml:space="preserve">The economic rebalancing mechanism allows either party to seek a Contract Price adjustment if an unforeseeable Change in Law materially and adversely affects it. </w:t>
      </w:r>
    </w:p>
    <w:p w14:paraId="52B40C12" w14:textId="7EB58128" w:rsidR="00390A93" w:rsidRDefault="00390A93" w:rsidP="00EB4439">
      <w:pPr>
        <w:pStyle w:val="BBHeading2"/>
      </w:pPr>
      <w:r>
        <w:t>Clause 1</w:t>
      </w:r>
      <w:r w:rsidR="00505EC9">
        <w:t>7</w:t>
      </w:r>
      <w:r>
        <w:t>: Credit Support</w:t>
      </w:r>
      <w:r w:rsidR="003250D4" w:rsidRPr="003250D4">
        <w:rPr>
          <w:u w:val="none"/>
        </w:rPr>
        <w:t xml:space="preserve"> </w:t>
      </w:r>
      <w:r w:rsidR="003250D4" w:rsidRPr="003250D4">
        <w:rPr>
          <w:color w:val="FF0000"/>
          <w:u w:val="none"/>
        </w:rPr>
        <w:t>OPTIONAL</w:t>
      </w:r>
      <w:r w:rsidR="00505EC9">
        <w:rPr>
          <w:color w:val="FF0000"/>
          <w:u w:val="none"/>
        </w:rPr>
        <w:t xml:space="preserve"> AND COMMONLY NEGOTIATED</w:t>
      </w:r>
    </w:p>
    <w:p w14:paraId="603FF81D" w14:textId="77777777" w:rsidR="00390A93" w:rsidRDefault="00390A93" w:rsidP="00EB4439">
      <w:pPr>
        <w:pStyle w:val="BBBodyTextIndent1"/>
      </w:pPr>
      <w:r w:rsidRPr="00EB4439">
        <w:rPr>
          <w:b/>
          <w:bCs/>
        </w:rPr>
        <w:t>Purpose</w:t>
      </w:r>
      <w:r>
        <w:t xml:space="preserve">: This optional clause protects the Generator against the risk that the Buyer fails to pay by requiring the Buyer to provide a defined form of financial security, such </w:t>
      </w:r>
      <w:r>
        <w:lastRenderedPageBreak/>
        <w:t>as a parent company guarantee or letter of credit. Credit support is often a bankability requirement driven by the Generator's financing arrangements rather than a commercial preference.</w:t>
      </w:r>
    </w:p>
    <w:p w14:paraId="111E47C1" w14:textId="77777777" w:rsidR="00390A93" w:rsidRDefault="00390A93" w:rsidP="00EB4439">
      <w:pPr>
        <w:pStyle w:val="BBBodyTextIndent1"/>
        <w:rPr>
          <w:b/>
          <w:bCs/>
        </w:rPr>
      </w:pPr>
      <w:r w:rsidRPr="00EB4439">
        <w:rPr>
          <w:b/>
          <w:bCs/>
        </w:rPr>
        <w:t>Action Required:</w:t>
      </w:r>
    </w:p>
    <w:p w14:paraId="481745E4" w14:textId="466DFE9F" w:rsidR="00E53631" w:rsidRPr="00371565" w:rsidRDefault="00E53631" w:rsidP="00371565">
      <w:pPr>
        <w:pStyle w:val="BBClause2"/>
        <w:numPr>
          <w:ilvl w:val="2"/>
          <w:numId w:val="13"/>
        </w:numPr>
      </w:pPr>
      <w:r w:rsidRPr="00371565">
        <w:t>Confirm whether credit support from the Buyer is required. If included</w:t>
      </w:r>
      <w:r w:rsidR="00977AE6">
        <w:t>, r</w:t>
      </w:r>
      <w:r w:rsidR="00977AE6" w:rsidRPr="00977AE6">
        <w:t>eview and complete all time limits in [  ]</w:t>
      </w:r>
      <w:r w:rsidR="00977AE6">
        <w:t>. If not included, delete this clause and any associated references in the Agreement.</w:t>
      </w:r>
    </w:p>
    <w:p w14:paraId="3286701B" w14:textId="440F5416" w:rsidR="00390A93" w:rsidRPr="00034EBB" w:rsidRDefault="00390A93" w:rsidP="00977AE6">
      <w:pPr>
        <w:pStyle w:val="BBBodyTextIndent1"/>
        <w:rPr>
          <w:b/>
          <w:bCs/>
        </w:rPr>
      </w:pPr>
      <w:r w:rsidRPr="00977AE6">
        <w:rPr>
          <w:b/>
          <w:bCs/>
        </w:rPr>
        <w:t>Guidance</w:t>
      </w:r>
      <w:r w:rsidRPr="00EB4439">
        <w:rPr>
          <w:b/>
          <w:bCs/>
        </w:rPr>
        <w:t xml:space="preserve"> for CEG:</w:t>
      </w:r>
      <w:r w:rsidR="00034EBB">
        <w:rPr>
          <w:b/>
          <w:bCs/>
        </w:rPr>
        <w:t xml:space="preserve"> </w:t>
      </w:r>
      <w:r>
        <w:t xml:space="preserve">Credit support from the Buyer </w:t>
      </w:r>
      <w:r w:rsidR="009704C0">
        <w:t xml:space="preserve">can </w:t>
      </w:r>
      <w:r>
        <w:t>directly protect your revenue stream</w:t>
      </w:r>
      <w:r w:rsidR="009704C0">
        <w:t xml:space="preserve"> by providing an enforceable right to payment against a parent company where the Buyer has defaulted on its payment obligations.  </w:t>
      </w:r>
      <w:r>
        <w:t>Key points to consider:</w:t>
      </w:r>
    </w:p>
    <w:p w14:paraId="6A87933F" w14:textId="73E99C60" w:rsidR="00390A93" w:rsidRDefault="00390A93" w:rsidP="003F6A50">
      <w:pPr>
        <w:pStyle w:val="BBClause2"/>
        <w:numPr>
          <w:ilvl w:val="2"/>
          <w:numId w:val="13"/>
        </w:numPr>
      </w:pPr>
      <w:r>
        <w:t xml:space="preserve">Credit Support Amount: Set the amount at a level that provides meaningful protection. </w:t>
      </w:r>
    </w:p>
    <w:p w14:paraId="6E28D71D" w14:textId="0BE78909" w:rsidR="00390A93" w:rsidRDefault="00390A93" w:rsidP="003F6A50">
      <w:pPr>
        <w:pStyle w:val="BBClause2"/>
        <w:numPr>
          <w:ilvl w:val="2"/>
          <w:numId w:val="13"/>
        </w:numPr>
      </w:pPr>
      <w:r>
        <w:t xml:space="preserve">Permitted forms: The Template typically allows a parent company guarantee, bank guarantee, or letter of credit. Assess the creditworthiness of the proposed guarantor or issuing bank carefully </w:t>
      </w:r>
      <w:r w:rsidR="00034EBB">
        <w:t>as</w:t>
      </w:r>
      <w:r>
        <w:t xml:space="preserve"> a guarantee from an entity with no financial substance provides no real protection.</w:t>
      </w:r>
    </w:p>
    <w:p w14:paraId="69E33948" w14:textId="198AAF67" w:rsidR="00390A93" w:rsidRDefault="00390A93" w:rsidP="00EB4439">
      <w:pPr>
        <w:pStyle w:val="BBHeading2"/>
      </w:pPr>
      <w:r>
        <w:t>Clause 1</w:t>
      </w:r>
      <w:r w:rsidR="00505EC9">
        <w:t>8</w:t>
      </w:r>
      <w:r>
        <w:t>: Force Majeure</w:t>
      </w:r>
    </w:p>
    <w:p w14:paraId="4D197492" w14:textId="65534748" w:rsidR="00390A93" w:rsidRDefault="00390A93" w:rsidP="00EB4439">
      <w:pPr>
        <w:pStyle w:val="BBBodyTextIndent1"/>
      </w:pPr>
      <w:r w:rsidRPr="00EB4439">
        <w:rPr>
          <w:b/>
          <w:bCs/>
        </w:rPr>
        <w:t>Purpose</w:t>
      </w:r>
      <w:r>
        <w:t>: This clause excuses both parties from liability for non-performance caused by events genuinely beyond their control that could not have been foreseen or prevented. The clause also provid</w:t>
      </w:r>
      <w:r w:rsidR="009704C0">
        <w:t>es</w:t>
      </w:r>
      <w:r>
        <w:t xml:space="preserve"> a termination right if the event continues beyond an agreed period.</w:t>
      </w:r>
    </w:p>
    <w:p w14:paraId="6499D0B7" w14:textId="77777777" w:rsidR="00390A93" w:rsidRPr="00EB4439" w:rsidRDefault="00390A93" w:rsidP="00EB4439">
      <w:pPr>
        <w:pStyle w:val="BBBodyTextIndent1"/>
        <w:rPr>
          <w:b/>
          <w:bCs/>
        </w:rPr>
      </w:pPr>
      <w:r w:rsidRPr="00EB4439">
        <w:rPr>
          <w:b/>
          <w:bCs/>
        </w:rPr>
        <w:t>Action Required:</w:t>
      </w:r>
    </w:p>
    <w:p w14:paraId="7BE8E7D9" w14:textId="77777777" w:rsidR="00390A93" w:rsidRDefault="00390A93" w:rsidP="003F6A50">
      <w:pPr>
        <w:pStyle w:val="BBClause2"/>
        <w:numPr>
          <w:ilvl w:val="2"/>
          <w:numId w:val="13"/>
        </w:numPr>
      </w:pPr>
      <w:r>
        <w:t>Insert the duration of force majeure after which either party may terminate.</w:t>
      </w:r>
    </w:p>
    <w:p w14:paraId="29EB21FD" w14:textId="4F51C381" w:rsidR="00390A93" w:rsidRDefault="00390A93" w:rsidP="00505EC9">
      <w:pPr>
        <w:pStyle w:val="BBBodyTextIndent1"/>
      </w:pPr>
      <w:r w:rsidRPr="00EB4439">
        <w:rPr>
          <w:b/>
          <w:bCs/>
        </w:rPr>
        <w:t>Guidance for CEG:</w:t>
      </w:r>
      <w:r w:rsidR="00034EBB">
        <w:rPr>
          <w:b/>
          <w:bCs/>
        </w:rPr>
        <w:t xml:space="preserve"> </w:t>
      </w:r>
      <w:r w:rsidR="009E6A00">
        <w:t>Adverse weather (including lack of wind or sunshine) is generally not a force majeure event in a renewable energy PPA</w:t>
      </w:r>
      <w:r>
        <w:t xml:space="preserve">. </w:t>
      </w:r>
      <w:r w:rsidR="009E6A00">
        <w:t>Weather risk is inherent in the technology and should be factored into the commercial terms of the Agreement.</w:t>
      </w:r>
      <w:r w:rsidR="00505EC9">
        <w:t xml:space="preserve">  </w:t>
      </w:r>
      <w:r w:rsidR="009E6A00">
        <w:t xml:space="preserve">Subject to that important exclusion, </w:t>
      </w:r>
      <w:r>
        <w:t xml:space="preserve">force majeure </w:t>
      </w:r>
      <w:r w:rsidR="009E6A00">
        <w:t>protects you as Generator from liability for non-delivery caused by events outside your control</w:t>
      </w:r>
      <w:r>
        <w:t>.</w:t>
      </w:r>
    </w:p>
    <w:p w14:paraId="3C83BF07" w14:textId="33D87818" w:rsidR="00390A93" w:rsidRDefault="00390A93" w:rsidP="00EB4439">
      <w:pPr>
        <w:pStyle w:val="BBHeading2"/>
      </w:pPr>
      <w:r>
        <w:t xml:space="preserve">Clause </w:t>
      </w:r>
      <w:r w:rsidR="00505EC9">
        <w:t>19</w:t>
      </w:r>
      <w:r>
        <w:t>: Termination</w:t>
      </w:r>
    </w:p>
    <w:p w14:paraId="25443A66" w14:textId="4D1682E2" w:rsidR="00390A93" w:rsidRDefault="00390A93" w:rsidP="00EB4439">
      <w:pPr>
        <w:pStyle w:val="BBBodyTextIndent1"/>
      </w:pPr>
      <w:r w:rsidRPr="00EB4439">
        <w:rPr>
          <w:b/>
          <w:bCs/>
        </w:rPr>
        <w:t>Purpose</w:t>
      </w:r>
      <w:r>
        <w:t xml:space="preserve">: This clause defines clearly when and how either party can bring the Agreement to an end before the expiry of the Supply Period, including Events of Default, Force Majeure, Change in Law, and (if included) the COD Longstop Date. This clause also includes an optional mechanism requiring the defaulting party to pay the non-defaulting party </w:t>
      </w:r>
      <w:r w:rsidR="0063792C">
        <w:t>compensation</w:t>
      </w:r>
      <w:r>
        <w:t xml:space="preserve"> </w:t>
      </w:r>
      <w:r w:rsidR="0063792C">
        <w:t xml:space="preserve">on </w:t>
      </w:r>
      <w:r>
        <w:t>termination</w:t>
      </w:r>
      <w:r w:rsidR="00E53B17">
        <w:t xml:space="preserve"> </w:t>
      </w:r>
      <w:r w:rsidR="0063792C">
        <w:t>in accordance with</w:t>
      </w:r>
      <w:r w:rsidR="00E53B17">
        <w:t xml:space="preserve"> a pre-agreed calculation</w:t>
      </w:r>
      <w:r>
        <w:t xml:space="preserve">. </w:t>
      </w:r>
    </w:p>
    <w:p w14:paraId="45812023" w14:textId="77777777" w:rsidR="00390A93" w:rsidRPr="00EB4439" w:rsidRDefault="00390A93" w:rsidP="00EB4439">
      <w:pPr>
        <w:pStyle w:val="BBBodyTextIndent1"/>
        <w:rPr>
          <w:b/>
          <w:bCs/>
        </w:rPr>
      </w:pPr>
      <w:r w:rsidRPr="00EB4439">
        <w:rPr>
          <w:b/>
          <w:bCs/>
        </w:rPr>
        <w:t>Action Required:</w:t>
      </w:r>
    </w:p>
    <w:p w14:paraId="69FE91F5" w14:textId="54327157" w:rsidR="00390A93" w:rsidRDefault="00390A93" w:rsidP="003F6A50">
      <w:pPr>
        <w:pStyle w:val="BBClause2"/>
        <w:numPr>
          <w:ilvl w:val="2"/>
          <w:numId w:val="13"/>
        </w:numPr>
      </w:pPr>
      <w:r>
        <w:t>Review and complete or delete (as appropriate) all [  ]</w:t>
      </w:r>
      <w:r w:rsidR="00034EBB">
        <w:t>.</w:t>
      </w:r>
    </w:p>
    <w:p w14:paraId="663263E8" w14:textId="77777777" w:rsidR="00390A93" w:rsidRDefault="00390A93" w:rsidP="003F6A50">
      <w:pPr>
        <w:pStyle w:val="BBClause2"/>
        <w:numPr>
          <w:ilvl w:val="2"/>
          <w:numId w:val="13"/>
        </w:numPr>
      </w:pPr>
      <w:r>
        <w:t>If a Compensation on Termination regime is included, confirm the Minimum Amount and calculation methodology.</w:t>
      </w:r>
    </w:p>
    <w:p w14:paraId="5AD1B3EC" w14:textId="0054E71A" w:rsidR="00390A93" w:rsidRPr="00034EBB" w:rsidRDefault="00390A93" w:rsidP="00034EBB">
      <w:pPr>
        <w:pStyle w:val="BBBodyTextIndent1"/>
        <w:rPr>
          <w:b/>
          <w:bCs/>
        </w:rPr>
      </w:pPr>
      <w:r w:rsidRPr="00EB4439">
        <w:rPr>
          <w:b/>
          <w:bCs/>
        </w:rPr>
        <w:lastRenderedPageBreak/>
        <w:t>Guidance for CEG:</w:t>
      </w:r>
      <w:r w:rsidR="00034EBB">
        <w:rPr>
          <w:b/>
          <w:bCs/>
        </w:rPr>
        <w:t xml:space="preserve"> </w:t>
      </w:r>
      <w:r>
        <w:t xml:space="preserve">As Generator, termination provisions work in both directions — they protect you against a defaulting </w:t>
      </w:r>
      <w:r w:rsidR="0063792C">
        <w:t>Buyer but</w:t>
      </w:r>
      <w:r>
        <w:t xml:space="preserve"> also expose you to termination risk if you default. Key points:</w:t>
      </w:r>
    </w:p>
    <w:p w14:paraId="39F057D3" w14:textId="5DED385F" w:rsidR="00390A93" w:rsidRDefault="00390A93" w:rsidP="003F6A50">
      <w:pPr>
        <w:pStyle w:val="BBClause2"/>
        <w:numPr>
          <w:ilvl w:val="2"/>
          <w:numId w:val="13"/>
        </w:numPr>
      </w:pPr>
      <w:r>
        <w:t xml:space="preserve">Buyer default: The Buyer </w:t>
      </w:r>
      <w:r w:rsidR="00E53B17">
        <w:t xml:space="preserve">specific </w:t>
      </w:r>
      <w:r>
        <w:t xml:space="preserve">defaults are non-payment and failure to maintain a Buyer's Licensed Supplier. Ensure the non-payment default trigger has a reasonable cure period that allows genuine payment </w:t>
      </w:r>
      <w:r w:rsidR="00E53B17">
        <w:t xml:space="preserve">delays </w:t>
      </w:r>
      <w:r>
        <w:t>to be resolved without triggering termination.</w:t>
      </w:r>
    </w:p>
    <w:p w14:paraId="5466137E" w14:textId="24A91327" w:rsidR="00390A93" w:rsidRDefault="00390A93" w:rsidP="003F6A50">
      <w:pPr>
        <w:pStyle w:val="BBClause2"/>
        <w:numPr>
          <w:ilvl w:val="2"/>
          <w:numId w:val="13"/>
        </w:numPr>
      </w:pPr>
      <w:r>
        <w:t xml:space="preserve">Generator default: Ensure the cure periods for your defaults are realistic. Operational issues at the </w:t>
      </w:r>
      <w:r w:rsidR="00D92931">
        <w:t>Project</w:t>
      </w:r>
      <w:r>
        <w:t xml:space="preserve"> — for example, a major equipment failure — may take longer to remedy than a standard contractual breach. Negotiate sufficient cure time for complex operational defaults</w:t>
      </w:r>
      <w:r w:rsidR="00505EC9">
        <w:t xml:space="preserve"> and ensure risks are backed off to any </w:t>
      </w:r>
      <w:r w:rsidR="00977AE6">
        <w:t>third-party</w:t>
      </w:r>
      <w:r w:rsidR="00505EC9">
        <w:t xml:space="preserve"> contractors</w:t>
      </w:r>
      <w:r>
        <w:t>.</w:t>
      </w:r>
    </w:p>
    <w:p w14:paraId="6B069A71" w14:textId="5B05BB23" w:rsidR="00390A93" w:rsidRDefault="00390A93" w:rsidP="003F6A50">
      <w:pPr>
        <w:pStyle w:val="BBClause2"/>
        <w:numPr>
          <w:ilvl w:val="2"/>
          <w:numId w:val="13"/>
        </w:numPr>
      </w:pPr>
      <w:r>
        <w:t xml:space="preserve">Termination Payments: If the Termination Payment regime is included, the Defaulting Party pays a market-based termination payment designed to preserve the economic equivalent of the Agreement for the non-defaulting party. </w:t>
      </w:r>
    </w:p>
    <w:p w14:paraId="775FE0CD" w14:textId="055089A7" w:rsidR="00390A93" w:rsidRDefault="00390A93" w:rsidP="00EB4439">
      <w:pPr>
        <w:pStyle w:val="BBHeading2"/>
      </w:pPr>
      <w:r>
        <w:t>Clause 2</w:t>
      </w:r>
      <w:r w:rsidR="00505EC9">
        <w:t>0</w:t>
      </w:r>
      <w:r>
        <w:t xml:space="preserve">: Insurance </w:t>
      </w:r>
    </w:p>
    <w:p w14:paraId="34400D23" w14:textId="3B99994B" w:rsidR="00390A93" w:rsidRDefault="00390A93" w:rsidP="00EB4439">
      <w:pPr>
        <w:pStyle w:val="BBBodyTextIndent1"/>
      </w:pPr>
      <w:r w:rsidRPr="00EB4439">
        <w:rPr>
          <w:b/>
          <w:bCs/>
        </w:rPr>
        <w:t>Purpose</w:t>
      </w:r>
      <w:r>
        <w:t xml:space="preserve">: This clause </w:t>
      </w:r>
      <w:r w:rsidR="00E53B17">
        <w:t xml:space="preserve">sets out the </w:t>
      </w:r>
      <w:r w:rsidR="0048337A">
        <w:t>parties’</w:t>
      </w:r>
      <w:r w:rsidR="00E53B17">
        <w:t xml:space="preserve"> obligations in respect of maintaining </w:t>
      </w:r>
      <w:r>
        <w:t>insurance</w:t>
      </w:r>
      <w:r w:rsidR="00E53B17">
        <w:t>s</w:t>
      </w:r>
      <w:r>
        <w:t xml:space="preserve"> throughout the Agreement to protect both parties against physical and financial risks associated with the </w:t>
      </w:r>
      <w:r w:rsidR="00D92931">
        <w:t>Project</w:t>
      </w:r>
      <w:r>
        <w:t xml:space="preserve">. The Generator bears the primary insurance burden as owner and operator of the </w:t>
      </w:r>
      <w:r w:rsidR="00D92931">
        <w:t>Project</w:t>
      </w:r>
      <w:r>
        <w:t>.</w:t>
      </w:r>
    </w:p>
    <w:p w14:paraId="2219D26B" w14:textId="77777777" w:rsidR="00390A93" w:rsidRPr="00EB4439" w:rsidRDefault="00390A93" w:rsidP="00EB4439">
      <w:pPr>
        <w:pStyle w:val="BBBodyTextIndent1"/>
        <w:rPr>
          <w:b/>
          <w:bCs/>
        </w:rPr>
      </w:pPr>
      <w:r w:rsidRPr="00EB4439">
        <w:rPr>
          <w:b/>
          <w:bCs/>
        </w:rPr>
        <w:t>Action Required:</w:t>
      </w:r>
    </w:p>
    <w:p w14:paraId="53AA09A5" w14:textId="018FC862" w:rsidR="00390A93" w:rsidRDefault="00390A93" w:rsidP="003F6A50">
      <w:pPr>
        <w:pStyle w:val="BBClause2"/>
        <w:numPr>
          <w:ilvl w:val="2"/>
          <w:numId w:val="13"/>
        </w:numPr>
      </w:pPr>
      <w:r>
        <w:t>Insert the minimum public liability insurance amount in clause 2</w:t>
      </w:r>
      <w:r w:rsidR="00977AE6">
        <w:t>0</w:t>
      </w:r>
      <w:r>
        <w:t>.1.2</w:t>
      </w:r>
      <w:r w:rsidR="000B10D6">
        <w:t>.</w:t>
      </w:r>
    </w:p>
    <w:p w14:paraId="4CCA31C6" w14:textId="1A7BB795" w:rsidR="0048337A" w:rsidRDefault="0048337A" w:rsidP="003F6A50">
      <w:pPr>
        <w:pStyle w:val="BBClause2"/>
        <w:numPr>
          <w:ilvl w:val="2"/>
          <w:numId w:val="13"/>
        </w:numPr>
      </w:pPr>
      <w:r>
        <w:t>Confirm the appropriate insurance regime with an expert adviser</w:t>
      </w:r>
      <w:r w:rsidR="000B10D6">
        <w:t>.</w:t>
      </w:r>
    </w:p>
    <w:p w14:paraId="2258949D" w14:textId="12E15E38" w:rsidR="00E7473D" w:rsidRPr="00E7473D" w:rsidRDefault="00E7473D" w:rsidP="00371565">
      <w:pPr>
        <w:pStyle w:val="BBClause2"/>
        <w:numPr>
          <w:ilvl w:val="0"/>
          <w:numId w:val="0"/>
        </w:numPr>
        <w:ind w:left="720"/>
      </w:pPr>
      <w:r w:rsidRPr="00EB4439">
        <w:rPr>
          <w:b/>
          <w:bCs/>
        </w:rPr>
        <w:t>Guidance for CEG:</w:t>
      </w:r>
      <w:r w:rsidRPr="00E7473D">
        <w:t xml:space="preserve"> </w:t>
      </w:r>
      <w:r w:rsidRPr="00371565">
        <w:t>Note that the insurance policies listed in the Template are indicative market standard insurance policies only and that the specific policies required may vary.</w:t>
      </w:r>
    </w:p>
    <w:p w14:paraId="7A8470F0" w14:textId="4EFEC726" w:rsidR="00390A93" w:rsidRDefault="00390A93" w:rsidP="00EB4439">
      <w:pPr>
        <w:pStyle w:val="BBHeading2"/>
      </w:pPr>
      <w:r>
        <w:t>Clause 2</w:t>
      </w:r>
      <w:r w:rsidR="00E7473D">
        <w:t>1</w:t>
      </w:r>
      <w:r>
        <w:t xml:space="preserve">: Liability </w:t>
      </w:r>
      <w:r w:rsidR="00E7473D" w:rsidRPr="00371565">
        <w:rPr>
          <w:color w:val="FF0000"/>
        </w:rPr>
        <w:t>COMMONLY NEGOTIATED AND HIGH PRIORITY</w:t>
      </w:r>
    </w:p>
    <w:p w14:paraId="45EDAC43" w14:textId="43D09097" w:rsidR="00390A93" w:rsidRDefault="00390A93" w:rsidP="00EB4439">
      <w:pPr>
        <w:pStyle w:val="BBBodyTextIndent1"/>
      </w:pPr>
      <w:r w:rsidRPr="00EB4439">
        <w:rPr>
          <w:b/>
          <w:bCs/>
        </w:rPr>
        <w:t>Purpose</w:t>
      </w:r>
      <w:r>
        <w:t>: This clause limits each party's liability exposure</w:t>
      </w:r>
      <w:r w:rsidR="00E53B17">
        <w:t xml:space="preserve"> under the Agreement</w:t>
      </w:r>
      <w:r>
        <w:t>. Neither party is liable for indirect or consequential losses (including loss of profits, revenue, or business) except under the specific regimes expressly provided for in the Agreement (liquidated damages and the Termination Payment). An aggregate cap applies to all other liability, but the key payment obligations - the Electricity Payment, all liquidated damages regimes, and the Termination Payment - are expressly excluded from the cap.</w:t>
      </w:r>
    </w:p>
    <w:p w14:paraId="097EB149" w14:textId="77777777" w:rsidR="00390A93" w:rsidRPr="00EB4439" w:rsidRDefault="00390A93" w:rsidP="00EB4439">
      <w:pPr>
        <w:pStyle w:val="BBBodyTextIndent1"/>
        <w:rPr>
          <w:b/>
          <w:bCs/>
        </w:rPr>
      </w:pPr>
      <w:r w:rsidRPr="00EB4439">
        <w:rPr>
          <w:b/>
          <w:bCs/>
        </w:rPr>
        <w:t>Action Required:</w:t>
      </w:r>
    </w:p>
    <w:p w14:paraId="5C63FDBB" w14:textId="35A50C39" w:rsidR="00390A93" w:rsidRDefault="00390A93" w:rsidP="003F6A50">
      <w:pPr>
        <w:pStyle w:val="BBClause2"/>
        <w:numPr>
          <w:ilvl w:val="2"/>
          <w:numId w:val="13"/>
        </w:numPr>
      </w:pPr>
      <w:r>
        <w:t>Insert the aggregate liability cap amount (clause 2</w:t>
      </w:r>
      <w:r w:rsidR="00977AE6">
        <w:t>1</w:t>
      </w:r>
      <w:r>
        <w:t>.1.3)</w:t>
      </w:r>
      <w:r w:rsidR="000B10D6">
        <w:t>.</w:t>
      </w:r>
    </w:p>
    <w:p w14:paraId="099CFA1C" w14:textId="3B2A73D9" w:rsidR="009E6A00" w:rsidRDefault="00390A93" w:rsidP="003F6A50">
      <w:pPr>
        <w:pStyle w:val="BBClause2"/>
        <w:numPr>
          <w:ilvl w:val="2"/>
          <w:numId w:val="13"/>
        </w:numPr>
      </w:pPr>
      <w:r>
        <w:t>Confirm which optional regimes are included and ensure the carve-outs in clauses 2</w:t>
      </w:r>
      <w:r w:rsidR="00977AE6">
        <w:t>1</w:t>
      </w:r>
      <w:r>
        <w:t>.1.2 and 2</w:t>
      </w:r>
      <w:r w:rsidR="00977AE6">
        <w:t>1</w:t>
      </w:r>
      <w:r>
        <w:t>.1.3 are updated to remove references to any regimes that have not been included</w:t>
      </w:r>
      <w:r w:rsidR="000B10D6">
        <w:t>.</w:t>
      </w:r>
    </w:p>
    <w:p w14:paraId="0309E254" w14:textId="66AB243F" w:rsidR="00390A93" w:rsidRPr="000B10D6" w:rsidRDefault="009E6A00" w:rsidP="000B10D6">
      <w:pPr>
        <w:pStyle w:val="BBBodyTextIndent1"/>
        <w:rPr>
          <w:b/>
          <w:bCs/>
        </w:rPr>
      </w:pPr>
      <w:r w:rsidRPr="00E22E2C">
        <w:rPr>
          <w:b/>
          <w:bCs/>
          <w:szCs w:val="22"/>
        </w:rPr>
        <w:t>Guidance for CEG:</w:t>
      </w:r>
      <w:r w:rsidR="000B10D6">
        <w:rPr>
          <w:b/>
          <w:bCs/>
        </w:rPr>
        <w:t xml:space="preserve"> </w:t>
      </w:r>
      <w:r>
        <w:rPr>
          <w:szCs w:val="22"/>
        </w:rPr>
        <w:t xml:space="preserve">The aggregate liability cap is </w:t>
      </w:r>
      <w:r w:rsidR="00E7473D">
        <w:rPr>
          <w:szCs w:val="22"/>
        </w:rPr>
        <w:t>typically</w:t>
      </w:r>
      <w:r>
        <w:rPr>
          <w:szCs w:val="22"/>
        </w:rPr>
        <w:t xml:space="preserve"> set at a level that is proportionate to the overall contract value. However, note that the Electricity Payment, </w:t>
      </w:r>
      <w:r>
        <w:rPr>
          <w:szCs w:val="22"/>
        </w:rPr>
        <w:lastRenderedPageBreak/>
        <w:t>all liquidated damages regimes, and the Termination Payment are expressly carved out from the cap. This means your effective exposure (and the Buyer's) could significantly exceed the stated cap figure. You should ensure you understand the total potential liability under the Agreement, including all carve-outs, and confirm that this is acceptable and insurable.</w:t>
      </w:r>
    </w:p>
    <w:p w14:paraId="0571C085" w14:textId="4185E890" w:rsidR="009E6A00" w:rsidRDefault="00390A93" w:rsidP="00EB4439">
      <w:pPr>
        <w:pStyle w:val="BBHeading2"/>
      </w:pPr>
      <w:r>
        <w:t>Clause 2</w:t>
      </w:r>
      <w:r w:rsidR="00E7473D">
        <w:t>2</w:t>
      </w:r>
      <w:r>
        <w:t>: Assignment, Transfer and Change in Control</w:t>
      </w:r>
    </w:p>
    <w:p w14:paraId="3211C39D" w14:textId="38DC551F" w:rsidR="00390A93" w:rsidRDefault="00390A93" w:rsidP="00EE656A">
      <w:pPr>
        <w:pStyle w:val="BBBodyTextIndent1"/>
      </w:pPr>
      <w:r w:rsidRPr="00EE656A">
        <w:rPr>
          <w:b/>
          <w:bCs/>
        </w:rPr>
        <w:t>Purpose</w:t>
      </w:r>
      <w:r>
        <w:t xml:space="preserve">: This clause restricts the parties’ ability to transfer the Agreement without consent, subject to two exceptions: either party may assign by way of security to lenders on prior written notice (without consent); and the </w:t>
      </w:r>
      <w:r w:rsidR="009E6A00">
        <w:t>Generator</w:t>
      </w:r>
      <w:r>
        <w:t xml:space="preserve"> may assign to a Group Company on prior written notice. If the </w:t>
      </w:r>
      <w:r w:rsidR="00EA7DA9">
        <w:t xml:space="preserve">Generator </w:t>
      </w:r>
      <w:r>
        <w:t xml:space="preserve">assigns to lenders, it may require the </w:t>
      </w:r>
      <w:r w:rsidR="00EA7DA9">
        <w:t>Buyer t</w:t>
      </w:r>
      <w:r>
        <w:t xml:space="preserve">o enter into a Direct Agreement </w:t>
      </w:r>
      <w:r w:rsidR="009E6A00">
        <w:t xml:space="preserve">(an agreement between the Buyer and the Generator's lenders governing the lenders' rights in relation to the PPA) </w:t>
      </w:r>
      <w:r>
        <w:t xml:space="preserve">on market standard terms, the costs of which the </w:t>
      </w:r>
      <w:r w:rsidR="009E6A00">
        <w:t>Generator</w:t>
      </w:r>
      <w:r w:rsidR="00EA7DA9">
        <w:t xml:space="preserve"> </w:t>
      </w:r>
      <w:r>
        <w:t>must bear. Neither party may permit a change of Control without the other's consent.</w:t>
      </w:r>
    </w:p>
    <w:p w14:paraId="481857D7" w14:textId="63ED23B2" w:rsidR="00390A93" w:rsidRDefault="00390A93" w:rsidP="00EE656A">
      <w:pPr>
        <w:pStyle w:val="BBBodyTextIndent1"/>
      </w:pPr>
      <w:r w:rsidRPr="00EE656A">
        <w:rPr>
          <w:b/>
          <w:bCs/>
        </w:rPr>
        <w:t>Guidance for CEG</w:t>
      </w:r>
      <w:r>
        <w:t xml:space="preserve">: Third-party lenders may require a direct agreement, which may give lenders step-in rights to prevent the </w:t>
      </w:r>
      <w:r w:rsidR="00AA560C">
        <w:t xml:space="preserve">Buyer </w:t>
      </w:r>
      <w:r>
        <w:t xml:space="preserve">from terminating the PPA in circumstances where the lender could remedy the Generator default. </w:t>
      </w:r>
    </w:p>
    <w:p w14:paraId="6D3B43E4" w14:textId="1D1C7078" w:rsidR="001528C6" w:rsidRPr="001528C6" w:rsidRDefault="001528C6" w:rsidP="001528C6">
      <w:pPr>
        <w:pStyle w:val="BBClause2"/>
        <w:rPr>
          <w:b/>
          <w:bCs/>
        </w:rPr>
      </w:pPr>
      <w:r w:rsidRPr="001528C6">
        <w:rPr>
          <w:b/>
          <w:bCs/>
          <w:szCs w:val="22"/>
        </w:rPr>
        <w:t>Clause 2</w:t>
      </w:r>
      <w:r w:rsidR="00DE16B7">
        <w:rPr>
          <w:b/>
          <w:bCs/>
          <w:szCs w:val="22"/>
        </w:rPr>
        <w:t>3</w:t>
      </w:r>
      <w:r w:rsidRPr="001528C6">
        <w:rPr>
          <w:b/>
          <w:bCs/>
          <w:szCs w:val="22"/>
        </w:rPr>
        <w:t>: Confidentiality</w:t>
      </w:r>
    </w:p>
    <w:p w14:paraId="15A861D0" w14:textId="77777777" w:rsidR="001528C6" w:rsidRPr="009E6A00" w:rsidRDefault="001528C6" w:rsidP="00EE5C5D">
      <w:pPr>
        <w:pStyle w:val="BBBodyTextIndent1"/>
      </w:pPr>
      <w:r w:rsidRPr="001528C6">
        <w:rPr>
          <w:b/>
          <w:bCs/>
          <w:szCs w:val="22"/>
        </w:rPr>
        <w:t>Purpose:</w:t>
      </w:r>
      <w:r>
        <w:rPr>
          <w:szCs w:val="22"/>
        </w:rPr>
        <w:t xml:space="preserve"> This clause imposes mutual obligations on the parties to keep confidential the terms of the Agreement and any confidential information disclosed in connection with it. It sets out the circumstances in which confidential information may be disclosed (for example, to professional advisers, lenders, or as required by law) and the standard of care each party must apply to the protection of the other's confidential information.</w:t>
      </w:r>
    </w:p>
    <w:p w14:paraId="77BD3643" w14:textId="77777777" w:rsidR="001528C6" w:rsidRPr="001528C6" w:rsidRDefault="001528C6" w:rsidP="00EE5C5D">
      <w:pPr>
        <w:pStyle w:val="BBBodyTextIndent1"/>
        <w:rPr>
          <w:bCs/>
        </w:rPr>
      </w:pPr>
      <w:bookmarkStart w:id="9" w:name="_Hlk223612235"/>
      <w:r w:rsidRPr="001528C6">
        <w:rPr>
          <w:b/>
          <w:bCs/>
          <w:szCs w:val="22"/>
        </w:rPr>
        <w:t>Action Required:</w:t>
      </w:r>
    </w:p>
    <w:p w14:paraId="30D7900B" w14:textId="77777777" w:rsidR="001528C6" w:rsidRPr="009E6A00" w:rsidRDefault="001528C6" w:rsidP="00EE5C5D">
      <w:pPr>
        <w:pStyle w:val="BBClause2"/>
        <w:numPr>
          <w:ilvl w:val="2"/>
          <w:numId w:val="13"/>
        </w:numPr>
      </w:pPr>
      <w:r w:rsidRPr="001528C6">
        <w:t>Review</w:t>
      </w:r>
      <w:r>
        <w:rPr>
          <w:szCs w:val="22"/>
        </w:rPr>
        <w:t xml:space="preserve"> the permitted disclosure exceptions and confirm they are sufficient for your project. In particular, consider whether the CEG needs to disclose information to community shareholders, local authority partners, grant funders, or volunteer board members, and ensure the drafting permits this.</w:t>
      </w:r>
    </w:p>
    <w:p w14:paraId="71131DBB" w14:textId="5799E950" w:rsidR="001528C6" w:rsidRDefault="001528C6" w:rsidP="000B10D6">
      <w:pPr>
        <w:pStyle w:val="BBBodyTextIndent1"/>
      </w:pPr>
      <w:r w:rsidRPr="001528C6">
        <w:rPr>
          <w:b/>
          <w:bCs/>
          <w:szCs w:val="22"/>
        </w:rPr>
        <w:t>Guidance for CEG:</w:t>
      </w:r>
      <w:r>
        <w:rPr>
          <w:b/>
          <w:bCs/>
          <w:szCs w:val="22"/>
        </w:rPr>
        <w:t xml:space="preserve"> </w:t>
      </w:r>
      <w:r>
        <w:rPr>
          <w:szCs w:val="22"/>
        </w:rPr>
        <w:t xml:space="preserve">Confidentiality obligations are particularly important for community energy groups because of the way CEGs typically operate. Unlike a commercial developer, </w:t>
      </w:r>
      <w:bookmarkStart w:id="10" w:name="_Hlk224122827"/>
      <w:r>
        <w:rPr>
          <w:szCs w:val="22"/>
        </w:rPr>
        <w:t xml:space="preserve">a CEG may need to share project information with a wide range of stakeholders including volunteer directors, community shareholders, local councils, and grant-making bodies. You should ensure that the permitted disclosure exceptions are broad enough to allow you to share information with these groups without breaching the Agreement. If the standard exceptions do not cover your needs, negotiate additional carve-outs before signing. </w:t>
      </w:r>
      <w:bookmarkEnd w:id="10"/>
      <w:r>
        <w:rPr>
          <w:szCs w:val="22"/>
        </w:rPr>
        <w:t>Note that confidentiality obligations survive termination or expiry of the Agreement.</w:t>
      </w:r>
      <w:bookmarkEnd w:id="9"/>
    </w:p>
    <w:p w14:paraId="267C1C73" w14:textId="35566753" w:rsidR="00390A93" w:rsidRDefault="009E6A00" w:rsidP="00EE656A">
      <w:pPr>
        <w:pStyle w:val="BBHeading2"/>
      </w:pPr>
      <w:r>
        <w:t>Clause 2</w:t>
      </w:r>
      <w:r w:rsidR="00DE16B7">
        <w:t>4</w:t>
      </w:r>
      <w:r w:rsidR="00390A93">
        <w:t xml:space="preserve">: </w:t>
      </w:r>
      <w:r w:rsidR="00DE16B7">
        <w:t xml:space="preserve">Miscellaneous </w:t>
      </w:r>
      <w:r w:rsidR="00390A93">
        <w:t>Provisions</w:t>
      </w:r>
    </w:p>
    <w:p w14:paraId="025C4212" w14:textId="3D3916F5" w:rsidR="00390A93" w:rsidRDefault="00390A93" w:rsidP="009C3681">
      <w:pPr>
        <w:pStyle w:val="BBBodyTextIndent1"/>
      </w:pPr>
      <w:r w:rsidRPr="009C3681">
        <w:rPr>
          <w:b/>
          <w:bCs/>
        </w:rPr>
        <w:t>Purpose</w:t>
      </w:r>
      <w:r>
        <w:t>: Clause 2</w:t>
      </w:r>
      <w:r w:rsidR="00DE16B7">
        <w:t>4</w:t>
      </w:r>
      <w:r>
        <w:t xml:space="preserve"> contains standard boilerplate provisions that are common to most commercial contracts and govern important procedural and administrative matters such as how the Agreement can be varied, how notices must be served, and which governing law applies to the contract.</w:t>
      </w:r>
    </w:p>
    <w:p w14:paraId="285F5B4C" w14:textId="77777777" w:rsidR="00390A93" w:rsidRPr="009C3681" w:rsidRDefault="00390A93" w:rsidP="00371565">
      <w:pPr>
        <w:pStyle w:val="BBBodyTextIndent1"/>
        <w:keepNext/>
        <w:rPr>
          <w:b/>
          <w:bCs/>
        </w:rPr>
      </w:pPr>
      <w:r w:rsidRPr="009C3681">
        <w:rPr>
          <w:b/>
          <w:bCs/>
        </w:rPr>
        <w:lastRenderedPageBreak/>
        <w:t>Action Required:</w:t>
      </w:r>
    </w:p>
    <w:p w14:paraId="6D3E3346" w14:textId="523287A6" w:rsidR="00390A93" w:rsidRDefault="00390A93" w:rsidP="00371565">
      <w:pPr>
        <w:pStyle w:val="BBClause2"/>
        <w:keepNext/>
        <w:numPr>
          <w:ilvl w:val="2"/>
          <w:numId w:val="13"/>
        </w:numPr>
      </w:pPr>
      <w:r>
        <w:t>Complete the addresses, email addresses and contacts for service of notices for the parties in Schedule 3 (clause 2</w:t>
      </w:r>
      <w:r w:rsidR="00977AE6">
        <w:t>4</w:t>
      </w:r>
      <w:r>
        <w:t xml:space="preserve">.3 — </w:t>
      </w:r>
      <w:r w:rsidRPr="00371565">
        <w:rPr>
          <w:i/>
          <w:iCs/>
        </w:rPr>
        <w:t>Notices</w:t>
      </w:r>
      <w:r>
        <w:t>)</w:t>
      </w:r>
      <w:r w:rsidR="00977AE6">
        <w:t>.</w:t>
      </w:r>
    </w:p>
    <w:p w14:paraId="0641EBE9" w14:textId="3B0CF773" w:rsidR="00390A93" w:rsidRDefault="00390A93" w:rsidP="003F6A50">
      <w:pPr>
        <w:pStyle w:val="BBClause2"/>
        <w:numPr>
          <w:ilvl w:val="2"/>
          <w:numId w:val="13"/>
        </w:numPr>
      </w:pPr>
      <w:r>
        <w:t>Confirm English law and jurisdiction are appropriate and verify that this aligns with the underlying contracts (clause 2</w:t>
      </w:r>
      <w:r w:rsidR="00977AE6">
        <w:t>4</w:t>
      </w:r>
      <w:r>
        <w:t xml:space="preserve">.12 — </w:t>
      </w:r>
      <w:r w:rsidRPr="00371565">
        <w:rPr>
          <w:i/>
          <w:iCs/>
        </w:rPr>
        <w:t>Governing Law and Jurisdiction</w:t>
      </w:r>
      <w:r>
        <w:t>)</w:t>
      </w:r>
      <w:r w:rsidR="00977AE6">
        <w:t>.</w:t>
      </w:r>
    </w:p>
    <w:p w14:paraId="196D17A6" w14:textId="363C7917" w:rsidR="00EB398B" w:rsidRDefault="00EB398B" w:rsidP="00EB398B">
      <w:pPr>
        <w:pStyle w:val="BBClause2"/>
        <w:numPr>
          <w:ilvl w:val="2"/>
          <w:numId w:val="13"/>
        </w:numPr>
      </w:pPr>
      <w:r>
        <w:t>Review and complete all time limits in [  ] in clause 24.11 (</w:t>
      </w:r>
      <w:r w:rsidRPr="00E46FFF">
        <w:rPr>
          <w:i/>
          <w:iCs/>
        </w:rPr>
        <w:t>Expert Determination</w:t>
      </w:r>
      <w:r>
        <w:t xml:space="preserve">). </w:t>
      </w:r>
    </w:p>
    <w:p w14:paraId="2A03F747" w14:textId="3C486707" w:rsidR="00390A93" w:rsidRDefault="00390A93" w:rsidP="009C3681">
      <w:pPr>
        <w:pStyle w:val="BBBodyTextIndent1"/>
      </w:pPr>
      <w:r w:rsidRPr="009C3681">
        <w:rPr>
          <w:b/>
          <w:bCs/>
        </w:rPr>
        <w:t>Clause 2</w:t>
      </w:r>
      <w:r w:rsidR="00977AE6">
        <w:rPr>
          <w:b/>
          <w:bCs/>
        </w:rPr>
        <w:t>4</w:t>
      </w:r>
      <w:r w:rsidRPr="009C3681">
        <w:rPr>
          <w:b/>
          <w:bCs/>
        </w:rPr>
        <w:t xml:space="preserve">.1 — </w:t>
      </w:r>
      <w:r w:rsidR="005C120E">
        <w:rPr>
          <w:b/>
          <w:bCs/>
        </w:rPr>
        <w:t>Waiver of Rights</w:t>
      </w:r>
      <w:r>
        <w:t xml:space="preserve">: </w:t>
      </w:r>
      <w:bookmarkStart w:id="11" w:name="_Hlk222310145"/>
      <w:r w:rsidR="00676DC1" w:rsidRPr="00656B52">
        <w:t>These provisions state that failure to exercise rights does not constitute waiver, and that waivers of specific breaches do not waive subsequent breaches</w:t>
      </w:r>
      <w:r w:rsidR="00676DC1">
        <w:t xml:space="preserve">. </w:t>
      </w:r>
      <w:r w:rsidR="00676DC1" w:rsidRPr="00656B52">
        <w:t xml:space="preserve">This preserves the </w:t>
      </w:r>
      <w:r w:rsidR="00676DC1">
        <w:t>parties'</w:t>
      </w:r>
      <w:r w:rsidR="00676DC1" w:rsidRPr="00656B52">
        <w:t xml:space="preserve"> rights even if they choose not to enforce them immediately or in relation to specific breaches.</w:t>
      </w:r>
      <w:bookmarkEnd w:id="11"/>
      <w:r w:rsidR="00676DC1">
        <w:t xml:space="preserve"> It also specifies that waivers must be in writing.</w:t>
      </w:r>
    </w:p>
    <w:p w14:paraId="1B0E8D93" w14:textId="0C9256A8" w:rsidR="00CC50ED" w:rsidRPr="004A3F36" w:rsidRDefault="00CC50ED" w:rsidP="004A3F36">
      <w:pPr>
        <w:pStyle w:val="BBBodyTextIndent1"/>
      </w:pPr>
      <w:r w:rsidRPr="00656B52">
        <w:rPr>
          <w:b/>
          <w:bCs/>
        </w:rPr>
        <w:t xml:space="preserve">Clause </w:t>
      </w:r>
      <w:r w:rsidR="00676DC1">
        <w:rPr>
          <w:b/>
          <w:bCs/>
        </w:rPr>
        <w:t>2</w:t>
      </w:r>
      <w:r w:rsidR="00977AE6">
        <w:rPr>
          <w:b/>
          <w:bCs/>
        </w:rPr>
        <w:t>4</w:t>
      </w:r>
      <w:r w:rsidR="00676DC1">
        <w:rPr>
          <w:b/>
          <w:bCs/>
        </w:rPr>
        <w:t xml:space="preserve">.2 </w:t>
      </w:r>
      <w:r w:rsidR="004A3F36">
        <w:rPr>
          <w:b/>
          <w:bCs/>
        </w:rPr>
        <w:t xml:space="preserve">– </w:t>
      </w:r>
      <w:r w:rsidR="004A3F36" w:rsidRPr="00656B52">
        <w:rPr>
          <w:b/>
          <w:bCs/>
        </w:rPr>
        <w:t>Remedies Cumulative</w:t>
      </w:r>
      <w:r w:rsidR="004A3F36" w:rsidRPr="00656B52">
        <w:t xml:space="preserve">: </w:t>
      </w:r>
      <w:bookmarkStart w:id="12" w:name="_Hlk222310164"/>
      <w:r w:rsidR="004A3F36" w:rsidRPr="00656B52">
        <w:t xml:space="preserve">This clause confirms that rights and remedies under the </w:t>
      </w:r>
      <w:r w:rsidR="004A3F36">
        <w:t>Agreement</w:t>
      </w:r>
      <w:r w:rsidR="004A3F36" w:rsidRPr="00656B52">
        <w:t xml:space="preserve"> are cumulative and not exclusive of other legal rights. This ensures </w:t>
      </w:r>
      <w:r w:rsidR="004A3F36">
        <w:t xml:space="preserve">a party </w:t>
      </w:r>
      <w:r w:rsidR="004A3F36" w:rsidRPr="00656B52">
        <w:t>can pursue multiple remedies simultaneously and is not forced to choose between contractual and legal rights</w:t>
      </w:r>
      <w:bookmarkEnd w:id="12"/>
      <w:r w:rsidR="004A3F36" w:rsidRPr="00656B52">
        <w:t>.</w:t>
      </w:r>
    </w:p>
    <w:p w14:paraId="186D0223" w14:textId="70B9013E" w:rsidR="00CC50ED" w:rsidRPr="004A3F36" w:rsidRDefault="00CC50ED" w:rsidP="004A3F36">
      <w:pPr>
        <w:pStyle w:val="BBClause3"/>
        <w:numPr>
          <w:ilvl w:val="0"/>
          <w:numId w:val="0"/>
        </w:numPr>
        <w:ind w:left="720"/>
        <w:rPr>
          <w:b/>
          <w:bCs/>
        </w:rPr>
      </w:pPr>
      <w:r w:rsidRPr="00656B52">
        <w:rPr>
          <w:b/>
          <w:bCs/>
        </w:rPr>
        <w:t xml:space="preserve">Clause </w:t>
      </w:r>
      <w:r w:rsidR="00676DC1">
        <w:rPr>
          <w:b/>
          <w:bCs/>
        </w:rPr>
        <w:t>2</w:t>
      </w:r>
      <w:r w:rsidR="00EB398B">
        <w:rPr>
          <w:b/>
          <w:bCs/>
        </w:rPr>
        <w:t>4</w:t>
      </w:r>
      <w:r w:rsidR="00676DC1">
        <w:rPr>
          <w:b/>
          <w:bCs/>
        </w:rPr>
        <w:t>.3</w:t>
      </w:r>
      <w:r w:rsidR="00EA7DA9">
        <w:rPr>
          <w:b/>
          <w:bCs/>
        </w:rPr>
        <w:t xml:space="preserve"> </w:t>
      </w:r>
      <w:r w:rsidR="004A3F36">
        <w:rPr>
          <w:b/>
          <w:bCs/>
        </w:rPr>
        <w:t xml:space="preserve">– </w:t>
      </w:r>
      <w:r w:rsidR="004A3F36" w:rsidRPr="00656B52">
        <w:rPr>
          <w:b/>
          <w:bCs/>
        </w:rPr>
        <w:t>Notices</w:t>
      </w:r>
      <w:r w:rsidR="004A3F36" w:rsidRPr="00656B52">
        <w:t xml:space="preserve">: </w:t>
      </w:r>
      <w:bookmarkStart w:id="13" w:name="_Hlk222310194"/>
      <w:r w:rsidR="004A3F36" w:rsidRPr="00656B52">
        <w:t>These provisions establish comprehensive notice requirements, including methods of service (hand delivery, first class recorded delivery, or email), deemed receipt times, and party contact details. Proper notice provisions are critical for enforcing rights (particularly making demands under the guarantee) and avoiding disputes over whether notice was validly given</w:t>
      </w:r>
      <w:bookmarkEnd w:id="13"/>
      <w:r w:rsidR="004A3F36" w:rsidRPr="00656B52">
        <w:t>.</w:t>
      </w:r>
    </w:p>
    <w:p w14:paraId="75322A05" w14:textId="0D62B541" w:rsidR="00390A93" w:rsidRDefault="00390A93" w:rsidP="009C3681">
      <w:pPr>
        <w:pStyle w:val="BBBodyTextIndent1"/>
      </w:pPr>
      <w:r w:rsidRPr="009C3681">
        <w:rPr>
          <w:b/>
          <w:bCs/>
        </w:rPr>
        <w:t>Clause 2</w:t>
      </w:r>
      <w:r w:rsidR="00EB398B">
        <w:rPr>
          <w:b/>
          <w:bCs/>
        </w:rPr>
        <w:t>4</w:t>
      </w:r>
      <w:r w:rsidRPr="009C3681">
        <w:rPr>
          <w:b/>
          <w:bCs/>
        </w:rPr>
        <w:t>.4 — Severance</w:t>
      </w:r>
      <w:r>
        <w:t>: These provisions state that invalid or unenforceable provisions are severed without affecting the rest of the Agreement, protecting it from being entirely invalidated if one provision is found unenforceable.</w:t>
      </w:r>
    </w:p>
    <w:p w14:paraId="2082E9BF" w14:textId="547AD587" w:rsidR="00390A93" w:rsidRDefault="00390A93" w:rsidP="009C3681">
      <w:pPr>
        <w:pStyle w:val="BBBodyTextIndent1"/>
      </w:pPr>
      <w:r w:rsidRPr="009C3681">
        <w:rPr>
          <w:b/>
          <w:bCs/>
        </w:rPr>
        <w:t>Clause 2</w:t>
      </w:r>
      <w:r w:rsidR="00EB398B">
        <w:rPr>
          <w:b/>
          <w:bCs/>
        </w:rPr>
        <w:t>4</w:t>
      </w:r>
      <w:r w:rsidRPr="009C3681">
        <w:rPr>
          <w:b/>
          <w:bCs/>
        </w:rPr>
        <w:t>.5 — Further Assurance</w:t>
      </w:r>
      <w:r>
        <w:t>: This clause requires each party to take reasonable steps to carry out the intended purpose of the Agreement and protect the other party's rights under it.</w:t>
      </w:r>
    </w:p>
    <w:p w14:paraId="594DF577" w14:textId="484D8CF3" w:rsidR="00390A93" w:rsidRDefault="00390A93" w:rsidP="009C3681">
      <w:pPr>
        <w:pStyle w:val="BBBodyTextIndent1"/>
      </w:pPr>
      <w:r w:rsidRPr="009C3681">
        <w:rPr>
          <w:b/>
          <w:bCs/>
        </w:rPr>
        <w:t>Clause 2</w:t>
      </w:r>
      <w:r w:rsidR="00EB398B">
        <w:rPr>
          <w:b/>
          <w:bCs/>
        </w:rPr>
        <w:t>4</w:t>
      </w:r>
      <w:r w:rsidRPr="009C3681">
        <w:rPr>
          <w:b/>
          <w:bCs/>
        </w:rPr>
        <w:t>.6 — Entire Agreement</w:t>
      </w:r>
      <w:r>
        <w:t>: This clause confirms that the Agreement constitutes the entire agreement between the parties and supersedes all prior negotiations, representations and agreements between them.</w:t>
      </w:r>
    </w:p>
    <w:p w14:paraId="1ECEAF19" w14:textId="690C882B" w:rsidR="00390A93" w:rsidRDefault="00390A93" w:rsidP="009C3681">
      <w:pPr>
        <w:pStyle w:val="BBBodyTextIndent1"/>
      </w:pPr>
      <w:r w:rsidRPr="009C3681">
        <w:rPr>
          <w:b/>
          <w:bCs/>
        </w:rPr>
        <w:t>Clause 2</w:t>
      </w:r>
      <w:r w:rsidR="00EB398B">
        <w:rPr>
          <w:b/>
          <w:bCs/>
        </w:rPr>
        <w:t>4</w:t>
      </w:r>
      <w:r w:rsidRPr="009C3681">
        <w:rPr>
          <w:b/>
          <w:bCs/>
        </w:rPr>
        <w:t>.7 — Counterparts</w:t>
      </w:r>
      <w:r>
        <w:t>: These provisions allow execution in counterparts, facilitating execution when the parties cannot meet in person.</w:t>
      </w:r>
    </w:p>
    <w:p w14:paraId="7A2015E4" w14:textId="27F61149" w:rsidR="00390A93" w:rsidRDefault="00390A93" w:rsidP="009C3681">
      <w:pPr>
        <w:pStyle w:val="BBBodyTextIndent1"/>
      </w:pPr>
      <w:r w:rsidRPr="009C3681">
        <w:rPr>
          <w:b/>
          <w:bCs/>
        </w:rPr>
        <w:t>Clause 2</w:t>
      </w:r>
      <w:r w:rsidR="00EB398B">
        <w:rPr>
          <w:b/>
          <w:bCs/>
        </w:rPr>
        <w:t>4</w:t>
      </w:r>
      <w:r w:rsidRPr="009C3681">
        <w:rPr>
          <w:b/>
          <w:bCs/>
        </w:rPr>
        <w:t>.8 — Third Party Rights</w:t>
      </w:r>
      <w:r>
        <w:t xml:space="preserve">: This clause excludes </w:t>
      </w:r>
      <w:r w:rsidR="00371565">
        <w:t>third-party</w:t>
      </w:r>
      <w:r>
        <w:t xml:space="preserve"> enforcement rights under the Contracts (Rights of Third Parties) Act 1999, preventing unintended third parties from enforcing the Agreement.</w:t>
      </w:r>
    </w:p>
    <w:p w14:paraId="3BF4B46E" w14:textId="205DE5B1" w:rsidR="00390A93" w:rsidRDefault="00390A93" w:rsidP="009C3681">
      <w:pPr>
        <w:pStyle w:val="BBBodyTextIndent1"/>
      </w:pPr>
      <w:r w:rsidRPr="009C3681">
        <w:rPr>
          <w:b/>
          <w:bCs/>
        </w:rPr>
        <w:t>Clause 2</w:t>
      </w:r>
      <w:r w:rsidR="00EB398B">
        <w:rPr>
          <w:b/>
          <w:bCs/>
        </w:rPr>
        <w:t>4</w:t>
      </w:r>
      <w:r w:rsidRPr="009C3681">
        <w:rPr>
          <w:b/>
          <w:bCs/>
        </w:rPr>
        <w:t>.9 — Relationship of Parties</w:t>
      </w:r>
      <w:r>
        <w:t>: This clause confirms that the Agreement does not create a partnership, joint venture, or agency relationship between the parties.</w:t>
      </w:r>
    </w:p>
    <w:p w14:paraId="35BAA951" w14:textId="6E0C392D" w:rsidR="00390A93" w:rsidRDefault="00390A93" w:rsidP="009C3681">
      <w:pPr>
        <w:pStyle w:val="BBBodyTextIndent1"/>
      </w:pPr>
      <w:r w:rsidRPr="009C3681">
        <w:rPr>
          <w:b/>
          <w:bCs/>
        </w:rPr>
        <w:t>Clause 2</w:t>
      </w:r>
      <w:r w:rsidR="00EB398B">
        <w:rPr>
          <w:b/>
          <w:bCs/>
        </w:rPr>
        <w:t>4</w:t>
      </w:r>
      <w:r w:rsidRPr="009C3681">
        <w:rPr>
          <w:b/>
          <w:bCs/>
        </w:rPr>
        <w:t>.10 — Survival</w:t>
      </w:r>
      <w:r>
        <w:t>: This clause identifies the provisions that survive termination or expiry of the Agreement, including definitions (clause 1), final invoicing (clause 1</w:t>
      </w:r>
      <w:r w:rsidR="00EB398B">
        <w:t>4</w:t>
      </w:r>
      <w:r>
        <w:t>.6), credit support (clause 1</w:t>
      </w:r>
      <w:r w:rsidR="00EB398B">
        <w:t>7</w:t>
      </w:r>
      <w:r>
        <w:t>.1), Force Majeure termination rights (clause 1</w:t>
      </w:r>
      <w:r w:rsidR="00EB398B">
        <w:t>8</w:t>
      </w:r>
      <w:r>
        <w:t xml:space="preserve">.2), Termination Payment (clause </w:t>
      </w:r>
      <w:r w:rsidR="00EB398B">
        <w:t>19</w:t>
      </w:r>
      <w:r>
        <w:t xml:space="preserve">.3), liability (clause </w:t>
      </w:r>
      <w:r w:rsidR="00EB398B">
        <w:t>21</w:t>
      </w:r>
      <w:r>
        <w:t>.1), confidentiality (clause 2</w:t>
      </w:r>
      <w:r w:rsidR="00EB398B">
        <w:t>3</w:t>
      </w:r>
      <w:r>
        <w:t xml:space="preserve">), and all </w:t>
      </w:r>
      <w:r w:rsidR="00676DC1">
        <w:t>standard</w:t>
      </w:r>
      <w:r>
        <w:t xml:space="preserve"> provisions (clause 2</w:t>
      </w:r>
      <w:r w:rsidR="00EB398B">
        <w:t>4</w:t>
      </w:r>
      <w:r>
        <w:t>).</w:t>
      </w:r>
    </w:p>
    <w:p w14:paraId="54FE5B98" w14:textId="6A4E1EA6" w:rsidR="00390A93" w:rsidRDefault="00390A93" w:rsidP="009C3681">
      <w:pPr>
        <w:pStyle w:val="BBBodyTextIndent1"/>
      </w:pPr>
      <w:r w:rsidRPr="009C3681">
        <w:rPr>
          <w:b/>
          <w:bCs/>
        </w:rPr>
        <w:lastRenderedPageBreak/>
        <w:t>Clause 2</w:t>
      </w:r>
      <w:r w:rsidR="00EB398B">
        <w:rPr>
          <w:b/>
          <w:bCs/>
        </w:rPr>
        <w:t>4</w:t>
      </w:r>
      <w:r w:rsidRPr="009C3681">
        <w:rPr>
          <w:b/>
          <w:bCs/>
        </w:rPr>
        <w:t>.11 — Expert Determination</w:t>
      </w:r>
      <w:r>
        <w:t>: This clause provides that disputes are resolved by an independent expert appointed by agreement or, failing agreement, by the President of the Law Society of England and Wales, whose decision is final and binding absent fraud or manifest error</w:t>
      </w:r>
      <w:r w:rsidR="009E6A00">
        <w:t xml:space="preserve"> (i.e. an obvious and significant mistake on the face of the decision)</w:t>
      </w:r>
      <w:r>
        <w:t>, with costs split equally unless one party has acted unreasonably.</w:t>
      </w:r>
    </w:p>
    <w:p w14:paraId="3D0CC7E3" w14:textId="3A357C0A" w:rsidR="00390A93" w:rsidRDefault="00390A93" w:rsidP="009C3681">
      <w:pPr>
        <w:pStyle w:val="BBBodyTextIndent1"/>
      </w:pPr>
      <w:r w:rsidRPr="009C3681">
        <w:rPr>
          <w:b/>
          <w:bCs/>
        </w:rPr>
        <w:t>Clause 2</w:t>
      </w:r>
      <w:r w:rsidR="00281D02">
        <w:rPr>
          <w:b/>
          <w:bCs/>
        </w:rPr>
        <w:t>4</w:t>
      </w:r>
      <w:r w:rsidRPr="009C3681">
        <w:rPr>
          <w:b/>
          <w:bCs/>
        </w:rPr>
        <w:t>.12 — Governing Law and Jurisdiction</w:t>
      </w:r>
      <w:r>
        <w:t>: These provisions establish the law of England and Wales as the governing law and confer exclusive jurisdiction on the courts of England and Wales</w:t>
      </w:r>
      <w:r w:rsidR="00B65553">
        <w:t>.</w:t>
      </w:r>
    </w:p>
    <w:p w14:paraId="2E5D17FF" w14:textId="2C1F34C5" w:rsidR="00390A93" w:rsidRPr="009C3681" w:rsidRDefault="00390A93" w:rsidP="00560FDE">
      <w:pPr>
        <w:pStyle w:val="BBHeading2"/>
      </w:pPr>
      <w:r w:rsidRPr="009C3681">
        <w:t xml:space="preserve">Schedule 1: </w:t>
      </w:r>
      <w:r w:rsidR="00DE16B7">
        <w:t xml:space="preserve">Site Specific Information </w:t>
      </w:r>
    </w:p>
    <w:p w14:paraId="446E64E2" w14:textId="1368886D" w:rsidR="00390A93" w:rsidRDefault="00390A93" w:rsidP="00560FDE">
      <w:pPr>
        <w:pStyle w:val="BBBodyTextIndent1"/>
      </w:pPr>
      <w:r w:rsidRPr="00560FDE">
        <w:rPr>
          <w:b/>
          <w:bCs/>
        </w:rPr>
        <w:t>Purpose</w:t>
      </w:r>
      <w:r>
        <w:t xml:space="preserve">: This schedule sets out the key details of the </w:t>
      </w:r>
      <w:r w:rsidR="00D92931">
        <w:t>Project</w:t>
      </w:r>
      <w:r w:rsidR="001C002E">
        <w:t>.</w:t>
      </w:r>
      <w:r w:rsidR="00AA560C">
        <w:t xml:space="preserve">  </w:t>
      </w:r>
    </w:p>
    <w:p w14:paraId="5A21045F" w14:textId="77777777" w:rsidR="00390A93" w:rsidRPr="00560FDE" w:rsidRDefault="00390A93" w:rsidP="00560FDE">
      <w:pPr>
        <w:pStyle w:val="BBBodyTextIndent1"/>
        <w:rPr>
          <w:b/>
          <w:bCs/>
        </w:rPr>
      </w:pPr>
      <w:r w:rsidRPr="00560FDE">
        <w:rPr>
          <w:b/>
          <w:bCs/>
        </w:rPr>
        <w:t>Action Required:</w:t>
      </w:r>
    </w:p>
    <w:p w14:paraId="3FB19B49" w14:textId="21B88D59" w:rsidR="00390A93" w:rsidRDefault="00390A93" w:rsidP="003F6A50">
      <w:pPr>
        <w:pStyle w:val="BBClause2"/>
        <w:numPr>
          <w:ilvl w:val="2"/>
          <w:numId w:val="13"/>
        </w:numPr>
      </w:pPr>
      <w:r>
        <w:t xml:space="preserve">Complete </w:t>
      </w:r>
      <w:r w:rsidR="00AA560C">
        <w:t>Schedule 1</w:t>
      </w:r>
      <w:r w:rsidR="00EB398B">
        <w:t>.</w:t>
      </w:r>
    </w:p>
    <w:p w14:paraId="3A8890DD" w14:textId="3A17A346" w:rsidR="00AA560C" w:rsidRDefault="00AA560C" w:rsidP="00C037CC">
      <w:pPr>
        <w:pStyle w:val="BBBodyTextIndent1"/>
      </w:pPr>
      <w:r w:rsidRPr="001F47C8">
        <w:rPr>
          <w:b/>
          <w:bCs/>
        </w:rPr>
        <w:t>Guidance</w:t>
      </w:r>
      <w:r w:rsidR="00A74C9C">
        <w:rPr>
          <w:b/>
          <w:bCs/>
        </w:rPr>
        <w:t xml:space="preserve"> for CEG</w:t>
      </w:r>
      <w:r>
        <w:t xml:space="preserve">: </w:t>
      </w:r>
      <w:r w:rsidRPr="00AA560C">
        <w:t xml:space="preserve">The Template </w:t>
      </w:r>
      <w:r w:rsidR="00D456CA">
        <w:t>includes</w:t>
      </w:r>
      <w:r w:rsidRPr="00AA560C">
        <w:t xml:space="preserve"> suggested details that should be provided</w:t>
      </w:r>
      <w:r>
        <w:t>,</w:t>
      </w:r>
      <w:r w:rsidRPr="00AA560C">
        <w:t xml:space="preserve"> but the specific information to be included </w:t>
      </w:r>
      <w:r w:rsidR="00D456CA">
        <w:t xml:space="preserve">in this schedule </w:t>
      </w:r>
      <w:r w:rsidR="00EE5C5D" w:rsidRPr="00AA560C">
        <w:t>will vary</w:t>
      </w:r>
      <w:r w:rsidRPr="00AA560C">
        <w:t xml:space="preserve"> from project to project.</w:t>
      </w:r>
    </w:p>
    <w:p w14:paraId="03C63342" w14:textId="0F0F793F" w:rsidR="00390A93" w:rsidRDefault="00390A93" w:rsidP="00560FDE">
      <w:pPr>
        <w:pStyle w:val="BBHeading2"/>
      </w:pPr>
      <w:r>
        <w:t>Schedule 2: Contract Price and Payment</w:t>
      </w:r>
      <w:r w:rsidR="003250D4">
        <w:t xml:space="preserve"> </w:t>
      </w:r>
      <w:r w:rsidR="003250D4">
        <w:rPr>
          <w:color w:val="FF0000"/>
          <w:u w:val="none"/>
        </w:rPr>
        <w:t>COMMONLY NEGOTIATED</w:t>
      </w:r>
      <w:r w:rsidR="00FE2982">
        <w:rPr>
          <w:color w:val="FF0000"/>
          <w:u w:val="none"/>
        </w:rPr>
        <w:t xml:space="preserve"> </w:t>
      </w:r>
      <w:r w:rsidR="00FE2982" w:rsidRPr="00DE16B7">
        <w:rPr>
          <w:color w:val="FF0000"/>
          <w:u w:val="none"/>
        </w:rPr>
        <w:t>AND HIGH PRIORITY</w:t>
      </w:r>
    </w:p>
    <w:p w14:paraId="65A92DD0" w14:textId="47DC6B21" w:rsidR="00390A93" w:rsidRPr="00ED0D8C" w:rsidRDefault="00390A93" w:rsidP="00ED0D8C">
      <w:pPr>
        <w:pStyle w:val="BBBodyTextIndent1"/>
      </w:pPr>
      <w:r w:rsidRPr="00ED0D8C">
        <w:rPr>
          <w:b/>
          <w:bCs/>
        </w:rPr>
        <w:t>Purpose</w:t>
      </w:r>
      <w:r w:rsidRPr="00ED0D8C">
        <w:t>: This schedule sets out the Contract Price,</w:t>
      </w:r>
      <w:r w:rsidR="001C002E">
        <w:t xml:space="preserve"> including</w:t>
      </w:r>
      <w:r w:rsidRPr="00ED0D8C">
        <w:t xml:space="preserve"> any indexation methodology, the REGO Price (if applicable)</w:t>
      </w:r>
      <w:r w:rsidR="001C002E">
        <w:t>.</w:t>
      </w:r>
    </w:p>
    <w:p w14:paraId="264F5F4D" w14:textId="77777777" w:rsidR="00390A93" w:rsidRPr="00ED0D8C" w:rsidRDefault="00390A93" w:rsidP="00ED0D8C">
      <w:pPr>
        <w:pStyle w:val="BBBodyTextIndent1"/>
        <w:rPr>
          <w:b/>
          <w:bCs/>
        </w:rPr>
      </w:pPr>
      <w:r w:rsidRPr="00ED0D8C">
        <w:rPr>
          <w:b/>
          <w:bCs/>
        </w:rPr>
        <w:t>Action Required:</w:t>
      </w:r>
    </w:p>
    <w:p w14:paraId="4E07E58A" w14:textId="3938F8CE" w:rsidR="00390A93" w:rsidRPr="00ED0D8C" w:rsidRDefault="00390A93" w:rsidP="003F6A50">
      <w:pPr>
        <w:pStyle w:val="BBClause2"/>
        <w:numPr>
          <w:ilvl w:val="2"/>
          <w:numId w:val="13"/>
        </w:numPr>
      </w:pPr>
      <w:r w:rsidRPr="00ED0D8C">
        <w:t>Insert the Contract Price and confirm whether it is fixed or indexed</w:t>
      </w:r>
      <w:r w:rsidR="00EB398B">
        <w:t>.</w:t>
      </w:r>
    </w:p>
    <w:p w14:paraId="1FFDAD6F" w14:textId="2745E72E" w:rsidR="00390A93" w:rsidRPr="00ED0D8C" w:rsidRDefault="00390A93" w:rsidP="003F6A50">
      <w:pPr>
        <w:pStyle w:val="BBClause2"/>
        <w:numPr>
          <w:ilvl w:val="2"/>
          <w:numId w:val="13"/>
        </w:numPr>
      </w:pPr>
      <w:r w:rsidRPr="00ED0D8C">
        <w:t>If indexed, insert the base date and indexation methodology (e.g. RPI or CPI)</w:t>
      </w:r>
      <w:r w:rsidR="00EB398B">
        <w:t>.</w:t>
      </w:r>
    </w:p>
    <w:p w14:paraId="4E05EA37" w14:textId="44317480" w:rsidR="00390A93" w:rsidRPr="00ED0D8C" w:rsidRDefault="00390A93" w:rsidP="003F6A50">
      <w:pPr>
        <w:pStyle w:val="BBClause2"/>
        <w:numPr>
          <w:ilvl w:val="2"/>
          <w:numId w:val="13"/>
        </w:numPr>
      </w:pPr>
      <w:r w:rsidRPr="00ED0D8C">
        <w:t>Insert the REGO Price if REGOs are included</w:t>
      </w:r>
      <w:r w:rsidR="00EB398B">
        <w:t>.</w:t>
      </w:r>
    </w:p>
    <w:p w14:paraId="47F5A2DE" w14:textId="59D14FA0" w:rsidR="00390A93" w:rsidRDefault="00390A93" w:rsidP="00ED0D8C">
      <w:pPr>
        <w:pStyle w:val="BBHeading2"/>
      </w:pPr>
      <w:r>
        <w:t xml:space="preserve">Schedule </w:t>
      </w:r>
      <w:r w:rsidR="001C002E">
        <w:t>3</w:t>
      </w:r>
      <w:r>
        <w:t xml:space="preserve">: </w:t>
      </w:r>
      <w:r w:rsidR="001C002E">
        <w:t>Notification Procedure</w:t>
      </w:r>
    </w:p>
    <w:p w14:paraId="3575FBA3" w14:textId="703BE1AA" w:rsidR="00390A93" w:rsidRDefault="00390A93" w:rsidP="00ED0D8C">
      <w:pPr>
        <w:pStyle w:val="BBBodyTextIndent1"/>
      </w:pPr>
      <w:r w:rsidRPr="00ED0D8C">
        <w:rPr>
          <w:b/>
          <w:bCs/>
        </w:rPr>
        <w:t>Purpose</w:t>
      </w:r>
      <w:r>
        <w:t xml:space="preserve">: This schedule </w:t>
      </w:r>
      <w:r w:rsidR="001C002E">
        <w:t xml:space="preserve">sets out the contact information for the parties. </w:t>
      </w:r>
    </w:p>
    <w:p w14:paraId="0A435FA7" w14:textId="77777777" w:rsidR="00390A93" w:rsidRPr="00ED0D8C" w:rsidRDefault="00390A93" w:rsidP="00ED0D8C">
      <w:pPr>
        <w:pStyle w:val="BBBodyTextIndent1"/>
        <w:rPr>
          <w:b/>
          <w:bCs/>
        </w:rPr>
      </w:pPr>
      <w:r w:rsidRPr="00ED0D8C">
        <w:rPr>
          <w:b/>
          <w:bCs/>
        </w:rPr>
        <w:t>Action Required:</w:t>
      </w:r>
    </w:p>
    <w:p w14:paraId="245F1EF7" w14:textId="2706A6CD" w:rsidR="001C002E" w:rsidRPr="001C002E" w:rsidRDefault="001C002E" w:rsidP="003F6A50">
      <w:pPr>
        <w:pStyle w:val="BBClause2"/>
        <w:numPr>
          <w:ilvl w:val="2"/>
          <w:numId w:val="13"/>
        </w:numPr>
        <w:rPr>
          <w:b/>
          <w:bCs/>
        </w:rPr>
      </w:pPr>
      <w:r>
        <w:t>Insert the relevant contact information</w:t>
      </w:r>
      <w:r w:rsidR="00EB398B">
        <w:t>.</w:t>
      </w:r>
    </w:p>
    <w:p w14:paraId="1C98420D" w14:textId="3DC2C971" w:rsidR="00390A93" w:rsidRDefault="00390A93" w:rsidP="00ED0D8C">
      <w:pPr>
        <w:pStyle w:val="BBHeading2"/>
      </w:pPr>
      <w:r>
        <w:t xml:space="preserve">Schedule </w:t>
      </w:r>
      <w:r w:rsidR="001C002E">
        <w:t>4</w:t>
      </w:r>
      <w:r>
        <w:t>:</w:t>
      </w:r>
      <w:r w:rsidR="001C002E">
        <w:t xml:space="preserve"> Example</w:t>
      </w:r>
      <w:r>
        <w:t xml:space="preserve"> </w:t>
      </w:r>
      <w:r w:rsidR="001C002E">
        <w:t xml:space="preserve">Availability Liquidated Damages </w:t>
      </w:r>
      <w:r w:rsidR="00DE16B7" w:rsidRPr="00371565">
        <w:rPr>
          <w:color w:val="FF0000"/>
        </w:rPr>
        <w:t>OPTIONAL</w:t>
      </w:r>
    </w:p>
    <w:p w14:paraId="182AA9DE" w14:textId="7A07CEC9" w:rsidR="00390A93" w:rsidRDefault="00390A93" w:rsidP="00ED0D8C">
      <w:pPr>
        <w:pStyle w:val="BBBodyTextIndent1"/>
      </w:pPr>
      <w:r w:rsidRPr="00ED0D8C">
        <w:rPr>
          <w:b/>
          <w:bCs/>
        </w:rPr>
        <w:t>Purpose</w:t>
      </w:r>
      <w:r>
        <w:t>: This</w:t>
      </w:r>
      <w:r w:rsidR="007F4AB0">
        <w:t xml:space="preserve"> optional</w:t>
      </w:r>
      <w:r>
        <w:t xml:space="preserve"> schedule </w:t>
      </w:r>
      <w:r w:rsidR="007F4AB0">
        <w:t xml:space="preserve">contains a worked example of how Availability Liquidated Damages are calculated for the parties to use as a reference. </w:t>
      </w:r>
    </w:p>
    <w:p w14:paraId="4D20ED03" w14:textId="690001B6" w:rsidR="007F4AB0" w:rsidRDefault="007F4AB0" w:rsidP="00ED0D8C">
      <w:pPr>
        <w:pStyle w:val="BBBodyTextIndent1"/>
      </w:pPr>
      <w:r>
        <w:t xml:space="preserve">Here example of what </w:t>
      </w:r>
      <w:r w:rsidR="00380C79">
        <w:t>this might</w:t>
      </w:r>
      <w:r>
        <w:t xml:space="preserve"> look like: </w:t>
      </w:r>
    </w:p>
    <w:p w14:paraId="6ABB87EA" w14:textId="3130A0C8" w:rsidR="007F4AB0" w:rsidRPr="007F4AB0" w:rsidRDefault="007F4AB0" w:rsidP="007F4AB0">
      <w:pPr>
        <w:pStyle w:val="BBBodyTextIndent1"/>
        <w:jc w:val="center"/>
      </w:pPr>
      <w:r w:rsidRPr="007F4AB0">
        <w:t>Contract Value in year 1 = (£75/MWh x 44,200MWh) = £3,315,000</w:t>
      </w:r>
    </w:p>
    <w:p w14:paraId="375A146B" w14:textId="77777777" w:rsidR="007F4AB0" w:rsidRPr="007F4AB0" w:rsidRDefault="007F4AB0" w:rsidP="007F4AB0">
      <w:pPr>
        <w:pStyle w:val="BBBodyTextIndent1"/>
        <w:jc w:val="center"/>
      </w:pPr>
      <w:r w:rsidRPr="007F4AB0">
        <w:t>Availability Shortfall = 2.5%</w:t>
      </w:r>
    </w:p>
    <w:p w14:paraId="156593D3" w14:textId="3ADCDBA9" w:rsidR="007F4AB0" w:rsidRDefault="007F4AB0" w:rsidP="007F4AB0">
      <w:pPr>
        <w:pStyle w:val="BBBodyTextIndent1"/>
        <w:jc w:val="center"/>
      </w:pPr>
      <w:r w:rsidRPr="007F4AB0">
        <w:t>Availability Liquidated Damages = 1% * 2.5 * 3,315,000 = £82,875</w:t>
      </w:r>
    </w:p>
    <w:p w14:paraId="37C36584" w14:textId="77777777" w:rsidR="00390A93" w:rsidRPr="00ED0D8C" w:rsidRDefault="00390A93" w:rsidP="00ED0D8C">
      <w:pPr>
        <w:pStyle w:val="BBBodyTextIndent1"/>
        <w:rPr>
          <w:b/>
          <w:bCs/>
        </w:rPr>
      </w:pPr>
      <w:r w:rsidRPr="00ED0D8C">
        <w:rPr>
          <w:b/>
          <w:bCs/>
        </w:rPr>
        <w:lastRenderedPageBreak/>
        <w:t>Action Required:</w:t>
      </w:r>
    </w:p>
    <w:p w14:paraId="5E1A57D0" w14:textId="3269C790" w:rsidR="00380C79" w:rsidRDefault="00380C79" w:rsidP="003F6A50">
      <w:pPr>
        <w:pStyle w:val="BBClause2"/>
        <w:numPr>
          <w:ilvl w:val="2"/>
          <w:numId w:val="13"/>
        </w:numPr>
      </w:pPr>
      <w:r>
        <w:t>If there is no Availability Liquidated Damages regime in place, delete this Schedule and references to it throughout the Agreement</w:t>
      </w:r>
      <w:r w:rsidR="00EB398B">
        <w:t>.</w:t>
      </w:r>
    </w:p>
    <w:p w14:paraId="15E3DE27" w14:textId="1EFD84F2" w:rsidR="007C1E3C" w:rsidRPr="007C1E3C" w:rsidRDefault="00380C79" w:rsidP="00614BE5">
      <w:pPr>
        <w:pStyle w:val="BBClause2"/>
        <w:numPr>
          <w:ilvl w:val="2"/>
          <w:numId w:val="13"/>
        </w:numPr>
      </w:pPr>
      <w:r>
        <w:t>Insert a worked example</w:t>
      </w:r>
      <w:r w:rsidR="00EB398B">
        <w:t>.</w:t>
      </w:r>
    </w:p>
    <w:sectPr w:rsidR="007C1E3C" w:rsidRPr="007C1E3C" w:rsidSect="00943A8A">
      <w:headerReference w:type="even" r:id="rId21"/>
      <w:headerReference w:type="default" r:id="rId22"/>
      <w:footerReference w:type="default" r:id="rId23"/>
      <w:headerReference w:type="first" r:id="rId24"/>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1CFF8" w14:textId="77777777" w:rsidR="0029106C" w:rsidRDefault="0029106C" w:rsidP="00B01583">
      <w:r>
        <w:separator/>
      </w:r>
    </w:p>
  </w:endnote>
  <w:endnote w:type="continuationSeparator" w:id="0">
    <w:p w14:paraId="1A869BB7" w14:textId="77777777" w:rsidR="0029106C" w:rsidRDefault="0029106C"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5633" w14:textId="77777777" w:rsidR="009D06CE" w:rsidRDefault="009D0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A5912" w14:textId="77777777" w:rsidR="009D06CE" w:rsidRDefault="009D06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E8A58" w14:textId="25BAB94C" w:rsidR="007A4324" w:rsidRPr="00BD5F83" w:rsidRDefault="00E07042" w:rsidP="007A4324">
    <w:pPr>
      <w:pStyle w:val="BodyText"/>
      <w:spacing w:before="120"/>
      <w:jc w:val="center"/>
      <w:rPr>
        <w:szCs w:val="22"/>
      </w:rPr>
    </w:pPr>
    <w:r>
      <w:rPr>
        <w:noProof/>
      </w:rPr>
      <w:drawing>
        <wp:inline distT="0" distB="0" distL="0" distR="0" wp14:anchorId="43C2F87A" wp14:editId="5D28855F">
          <wp:extent cx="1511300" cy="266700"/>
          <wp:effectExtent l="0" t="0" r="0" b="0"/>
          <wp:docPr id="640174559" name="Picture 640174559" descr="A black and grey symb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1300" cy="266700"/>
                  </a:xfrm>
                  <a:prstGeom prst="rect">
                    <a:avLst/>
                  </a:prstGeom>
                  <a:noFill/>
                  <a:ln>
                    <a:noFill/>
                  </a:ln>
                </pic:spPr>
              </pic:pic>
            </a:graphicData>
          </a:graphic>
        </wp:inline>
      </w:drawing>
    </w:r>
  </w:p>
  <w:p w14:paraId="289E4150" w14:textId="77777777" w:rsidR="007A4324" w:rsidRDefault="007A4324" w:rsidP="007A4324">
    <w:pPr>
      <w:pStyle w:val="BodyText"/>
      <w:spacing w:after="0"/>
      <w:jc w:val="center"/>
      <w:rPr>
        <w:sz w:val="16"/>
        <w:szCs w:val="16"/>
        <w:lang w:val="en-US"/>
      </w:rPr>
    </w:pPr>
    <w:r>
      <w:rPr>
        <w:sz w:val="16"/>
        <w:szCs w:val="16"/>
        <w:lang w:val="en-US"/>
      </w:rPr>
      <w:t>Bird &amp; Bird LLP, 12 New Fetter Lane, London EC4A 1JP, United Kingdom</w:t>
    </w:r>
  </w:p>
  <w:p w14:paraId="3602C94A" w14:textId="59ABEBCA" w:rsidR="007A4324" w:rsidRDefault="007A4324" w:rsidP="007A4324">
    <w:pPr>
      <w:pStyle w:val="Footer"/>
    </w:pPr>
    <w:r w:rsidRPr="00E37E62">
      <w:rPr>
        <w:sz w:val="16"/>
        <w:szCs w:val="16"/>
      </w:rPr>
      <w:t xml:space="preserve">T: +44 (0)20 7415 6000 | </w:t>
    </w:r>
    <w:hyperlink r:id="rId2" w:history="1">
      <w:r w:rsidRPr="00E37E62">
        <w:rPr>
          <w:sz w:val="16"/>
          <w:szCs w:val="16"/>
        </w:rPr>
        <w:t>www.twobirds.com</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5331" w14:textId="77777777" w:rsidR="00361064" w:rsidRDefault="00361064" w:rsidP="00361064">
    <w:pPr>
      <w:rPr>
        <w:sz w:val="22"/>
        <w:szCs w:val="22"/>
      </w:rPr>
    </w:pPr>
  </w:p>
  <w:p w14:paraId="6B9428D4" w14:textId="77777777" w:rsidR="00BD5F83" w:rsidRPr="00F80A38" w:rsidRDefault="00BD5F83" w:rsidP="00361064">
    <w:pPr>
      <w:pStyle w:val="Footer"/>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98BC"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C0369" w14:textId="77777777" w:rsidR="0029106C" w:rsidRDefault="0029106C" w:rsidP="00B01583">
      <w:r>
        <w:separator/>
      </w:r>
    </w:p>
  </w:footnote>
  <w:footnote w:type="continuationSeparator" w:id="0">
    <w:p w14:paraId="1868EF06" w14:textId="77777777" w:rsidR="0029106C" w:rsidRDefault="0029106C"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4DB9" w14:textId="3A31A92B" w:rsidR="009C5CE5" w:rsidRDefault="00007791">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C8D4A40" w14:textId="77777777" w:rsidTr="00E44E72">
      <w:trPr>
        <w:cantSplit/>
        <w:trHeight w:val="810"/>
      </w:trPr>
      <w:tc>
        <w:tcPr>
          <w:tcW w:w="1984" w:type="pct"/>
        </w:tcPr>
        <w:p w14:paraId="10673EC1" w14:textId="789C4F4D" w:rsidR="00982913" w:rsidRPr="006223B8" w:rsidRDefault="00982913" w:rsidP="00C501B2">
          <w:r w:rsidRPr="006223B8">
            <w:rPr>
              <w:noProof/>
            </w:rPr>
            <w:drawing>
              <wp:inline distT="0" distB="0" distL="0" distR="0" wp14:anchorId="44C86AF9" wp14:editId="57BC99F0">
                <wp:extent cx="1518700" cy="390523"/>
                <wp:effectExtent l="0" t="0" r="5715" b="0"/>
                <wp:docPr id="1749722786"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03A358AB" w14:textId="0B295030" w:rsidR="00982913" w:rsidRPr="00C501B2" w:rsidRDefault="009071AC" w:rsidP="00E44E72">
          <w:pPr>
            <w:pStyle w:val="BodyText"/>
            <w:jc w:val="right"/>
            <w:rPr>
              <w:sz w:val="20"/>
            </w:rPr>
          </w:pPr>
          <w:r>
            <w:rPr>
              <w:sz w:val="20"/>
            </w:rPr>
            <w:t>Shareholders' Agreement</w:t>
          </w:r>
        </w:p>
      </w:tc>
    </w:tr>
  </w:tbl>
  <w:p w14:paraId="43664095" w14:textId="129705C9" w:rsidR="00C501B2" w:rsidRPr="006223B8" w:rsidRDefault="00007791"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12E3" w14:textId="199E412D" w:rsidR="009C5CE5" w:rsidRDefault="00007791">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FFB4" w14:textId="1A1B8C74" w:rsidR="00E07042" w:rsidRDefault="00007791">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8BB51" w14:textId="36E50CCB" w:rsidR="00E07042" w:rsidRDefault="00007791">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5A70" w14:textId="18C68834" w:rsidR="00E07042" w:rsidRDefault="00007791">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14586" w14:textId="2A97F3E9" w:rsidR="00E07042" w:rsidRDefault="00007791">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267E" w14:textId="59125B25" w:rsidR="00E07042" w:rsidRDefault="00007791">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3DF0" w14:textId="3C1199D7" w:rsidR="00E07042" w:rsidRDefault="00007791">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1BB2B64"/>
    <w:multiLevelType w:val="hybridMultilevel"/>
    <w:tmpl w:val="A5AC4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4735B76"/>
    <w:multiLevelType w:val="hybridMultilevel"/>
    <w:tmpl w:val="237256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2C365B"/>
    <w:multiLevelType w:val="multilevel"/>
    <w:tmpl w:val="C70A4AB8"/>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ACD5B40"/>
    <w:multiLevelType w:val="hybridMultilevel"/>
    <w:tmpl w:val="E3DC35CC"/>
    <w:lvl w:ilvl="0" w:tplc="3E2C9760">
      <w:start w:val="1"/>
      <w:numFmt w:val="bullet"/>
      <w:lvlText w:val=""/>
      <w:lvlJc w:val="left"/>
      <w:pPr>
        <w:ind w:left="1800" w:hanging="360"/>
      </w:pPr>
      <w:rPr>
        <w:rFonts w:ascii="Symbol" w:hAnsi="Symbol"/>
      </w:rPr>
    </w:lvl>
    <w:lvl w:ilvl="1" w:tplc="ECF05DD2">
      <w:start w:val="1"/>
      <w:numFmt w:val="bullet"/>
      <w:lvlText w:val=""/>
      <w:lvlJc w:val="left"/>
      <w:pPr>
        <w:ind w:left="1800" w:hanging="360"/>
      </w:pPr>
      <w:rPr>
        <w:rFonts w:ascii="Symbol" w:hAnsi="Symbol"/>
      </w:rPr>
    </w:lvl>
    <w:lvl w:ilvl="2" w:tplc="D0107C3A">
      <w:start w:val="1"/>
      <w:numFmt w:val="bullet"/>
      <w:lvlText w:val=""/>
      <w:lvlJc w:val="left"/>
      <w:pPr>
        <w:ind w:left="1800" w:hanging="360"/>
      </w:pPr>
      <w:rPr>
        <w:rFonts w:ascii="Symbol" w:hAnsi="Symbol"/>
      </w:rPr>
    </w:lvl>
    <w:lvl w:ilvl="3" w:tplc="53C86F48">
      <w:start w:val="1"/>
      <w:numFmt w:val="bullet"/>
      <w:lvlText w:val=""/>
      <w:lvlJc w:val="left"/>
      <w:pPr>
        <w:ind w:left="1800" w:hanging="360"/>
      </w:pPr>
      <w:rPr>
        <w:rFonts w:ascii="Symbol" w:hAnsi="Symbol"/>
      </w:rPr>
    </w:lvl>
    <w:lvl w:ilvl="4" w:tplc="83A23FE8">
      <w:start w:val="1"/>
      <w:numFmt w:val="bullet"/>
      <w:lvlText w:val=""/>
      <w:lvlJc w:val="left"/>
      <w:pPr>
        <w:ind w:left="1800" w:hanging="360"/>
      </w:pPr>
      <w:rPr>
        <w:rFonts w:ascii="Symbol" w:hAnsi="Symbol"/>
      </w:rPr>
    </w:lvl>
    <w:lvl w:ilvl="5" w:tplc="F168BF80">
      <w:start w:val="1"/>
      <w:numFmt w:val="bullet"/>
      <w:lvlText w:val=""/>
      <w:lvlJc w:val="left"/>
      <w:pPr>
        <w:ind w:left="1800" w:hanging="360"/>
      </w:pPr>
      <w:rPr>
        <w:rFonts w:ascii="Symbol" w:hAnsi="Symbol"/>
      </w:rPr>
    </w:lvl>
    <w:lvl w:ilvl="6" w:tplc="2D8243A0">
      <w:start w:val="1"/>
      <w:numFmt w:val="bullet"/>
      <w:lvlText w:val=""/>
      <w:lvlJc w:val="left"/>
      <w:pPr>
        <w:ind w:left="1800" w:hanging="360"/>
      </w:pPr>
      <w:rPr>
        <w:rFonts w:ascii="Symbol" w:hAnsi="Symbol"/>
      </w:rPr>
    </w:lvl>
    <w:lvl w:ilvl="7" w:tplc="CF687E92">
      <w:start w:val="1"/>
      <w:numFmt w:val="bullet"/>
      <w:lvlText w:val=""/>
      <w:lvlJc w:val="left"/>
      <w:pPr>
        <w:ind w:left="1800" w:hanging="360"/>
      </w:pPr>
      <w:rPr>
        <w:rFonts w:ascii="Symbol" w:hAnsi="Symbol"/>
      </w:rPr>
    </w:lvl>
    <w:lvl w:ilvl="8" w:tplc="05029AAC">
      <w:start w:val="1"/>
      <w:numFmt w:val="bullet"/>
      <w:lvlText w:val=""/>
      <w:lvlJc w:val="left"/>
      <w:pPr>
        <w:ind w:left="1800" w:hanging="360"/>
      </w:pPr>
      <w:rPr>
        <w:rFonts w:ascii="Symbol" w:hAnsi="Symbol"/>
      </w:rPr>
    </w:lvl>
  </w:abstractNum>
  <w:abstractNum w:abstractNumId="10"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99E57EB"/>
    <w:multiLevelType w:val="multilevel"/>
    <w:tmpl w:val="933002F4"/>
    <w:numStyleLink w:val="Parties"/>
  </w:abstractNum>
  <w:abstractNum w:abstractNumId="14" w15:restartNumberingAfterBreak="0">
    <w:nsid w:val="6E5E6E49"/>
    <w:multiLevelType w:val="hybridMultilevel"/>
    <w:tmpl w:val="45C272A0"/>
    <w:lvl w:ilvl="0" w:tplc="BFA017FC">
      <w:start w:val="1"/>
      <w:numFmt w:val="bullet"/>
      <w:lvlText w:val=""/>
      <w:lvlJc w:val="left"/>
      <w:pPr>
        <w:ind w:left="1800" w:hanging="360"/>
      </w:pPr>
      <w:rPr>
        <w:rFonts w:ascii="Symbol" w:hAnsi="Symbol"/>
      </w:rPr>
    </w:lvl>
    <w:lvl w:ilvl="1" w:tplc="743CBCB0">
      <w:start w:val="1"/>
      <w:numFmt w:val="bullet"/>
      <w:lvlText w:val=""/>
      <w:lvlJc w:val="left"/>
      <w:pPr>
        <w:ind w:left="1800" w:hanging="360"/>
      </w:pPr>
      <w:rPr>
        <w:rFonts w:ascii="Symbol" w:hAnsi="Symbol"/>
      </w:rPr>
    </w:lvl>
    <w:lvl w:ilvl="2" w:tplc="30662B56">
      <w:start w:val="1"/>
      <w:numFmt w:val="bullet"/>
      <w:lvlText w:val=""/>
      <w:lvlJc w:val="left"/>
      <w:pPr>
        <w:ind w:left="1800" w:hanging="360"/>
      </w:pPr>
      <w:rPr>
        <w:rFonts w:ascii="Symbol" w:hAnsi="Symbol"/>
      </w:rPr>
    </w:lvl>
    <w:lvl w:ilvl="3" w:tplc="10A4E90C">
      <w:start w:val="1"/>
      <w:numFmt w:val="bullet"/>
      <w:lvlText w:val=""/>
      <w:lvlJc w:val="left"/>
      <w:pPr>
        <w:ind w:left="1800" w:hanging="360"/>
      </w:pPr>
      <w:rPr>
        <w:rFonts w:ascii="Symbol" w:hAnsi="Symbol"/>
      </w:rPr>
    </w:lvl>
    <w:lvl w:ilvl="4" w:tplc="F46EA262">
      <w:start w:val="1"/>
      <w:numFmt w:val="bullet"/>
      <w:lvlText w:val=""/>
      <w:lvlJc w:val="left"/>
      <w:pPr>
        <w:ind w:left="1800" w:hanging="360"/>
      </w:pPr>
      <w:rPr>
        <w:rFonts w:ascii="Symbol" w:hAnsi="Symbol"/>
      </w:rPr>
    </w:lvl>
    <w:lvl w:ilvl="5" w:tplc="33FA6D66">
      <w:start w:val="1"/>
      <w:numFmt w:val="bullet"/>
      <w:lvlText w:val=""/>
      <w:lvlJc w:val="left"/>
      <w:pPr>
        <w:ind w:left="1800" w:hanging="360"/>
      </w:pPr>
      <w:rPr>
        <w:rFonts w:ascii="Symbol" w:hAnsi="Symbol"/>
      </w:rPr>
    </w:lvl>
    <w:lvl w:ilvl="6" w:tplc="57F26DA4">
      <w:start w:val="1"/>
      <w:numFmt w:val="bullet"/>
      <w:lvlText w:val=""/>
      <w:lvlJc w:val="left"/>
      <w:pPr>
        <w:ind w:left="1800" w:hanging="360"/>
      </w:pPr>
      <w:rPr>
        <w:rFonts w:ascii="Symbol" w:hAnsi="Symbol"/>
      </w:rPr>
    </w:lvl>
    <w:lvl w:ilvl="7" w:tplc="B86699CA">
      <w:start w:val="1"/>
      <w:numFmt w:val="bullet"/>
      <w:lvlText w:val=""/>
      <w:lvlJc w:val="left"/>
      <w:pPr>
        <w:ind w:left="1800" w:hanging="360"/>
      </w:pPr>
      <w:rPr>
        <w:rFonts w:ascii="Symbol" w:hAnsi="Symbol"/>
      </w:rPr>
    </w:lvl>
    <w:lvl w:ilvl="8" w:tplc="830A7E5A">
      <w:start w:val="1"/>
      <w:numFmt w:val="bullet"/>
      <w:lvlText w:val=""/>
      <w:lvlJc w:val="left"/>
      <w:pPr>
        <w:ind w:left="1800" w:hanging="360"/>
      </w:pPr>
      <w:rPr>
        <w:rFonts w:ascii="Symbol" w:hAnsi="Symbol"/>
      </w:rPr>
    </w:lvl>
  </w:abstractNum>
  <w:abstractNum w:abstractNumId="15" w15:restartNumberingAfterBreak="0">
    <w:nsid w:val="75E177F3"/>
    <w:multiLevelType w:val="multilevel"/>
    <w:tmpl w:val="22B85D12"/>
    <w:numStyleLink w:val="NumberingSchedules"/>
  </w:abstractNum>
  <w:abstractNum w:abstractNumId="16" w15:restartNumberingAfterBreak="0">
    <w:nsid w:val="79F872C0"/>
    <w:multiLevelType w:val="hybridMultilevel"/>
    <w:tmpl w:val="EAD0ED9A"/>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7D806DC6"/>
    <w:multiLevelType w:val="hybridMultilevel"/>
    <w:tmpl w:val="0CBCD70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710425439">
    <w:abstractNumId w:val="0"/>
  </w:num>
  <w:num w:numId="2" w16cid:durableId="83498367">
    <w:abstractNumId w:val="4"/>
  </w:num>
  <w:num w:numId="3" w16cid:durableId="752943439">
    <w:abstractNumId w:val="11"/>
  </w:num>
  <w:num w:numId="4" w16cid:durableId="1874881795">
    <w:abstractNumId w:val="13"/>
  </w:num>
  <w:num w:numId="5" w16cid:durableId="1748654350">
    <w:abstractNumId w:val="12"/>
  </w:num>
  <w:num w:numId="6" w16cid:durableId="909313039">
    <w:abstractNumId w:val="6"/>
  </w:num>
  <w:num w:numId="7" w16cid:durableId="1133140534">
    <w:abstractNumId w:val="4"/>
  </w:num>
  <w:num w:numId="8" w16cid:durableId="525599901">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9" w16cid:durableId="799298954">
    <w:abstractNumId w:val="10"/>
  </w:num>
  <w:num w:numId="10" w16cid:durableId="396634208">
    <w:abstractNumId w:val="3"/>
  </w:num>
  <w:num w:numId="11" w16cid:durableId="1735926167">
    <w:abstractNumId w:val="8"/>
  </w:num>
  <w:num w:numId="12" w16cid:durableId="1398673678">
    <w:abstractNumId w:val="15"/>
  </w:num>
  <w:num w:numId="13" w16cid:durableId="896865449">
    <w:abstractNumId w:val="1"/>
  </w:num>
  <w:num w:numId="14" w16cid:durableId="1337422391">
    <w:abstractNumId w:val="17"/>
  </w:num>
  <w:num w:numId="15" w16cid:durableId="171454428">
    <w:abstractNumId w:val="5"/>
  </w:num>
  <w:num w:numId="16" w16cid:durableId="110781543">
    <w:abstractNumId w:val="2"/>
  </w:num>
  <w:num w:numId="17" w16cid:durableId="663045915">
    <w:abstractNumId w:val="6"/>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18" w16cid:durableId="1406029897">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19" w16cid:durableId="235478017">
    <w:abstractNumId w:val="4"/>
  </w:num>
  <w:num w:numId="20" w16cid:durableId="1417289885">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1" w16cid:durableId="668021746">
    <w:abstractNumId w:val="9"/>
  </w:num>
  <w:num w:numId="22" w16cid:durableId="1642229729">
    <w:abstractNumId w:val="14"/>
  </w:num>
  <w:num w:numId="23" w16cid:durableId="800613922">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4" w16cid:durableId="1591238312">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5" w16cid:durableId="1038972794">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6" w16cid:durableId="269943206">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7" w16cid:durableId="829443059">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8" w16cid:durableId="717631789">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29" w16cid:durableId="953290657">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0" w16cid:durableId="2012180440">
    <w:abstractNumId w:val="16"/>
  </w:num>
  <w:num w:numId="31" w16cid:durableId="276256665">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 w:numId="32" w16cid:durableId="1497459366">
    <w:abstractNumId w:val="6"/>
    <w:lvlOverride w:ilvl="0">
      <w:lvl w:ilvl="0">
        <w:start w:val="1"/>
        <w:numFmt w:val="decimal"/>
        <w:pStyle w:val="BBHeading1"/>
        <w:lvlText w:val="%1."/>
        <w:lvlJc w:val="left"/>
        <w:pPr>
          <w:ind w:left="720" w:hanging="720"/>
        </w:pPr>
        <w:rPr>
          <w:rFonts w:hint="default"/>
        </w:rPr>
      </w:lvl>
    </w:lvlOverride>
    <w:lvlOverride w:ilvl="1">
      <w:lvl w:ilvl="1">
        <w:start w:val="1"/>
        <w:numFmt w:val="decimal"/>
        <w:pStyle w:val="BBClause2"/>
        <w:lvlText w:val="%1.%2"/>
        <w:lvlJc w:val="left"/>
        <w:pPr>
          <w:ind w:left="720" w:hanging="720"/>
        </w:pPr>
        <w:rPr>
          <w:rFonts w:hint="default"/>
        </w:rPr>
      </w:lvl>
    </w:lvlOverride>
    <w:lvlOverride w:ilvl="2">
      <w:lvl w:ilvl="2">
        <w:start w:val="1"/>
        <w:numFmt w:val="decimal"/>
        <w:pStyle w:val="BBClause3"/>
        <w:lvlText w:val="%1.%2.%3"/>
        <w:lvlJc w:val="left"/>
        <w:pPr>
          <w:tabs>
            <w:tab w:val="num" w:pos="1622"/>
          </w:tabs>
          <w:ind w:left="1622" w:hanging="902"/>
        </w:pPr>
        <w:rPr>
          <w:rFonts w:hint="default"/>
        </w:rPr>
      </w:lvl>
    </w:lvlOverride>
    <w:lvlOverride w:ilvl="3">
      <w:lvl w:ilvl="3">
        <w:start w:val="1"/>
        <w:numFmt w:val="decimal"/>
        <w:pStyle w:val="BBClause4"/>
        <w:lvlText w:val="%1.%2.%3.%4"/>
        <w:lvlJc w:val="left"/>
        <w:pPr>
          <w:tabs>
            <w:tab w:val="num" w:pos="2699"/>
          </w:tabs>
          <w:ind w:left="2699" w:hanging="1077"/>
        </w:pPr>
        <w:rPr>
          <w:rFonts w:hint="default"/>
        </w:rPr>
      </w:lvl>
    </w:lvlOverride>
    <w:lvlOverride w:ilvl="4">
      <w:lvl w:ilvl="4">
        <w:start w:val="1"/>
        <w:numFmt w:val="lowerLetter"/>
        <w:pStyle w:val="BBClause5"/>
        <w:lvlText w:val="(%5)"/>
        <w:lvlJc w:val="left"/>
        <w:pPr>
          <w:tabs>
            <w:tab w:val="num" w:pos="2699"/>
          </w:tabs>
          <w:ind w:left="2699" w:hanging="1077"/>
        </w:pPr>
        <w:rPr>
          <w:rFonts w:hint="default"/>
        </w:rPr>
      </w:lvl>
    </w:lvlOverride>
    <w:lvlOverride w:ilvl="5">
      <w:lvl w:ilvl="5">
        <w:start w:val="1"/>
        <w:numFmt w:val="lowerRoman"/>
        <w:pStyle w:val="BBClause6"/>
        <w:lvlText w:val="(%6)"/>
        <w:lvlJc w:val="left"/>
        <w:pPr>
          <w:tabs>
            <w:tab w:val="num" w:pos="3238"/>
          </w:tabs>
          <w:ind w:left="3238" w:hanging="539"/>
        </w:pPr>
        <w:rPr>
          <w:rFonts w:hint="default"/>
        </w:rPr>
      </w:lvl>
    </w:lvlOverride>
    <w:lvlOverride w:ilvl="6">
      <w:lvl w:ilvl="6">
        <w:start w:val="1"/>
        <w:numFmt w:val="upperLetter"/>
        <w:pStyle w:val="BBClause7"/>
        <w:lvlText w:val="(%7)"/>
        <w:lvlJc w:val="left"/>
        <w:pPr>
          <w:tabs>
            <w:tab w:val="num" w:pos="3912"/>
          </w:tabs>
          <w:ind w:left="3912" w:hanging="674"/>
        </w:pPr>
        <w:rPr>
          <w:rFonts w:hint="default"/>
        </w:rPr>
      </w:lvl>
    </w:lvlOverride>
    <w:lvlOverride w:ilvl="7">
      <w:lvl w:ilvl="7">
        <w:start w:val="1"/>
        <w:numFmt w:val="upperRoman"/>
        <w:pStyle w:val="BBClause8"/>
        <w:lvlText w:val="(%8)"/>
        <w:lvlJc w:val="left"/>
        <w:pPr>
          <w:tabs>
            <w:tab w:val="num" w:pos="4587"/>
          </w:tabs>
          <w:ind w:left="4587" w:hanging="675"/>
        </w:pPr>
        <w:rPr>
          <w:rFonts w:hint="default"/>
        </w:rPr>
      </w:lvl>
    </w:lvlOverride>
    <w:lvlOverride w:ilvl="8">
      <w:lvl w:ilvl="8">
        <w:start w:val="1"/>
        <w:numFmt w:val="lowerRoman"/>
        <w:pStyle w:val="BBClause9"/>
        <w:lvlText w:val="%9."/>
        <w:lvlJc w:val="left"/>
        <w:pPr>
          <w:tabs>
            <w:tab w:val="num" w:pos="5262"/>
          </w:tabs>
          <w:ind w:left="5262" w:hanging="675"/>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13DF"/>
    <w:rsid w:val="000014FB"/>
    <w:rsid w:val="00004B6F"/>
    <w:rsid w:val="00005199"/>
    <w:rsid w:val="00007791"/>
    <w:rsid w:val="000128DF"/>
    <w:rsid w:val="0001347A"/>
    <w:rsid w:val="000175A1"/>
    <w:rsid w:val="000179D9"/>
    <w:rsid w:val="0002312C"/>
    <w:rsid w:val="00023465"/>
    <w:rsid w:val="0002778C"/>
    <w:rsid w:val="000315B8"/>
    <w:rsid w:val="0003420D"/>
    <w:rsid w:val="00034EBB"/>
    <w:rsid w:val="0004239F"/>
    <w:rsid w:val="0004386D"/>
    <w:rsid w:val="00043871"/>
    <w:rsid w:val="0004779B"/>
    <w:rsid w:val="000558A0"/>
    <w:rsid w:val="00057613"/>
    <w:rsid w:val="00063248"/>
    <w:rsid w:val="000643F7"/>
    <w:rsid w:val="00071F4C"/>
    <w:rsid w:val="00072293"/>
    <w:rsid w:val="00072C23"/>
    <w:rsid w:val="00072C9C"/>
    <w:rsid w:val="00074FE0"/>
    <w:rsid w:val="00084C40"/>
    <w:rsid w:val="00085090"/>
    <w:rsid w:val="00085287"/>
    <w:rsid w:val="0009275F"/>
    <w:rsid w:val="00095E1D"/>
    <w:rsid w:val="000A03BB"/>
    <w:rsid w:val="000A0610"/>
    <w:rsid w:val="000A0DB1"/>
    <w:rsid w:val="000A0F22"/>
    <w:rsid w:val="000A1ACD"/>
    <w:rsid w:val="000A36C8"/>
    <w:rsid w:val="000A3F41"/>
    <w:rsid w:val="000B07F8"/>
    <w:rsid w:val="000B0AF1"/>
    <w:rsid w:val="000B10D6"/>
    <w:rsid w:val="000C17B5"/>
    <w:rsid w:val="000C79BE"/>
    <w:rsid w:val="000C7E74"/>
    <w:rsid w:val="000D1237"/>
    <w:rsid w:val="000D1FB9"/>
    <w:rsid w:val="000D3612"/>
    <w:rsid w:val="000D3DA9"/>
    <w:rsid w:val="000D6502"/>
    <w:rsid w:val="000D7CE6"/>
    <w:rsid w:val="000E6FA0"/>
    <w:rsid w:val="000E7ACE"/>
    <w:rsid w:val="000F57A2"/>
    <w:rsid w:val="000F7304"/>
    <w:rsid w:val="001061BB"/>
    <w:rsid w:val="00110D63"/>
    <w:rsid w:val="0012438F"/>
    <w:rsid w:val="001256A3"/>
    <w:rsid w:val="00126520"/>
    <w:rsid w:val="00127662"/>
    <w:rsid w:val="001279EF"/>
    <w:rsid w:val="00132BE5"/>
    <w:rsid w:val="00141820"/>
    <w:rsid w:val="0014266F"/>
    <w:rsid w:val="00143400"/>
    <w:rsid w:val="00146110"/>
    <w:rsid w:val="00150897"/>
    <w:rsid w:val="001528C6"/>
    <w:rsid w:val="00152A16"/>
    <w:rsid w:val="00152A99"/>
    <w:rsid w:val="0016372F"/>
    <w:rsid w:val="0016379B"/>
    <w:rsid w:val="001649A5"/>
    <w:rsid w:val="00175680"/>
    <w:rsid w:val="001815D7"/>
    <w:rsid w:val="00181E9C"/>
    <w:rsid w:val="001924CE"/>
    <w:rsid w:val="001957E1"/>
    <w:rsid w:val="00195963"/>
    <w:rsid w:val="0019640C"/>
    <w:rsid w:val="00197A41"/>
    <w:rsid w:val="001B3E13"/>
    <w:rsid w:val="001B663E"/>
    <w:rsid w:val="001B6958"/>
    <w:rsid w:val="001B72D6"/>
    <w:rsid w:val="001C002E"/>
    <w:rsid w:val="001C071B"/>
    <w:rsid w:val="001C3A11"/>
    <w:rsid w:val="001C51B2"/>
    <w:rsid w:val="001D0D06"/>
    <w:rsid w:val="001D101D"/>
    <w:rsid w:val="001D54E4"/>
    <w:rsid w:val="001D5AAC"/>
    <w:rsid w:val="001D611A"/>
    <w:rsid w:val="001E71EE"/>
    <w:rsid w:val="001E7310"/>
    <w:rsid w:val="001E7AE4"/>
    <w:rsid w:val="001F38FF"/>
    <w:rsid w:val="001F39A3"/>
    <w:rsid w:val="001F47C8"/>
    <w:rsid w:val="0020171E"/>
    <w:rsid w:val="0020308B"/>
    <w:rsid w:val="00203B5C"/>
    <w:rsid w:val="00205590"/>
    <w:rsid w:val="002064B6"/>
    <w:rsid w:val="002113BD"/>
    <w:rsid w:val="002115D4"/>
    <w:rsid w:val="002142D7"/>
    <w:rsid w:val="002153F1"/>
    <w:rsid w:val="002154A8"/>
    <w:rsid w:val="00221CCF"/>
    <w:rsid w:val="0022388F"/>
    <w:rsid w:val="00227ADC"/>
    <w:rsid w:val="00234159"/>
    <w:rsid w:val="0023638B"/>
    <w:rsid w:val="00240549"/>
    <w:rsid w:val="0024144A"/>
    <w:rsid w:val="00241A69"/>
    <w:rsid w:val="00250395"/>
    <w:rsid w:val="002521F3"/>
    <w:rsid w:val="00253B90"/>
    <w:rsid w:val="00254A1C"/>
    <w:rsid w:val="0025511A"/>
    <w:rsid w:val="00256D2E"/>
    <w:rsid w:val="002617D7"/>
    <w:rsid w:val="0026372C"/>
    <w:rsid w:val="00267622"/>
    <w:rsid w:val="00273073"/>
    <w:rsid w:val="00273BA1"/>
    <w:rsid w:val="002740E6"/>
    <w:rsid w:val="002757B6"/>
    <w:rsid w:val="00275C0A"/>
    <w:rsid w:val="00280779"/>
    <w:rsid w:val="00281D02"/>
    <w:rsid w:val="00282EBC"/>
    <w:rsid w:val="0029106C"/>
    <w:rsid w:val="00293D65"/>
    <w:rsid w:val="00295A39"/>
    <w:rsid w:val="002975B7"/>
    <w:rsid w:val="002A04C1"/>
    <w:rsid w:val="002A3250"/>
    <w:rsid w:val="002A3BAC"/>
    <w:rsid w:val="002A5913"/>
    <w:rsid w:val="002B1897"/>
    <w:rsid w:val="002B1C2A"/>
    <w:rsid w:val="002C0696"/>
    <w:rsid w:val="002C4E15"/>
    <w:rsid w:val="002D16C9"/>
    <w:rsid w:val="002D1F2D"/>
    <w:rsid w:val="002D3E0C"/>
    <w:rsid w:val="002D43F0"/>
    <w:rsid w:val="002D4623"/>
    <w:rsid w:val="002D7075"/>
    <w:rsid w:val="002E2D69"/>
    <w:rsid w:val="002E5887"/>
    <w:rsid w:val="002F1862"/>
    <w:rsid w:val="002F2C9F"/>
    <w:rsid w:val="00301DDE"/>
    <w:rsid w:val="0030482A"/>
    <w:rsid w:val="00310C12"/>
    <w:rsid w:val="00310D56"/>
    <w:rsid w:val="003133A0"/>
    <w:rsid w:val="00316166"/>
    <w:rsid w:val="00316463"/>
    <w:rsid w:val="003250A1"/>
    <w:rsid w:val="003250D4"/>
    <w:rsid w:val="0032670A"/>
    <w:rsid w:val="003315D3"/>
    <w:rsid w:val="00335E47"/>
    <w:rsid w:val="00340C45"/>
    <w:rsid w:val="00342BBF"/>
    <w:rsid w:val="00343509"/>
    <w:rsid w:val="00343F5C"/>
    <w:rsid w:val="00345A38"/>
    <w:rsid w:val="00352648"/>
    <w:rsid w:val="00354FD0"/>
    <w:rsid w:val="00356D2A"/>
    <w:rsid w:val="003576E8"/>
    <w:rsid w:val="00357E7B"/>
    <w:rsid w:val="00361064"/>
    <w:rsid w:val="00366FB6"/>
    <w:rsid w:val="00366FD3"/>
    <w:rsid w:val="00371565"/>
    <w:rsid w:val="00380C79"/>
    <w:rsid w:val="003814E4"/>
    <w:rsid w:val="00383576"/>
    <w:rsid w:val="00383D52"/>
    <w:rsid w:val="00390A93"/>
    <w:rsid w:val="00391689"/>
    <w:rsid w:val="00393F38"/>
    <w:rsid w:val="003A3064"/>
    <w:rsid w:val="003A4FCE"/>
    <w:rsid w:val="003B1D5C"/>
    <w:rsid w:val="003B6A8D"/>
    <w:rsid w:val="003C5B2F"/>
    <w:rsid w:val="003C7973"/>
    <w:rsid w:val="003D418E"/>
    <w:rsid w:val="003D6471"/>
    <w:rsid w:val="003D6DF6"/>
    <w:rsid w:val="003E014C"/>
    <w:rsid w:val="003E11EB"/>
    <w:rsid w:val="003E22F1"/>
    <w:rsid w:val="003E36C5"/>
    <w:rsid w:val="003E3758"/>
    <w:rsid w:val="003E5648"/>
    <w:rsid w:val="003E5E0F"/>
    <w:rsid w:val="003E7832"/>
    <w:rsid w:val="003F0E5F"/>
    <w:rsid w:val="003F3057"/>
    <w:rsid w:val="003F6A50"/>
    <w:rsid w:val="003F6DAB"/>
    <w:rsid w:val="003F77E1"/>
    <w:rsid w:val="0040069D"/>
    <w:rsid w:val="004017C9"/>
    <w:rsid w:val="0040483B"/>
    <w:rsid w:val="00405FB9"/>
    <w:rsid w:val="00410B83"/>
    <w:rsid w:val="00411DD5"/>
    <w:rsid w:val="00412051"/>
    <w:rsid w:val="004201D6"/>
    <w:rsid w:val="00420581"/>
    <w:rsid w:val="00423E48"/>
    <w:rsid w:val="0042453B"/>
    <w:rsid w:val="00426B86"/>
    <w:rsid w:val="00433269"/>
    <w:rsid w:val="0045064D"/>
    <w:rsid w:val="00453E03"/>
    <w:rsid w:val="00453F63"/>
    <w:rsid w:val="00460234"/>
    <w:rsid w:val="004607C3"/>
    <w:rsid w:val="00462C67"/>
    <w:rsid w:val="004630A2"/>
    <w:rsid w:val="004647EF"/>
    <w:rsid w:val="00464FFA"/>
    <w:rsid w:val="00466B42"/>
    <w:rsid w:val="00467782"/>
    <w:rsid w:val="004732C9"/>
    <w:rsid w:val="0047758A"/>
    <w:rsid w:val="0048337A"/>
    <w:rsid w:val="0049112C"/>
    <w:rsid w:val="00491EDE"/>
    <w:rsid w:val="00494F48"/>
    <w:rsid w:val="004959CC"/>
    <w:rsid w:val="004A2778"/>
    <w:rsid w:val="004A3F36"/>
    <w:rsid w:val="004A688A"/>
    <w:rsid w:val="004B005D"/>
    <w:rsid w:val="004B4E93"/>
    <w:rsid w:val="004C4DCF"/>
    <w:rsid w:val="004C75D5"/>
    <w:rsid w:val="004C75FF"/>
    <w:rsid w:val="004D305E"/>
    <w:rsid w:val="004D78FD"/>
    <w:rsid w:val="004E1906"/>
    <w:rsid w:val="004E47E9"/>
    <w:rsid w:val="004F0B75"/>
    <w:rsid w:val="004F1C69"/>
    <w:rsid w:val="004F479D"/>
    <w:rsid w:val="004F5FD0"/>
    <w:rsid w:val="004F7064"/>
    <w:rsid w:val="004F73FD"/>
    <w:rsid w:val="004F7C60"/>
    <w:rsid w:val="00502742"/>
    <w:rsid w:val="0050335F"/>
    <w:rsid w:val="00505EC9"/>
    <w:rsid w:val="005070D5"/>
    <w:rsid w:val="005118A9"/>
    <w:rsid w:val="0051477D"/>
    <w:rsid w:val="00514B45"/>
    <w:rsid w:val="00520A34"/>
    <w:rsid w:val="00525B83"/>
    <w:rsid w:val="00530164"/>
    <w:rsid w:val="005304FF"/>
    <w:rsid w:val="00531DD0"/>
    <w:rsid w:val="005343C0"/>
    <w:rsid w:val="0053780F"/>
    <w:rsid w:val="0054151A"/>
    <w:rsid w:val="00546266"/>
    <w:rsid w:val="00550980"/>
    <w:rsid w:val="00550DD3"/>
    <w:rsid w:val="00550E45"/>
    <w:rsid w:val="00551214"/>
    <w:rsid w:val="00557F54"/>
    <w:rsid w:val="00560FDE"/>
    <w:rsid w:val="00561389"/>
    <w:rsid w:val="00565A51"/>
    <w:rsid w:val="0057237B"/>
    <w:rsid w:val="0057372D"/>
    <w:rsid w:val="0057500F"/>
    <w:rsid w:val="00576A87"/>
    <w:rsid w:val="00586ACD"/>
    <w:rsid w:val="0059175F"/>
    <w:rsid w:val="005944F4"/>
    <w:rsid w:val="005A5F2E"/>
    <w:rsid w:val="005A64AB"/>
    <w:rsid w:val="005A6A83"/>
    <w:rsid w:val="005A7688"/>
    <w:rsid w:val="005A7772"/>
    <w:rsid w:val="005B4A80"/>
    <w:rsid w:val="005B5079"/>
    <w:rsid w:val="005B7FF8"/>
    <w:rsid w:val="005C120E"/>
    <w:rsid w:val="005C49D8"/>
    <w:rsid w:val="005D06B1"/>
    <w:rsid w:val="005D28D0"/>
    <w:rsid w:val="005D57F9"/>
    <w:rsid w:val="005D66CF"/>
    <w:rsid w:val="005E0CBA"/>
    <w:rsid w:val="005E2262"/>
    <w:rsid w:val="005E27D3"/>
    <w:rsid w:val="005E30CC"/>
    <w:rsid w:val="005E424C"/>
    <w:rsid w:val="005E5517"/>
    <w:rsid w:val="005E62A1"/>
    <w:rsid w:val="005E7290"/>
    <w:rsid w:val="006002B6"/>
    <w:rsid w:val="00600EAF"/>
    <w:rsid w:val="00604555"/>
    <w:rsid w:val="00606572"/>
    <w:rsid w:val="00614BE5"/>
    <w:rsid w:val="00615A5E"/>
    <w:rsid w:val="00617907"/>
    <w:rsid w:val="0062080A"/>
    <w:rsid w:val="0062249B"/>
    <w:rsid w:val="006228B1"/>
    <w:rsid w:val="00630558"/>
    <w:rsid w:val="00633ACB"/>
    <w:rsid w:val="006351A2"/>
    <w:rsid w:val="0063792C"/>
    <w:rsid w:val="0064323D"/>
    <w:rsid w:val="00643B5F"/>
    <w:rsid w:val="0064485A"/>
    <w:rsid w:val="00652C6B"/>
    <w:rsid w:val="00655A36"/>
    <w:rsid w:val="006572E3"/>
    <w:rsid w:val="006636B9"/>
    <w:rsid w:val="006645E7"/>
    <w:rsid w:val="006645F8"/>
    <w:rsid w:val="0066731B"/>
    <w:rsid w:val="006708B1"/>
    <w:rsid w:val="006739B3"/>
    <w:rsid w:val="006753E3"/>
    <w:rsid w:val="00676DC1"/>
    <w:rsid w:val="006825BE"/>
    <w:rsid w:val="0068344B"/>
    <w:rsid w:val="006877DB"/>
    <w:rsid w:val="00693789"/>
    <w:rsid w:val="006961CD"/>
    <w:rsid w:val="00696918"/>
    <w:rsid w:val="006A1A3C"/>
    <w:rsid w:val="006A4761"/>
    <w:rsid w:val="006A6718"/>
    <w:rsid w:val="006B2680"/>
    <w:rsid w:val="006B2B01"/>
    <w:rsid w:val="006B4833"/>
    <w:rsid w:val="006C1A24"/>
    <w:rsid w:val="006C3A21"/>
    <w:rsid w:val="006C4419"/>
    <w:rsid w:val="006C6E7F"/>
    <w:rsid w:val="006E36DD"/>
    <w:rsid w:val="006E6169"/>
    <w:rsid w:val="006F4AE5"/>
    <w:rsid w:val="006F7052"/>
    <w:rsid w:val="0070043F"/>
    <w:rsid w:val="00701FC5"/>
    <w:rsid w:val="00713FDE"/>
    <w:rsid w:val="0071408C"/>
    <w:rsid w:val="00720C28"/>
    <w:rsid w:val="0072341B"/>
    <w:rsid w:val="00740F96"/>
    <w:rsid w:val="00745850"/>
    <w:rsid w:val="007512E2"/>
    <w:rsid w:val="0075392B"/>
    <w:rsid w:val="0075491E"/>
    <w:rsid w:val="007565C2"/>
    <w:rsid w:val="0075673E"/>
    <w:rsid w:val="00756D4C"/>
    <w:rsid w:val="00761E93"/>
    <w:rsid w:val="0076506C"/>
    <w:rsid w:val="00766A2E"/>
    <w:rsid w:val="0076749D"/>
    <w:rsid w:val="007700B9"/>
    <w:rsid w:val="0077159D"/>
    <w:rsid w:val="00772643"/>
    <w:rsid w:val="007772EF"/>
    <w:rsid w:val="0077749A"/>
    <w:rsid w:val="00777762"/>
    <w:rsid w:val="00780484"/>
    <w:rsid w:val="00784EA9"/>
    <w:rsid w:val="007935DE"/>
    <w:rsid w:val="007947A8"/>
    <w:rsid w:val="00794A01"/>
    <w:rsid w:val="00795BD9"/>
    <w:rsid w:val="00796FC3"/>
    <w:rsid w:val="007A3C8B"/>
    <w:rsid w:val="007A4324"/>
    <w:rsid w:val="007B0F57"/>
    <w:rsid w:val="007B2314"/>
    <w:rsid w:val="007B399C"/>
    <w:rsid w:val="007B61E4"/>
    <w:rsid w:val="007B630D"/>
    <w:rsid w:val="007B67E1"/>
    <w:rsid w:val="007B6BE8"/>
    <w:rsid w:val="007B7049"/>
    <w:rsid w:val="007C1E3C"/>
    <w:rsid w:val="007C4A0E"/>
    <w:rsid w:val="007C7289"/>
    <w:rsid w:val="007D039E"/>
    <w:rsid w:val="007E2377"/>
    <w:rsid w:val="007E4F82"/>
    <w:rsid w:val="007E6815"/>
    <w:rsid w:val="007F292F"/>
    <w:rsid w:val="007F4AB0"/>
    <w:rsid w:val="007F7792"/>
    <w:rsid w:val="007F7923"/>
    <w:rsid w:val="00802760"/>
    <w:rsid w:val="00805B81"/>
    <w:rsid w:val="0081096B"/>
    <w:rsid w:val="0081349E"/>
    <w:rsid w:val="008149D0"/>
    <w:rsid w:val="008155CD"/>
    <w:rsid w:val="00816003"/>
    <w:rsid w:val="00821BEB"/>
    <w:rsid w:val="00837CC6"/>
    <w:rsid w:val="008416D7"/>
    <w:rsid w:val="00842F6B"/>
    <w:rsid w:val="00843645"/>
    <w:rsid w:val="00846C28"/>
    <w:rsid w:val="00855328"/>
    <w:rsid w:val="00857D8C"/>
    <w:rsid w:val="008633C8"/>
    <w:rsid w:val="00871FBD"/>
    <w:rsid w:val="00873C55"/>
    <w:rsid w:val="008747FE"/>
    <w:rsid w:val="0087689C"/>
    <w:rsid w:val="0088151C"/>
    <w:rsid w:val="00884969"/>
    <w:rsid w:val="008855F9"/>
    <w:rsid w:val="008873FB"/>
    <w:rsid w:val="00891141"/>
    <w:rsid w:val="00894672"/>
    <w:rsid w:val="00896D9A"/>
    <w:rsid w:val="00897C3C"/>
    <w:rsid w:val="008A4ACD"/>
    <w:rsid w:val="008A4D32"/>
    <w:rsid w:val="008A6FBD"/>
    <w:rsid w:val="008B3C8F"/>
    <w:rsid w:val="008B545D"/>
    <w:rsid w:val="008B6A31"/>
    <w:rsid w:val="008C034D"/>
    <w:rsid w:val="008C4C93"/>
    <w:rsid w:val="008C5EA6"/>
    <w:rsid w:val="008C730E"/>
    <w:rsid w:val="008D41D3"/>
    <w:rsid w:val="008D6D15"/>
    <w:rsid w:val="008E505B"/>
    <w:rsid w:val="008F2BBF"/>
    <w:rsid w:val="008F2DB0"/>
    <w:rsid w:val="008F5F15"/>
    <w:rsid w:val="008F6496"/>
    <w:rsid w:val="009005CA"/>
    <w:rsid w:val="00903647"/>
    <w:rsid w:val="00905DE7"/>
    <w:rsid w:val="009071AC"/>
    <w:rsid w:val="009157D7"/>
    <w:rsid w:val="00916331"/>
    <w:rsid w:val="009237C3"/>
    <w:rsid w:val="00924676"/>
    <w:rsid w:val="0092582E"/>
    <w:rsid w:val="009301E1"/>
    <w:rsid w:val="009305F5"/>
    <w:rsid w:val="009306F3"/>
    <w:rsid w:val="00930FD7"/>
    <w:rsid w:val="00931B73"/>
    <w:rsid w:val="00931F80"/>
    <w:rsid w:val="009425F1"/>
    <w:rsid w:val="00943A8A"/>
    <w:rsid w:val="009467D2"/>
    <w:rsid w:val="00954EB2"/>
    <w:rsid w:val="009626FD"/>
    <w:rsid w:val="0096284A"/>
    <w:rsid w:val="00967C58"/>
    <w:rsid w:val="009704C0"/>
    <w:rsid w:val="009718AC"/>
    <w:rsid w:val="00972976"/>
    <w:rsid w:val="00977AE6"/>
    <w:rsid w:val="00981C0B"/>
    <w:rsid w:val="00982913"/>
    <w:rsid w:val="009829EA"/>
    <w:rsid w:val="00983CDF"/>
    <w:rsid w:val="0098598F"/>
    <w:rsid w:val="00986AEA"/>
    <w:rsid w:val="00991368"/>
    <w:rsid w:val="009B50AD"/>
    <w:rsid w:val="009B7C71"/>
    <w:rsid w:val="009C10BF"/>
    <w:rsid w:val="009C1EE7"/>
    <w:rsid w:val="009C3681"/>
    <w:rsid w:val="009C5CE5"/>
    <w:rsid w:val="009C6FF4"/>
    <w:rsid w:val="009C733A"/>
    <w:rsid w:val="009C736A"/>
    <w:rsid w:val="009D06CE"/>
    <w:rsid w:val="009D2455"/>
    <w:rsid w:val="009D30A7"/>
    <w:rsid w:val="009D3F62"/>
    <w:rsid w:val="009D6367"/>
    <w:rsid w:val="009E2929"/>
    <w:rsid w:val="009E2F1D"/>
    <w:rsid w:val="009E30F0"/>
    <w:rsid w:val="009E682B"/>
    <w:rsid w:val="009E6A00"/>
    <w:rsid w:val="009E78BA"/>
    <w:rsid w:val="009F0EA7"/>
    <w:rsid w:val="009F33D8"/>
    <w:rsid w:val="009F4726"/>
    <w:rsid w:val="009F51E3"/>
    <w:rsid w:val="009F5866"/>
    <w:rsid w:val="00A02FED"/>
    <w:rsid w:val="00A03C1C"/>
    <w:rsid w:val="00A10B86"/>
    <w:rsid w:val="00A13130"/>
    <w:rsid w:val="00A2088C"/>
    <w:rsid w:val="00A30BFD"/>
    <w:rsid w:val="00A344CE"/>
    <w:rsid w:val="00A345E8"/>
    <w:rsid w:val="00A42A2C"/>
    <w:rsid w:val="00A4319A"/>
    <w:rsid w:val="00A448AD"/>
    <w:rsid w:val="00A458BE"/>
    <w:rsid w:val="00A47DE5"/>
    <w:rsid w:val="00A50DEC"/>
    <w:rsid w:val="00A60FE5"/>
    <w:rsid w:val="00A64198"/>
    <w:rsid w:val="00A646A7"/>
    <w:rsid w:val="00A64D04"/>
    <w:rsid w:val="00A7324E"/>
    <w:rsid w:val="00A74C9C"/>
    <w:rsid w:val="00A755C3"/>
    <w:rsid w:val="00A76074"/>
    <w:rsid w:val="00A77D04"/>
    <w:rsid w:val="00A81E55"/>
    <w:rsid w:val="00A820ED"/>
    <w:rsid w:val="00A84C4E"/>
    <w:rsid w:val="00A91261"/>
    <w:rsid w:val="00A954AB"/>
    <w:rsid w:val="00A97C57"/>
    <w:rsid w:val="00AA04BB"/>
    <w:rsid w:val="00AA560C"/>
    <w:rsid w:val="00AB3050"/>
    <w:rsid w:val="00AB3760"/>
    <w:rsid w:val="00AB78D2"/>
    <w:rsid w:val="00AC26EC"/>
    <w:rsid w:val="00AC4423"/>
    <w:rsid w:val="00AC5C69"/>
    <w:rsid w:val="00AD1002"/>
    <w:rsid w:val="00AD3C9A"/>
    <w:rsid w:val="00AD7E65"/>
    <w:rsid w:val="00AE0DE6"/>
    <w:rsid w:val="00AE331A"/>
    <w:rsid w:val="00AF6CE3"/>
    <w:rsid w:val="00B00163"/>
    <w:rsid w:val="00B01583"/>
    <w:rsid w:val="00B03BF0"/>
    <w:rsid w:val="00B0522D"/>
    <w:rsid w:val="00B068CB"/>
    <w:rsid w:val="00B07DFD"/>
    <w:rsid w:val="00B07E55"/>
    <w:rsid w:val="00B117D3"/>
    <w:rsid w:val="00B1290E"/>
    <w:rsid w:val="00B16B8B"/>
    <w:rsid w:val="00B17531"/>
    <w:rsid w:val="00B317B5"/>
    <w:rsid w:val="00B3502A"/>
    <w:rsid w:val="00B36FE6"/>
    <w:rsid w:val="00B40A3C"/>
    <w:rsid w:val="00B46ECB"/>
    <w:rsid w:val="00B51082"/>
    <w:rsid w:val="00B54509"/>
    <w:rsid w:val="00B61133"/>
    <w:rsid w:val="00B61E0D"/>
    <w:rsid w:val="00B62641"/>
    <w:rsid w:val="00B62D0E"/>
    <w:rsid w:val="00B63DCA"/>
    <w:rsid w:val="00B65553"/>
    <w:rsid w:val="00B66563"/>
    <w:rsid w:val="00B716F9"/>
    <w:rsid w:val="00B72D6B"/>
    <w:rsid w:val="00B74C41"/>
    <w:rsid w:val="00B76A50"/>
    <w:rsid w:val="00B76CE0"/>
    <w:rsid w:val="00B76EA5"/>
    <w:rsid w:val="00B808B1"/>
    <w:rsid w:val="00B8090B"/>
    <w:rsid w:val="00B80CD3"/>
    <w:rsid w:val="00B90E96"/>
    <w:rsid w:val="00B91EE7"/>
    <w:rsid w:val="00B925A2"/>
    <w:rsid w:val="00B92837"/>
    <w:rsid w:val="00B9352C"/>
    <w:rsid w:val="00B95336"/>
    <w:rsid w:val="00B95E92"/>
    <w:rsid w:val="00B97CA8"/>
    <w:rsid w:val="00BA0B8C"/>
    <w:rsid w:val="00BA46EE"/>
    <w:rsid w:val="00BA5901"/>
    <w:rsid w:val="00BB01DB"/>
    <w:rsid w:val="00BB147B"/>
    <w:rsid w:val="00BB3440"/>
    <w:rsid w:val="00BB3B3B"/>
    <w:rsid w:val="00BB4475"/>
    <w:rsid w:val="00BB5637"/>
    <w:rsid w:val="00BB5B6D"/>
    <w:rsid w:val="00BB7AF3"/>
    <w:rsid w:val="00BC10A2"/>
    <w:rsid w:val="00BC2AA5"/>
    <w:rsid w:val="00BC3670"/>
    <w:rsid w:val="00BC3BA5"/>
    <w:rsid w:val="00BC7DE9"/>
    <w:rsid w:val="00BD397C"/>
    <w:rsid w:val="00BD446B"/>
    <w:rsid w:val="00BD5F83"/>
    <w:rsid w:val="00BE3780"/>
    <w:rsid w:val="00BF0AFA"/>
    <w:rsid w:val="00BF24F3"/>
    <w:rsid w:val="00C007F3"/>
    <w:rsid w:val="00C037CC"/>
    <w:rsid w:val="00C045FD"/>
    <w:rsid w:val="00C07128"/>
    <w:rsid w:val="00C23444"/>
    <w:rsid w:val="00C3418C"/>
    <w:rsid w:val="00C35E7E"/>
    <w:rsid w:val="00C41428"/>
    <w:rsid w:val="00C4254A"/>
    <w:rsid w:val="00C43A77"/>
    <w:rsid w:val="00C44FEA"/>
    <w:rsid w:val="00C501B2"/>
    <w:rsid w:val="00C50D35"/>
    <w:rsid w:val="00C5198A"/>
    <w:rsid w:val="00C524C6"/>
    <w:rsid w:val="00C57DA0"/>
    <w:rsid w:val="00C62574"/>
    <w:rsid w:val="00C65AF6"/>
    <w:rsid w:val="00C66C97"/>
    <w:rsid w:val="00C72C9F"/>
    <w:rsid w:val="00C815D9"/>
    <w:rsid w:val="00C837FD"/>
    <w:rsid w:val="00C9225E"/>
    <w:rsid w:val="00C93E59"/>
    <w:rsid w:val="00CB6ABB"/>
    <w:rsid w:val="00CB7735"/>
    <w:rsid w:val="00CC1F48"/>
    <w:rsid w:val="00CC2D88"/>
    <w:rsid w:val="00CC42E7"/>
    <w:rsid w:val="00CC50ED"/>
    <w:rsid w:val="00CC5437"/>
    <w:rsid w:val="00CC682C"/>
    <w:rsid w:val="00CD21CF"/>
    <w:rsid w:val="00CD57F4"/>
    <w:rsid w:val="00CD5A72"/>
    <w:rsid w:val="00CD68BF"/>
    <w:rsid w:val="00CD7A0D"/>
    <w:rsid w:val="00CE3833"/>
    <w:rsid w:val="00CE3BBC"/>
    <w:rsid w:val="00CE4878"/>
    <w:rsid w:val="00CE664F"/>
    <w:rsid w:val="00D01329"/>
    <w:rsid w:val="00D018A2"/>
    <w:rsid w:val="00D05DC3"/>
    <w:rsid w:val="00D11A36"/>
    <w:rsid w:val="00D12633"/>
    <w:rsid w:val="00D139FD"/>
    <w:rsid w:val="00D14AF4"/>
    <w:rsid w:val="00D16AE8"/>
    <w:rsid w:val="00D175CB"/>
    <w:rsid w:val="00D17633"/>
    <w:rsid w:val="00D25CC4"/>
    <w:rsid w:val="00D2615B"/>
    <w:rsid w:val="00D335E0"/>
    <w:rsid w:val="00D35E4A"/>
    <w:rsid w:val="00D41C02"/>
    <w:rsid w:val="00D41F37"/>
    <w:rsid w:val="00D43FAB"/>
    <w:rsid w:val="00D4557D"/>
    <w:rsid w:val="00D456CA"/>
    <w:rsid w:val="00D53F50"/>
    <w:rsid w:val="00D54FAA"/>
    <w:rsid w:val="00D55C5E"/>
    <w:rsid w:val="00D628FE"/>
    <w:rsid w:val="00D6482A"/>
    <w:rsid w:val="00D816F4"/>
    <w:rsid w:val="00D82F88"/>
    <w:rsid w:val="00D833B4"/>
    <w:rsid w:val="00D8368F"/>
    <w:rsid w:val="00D8484B"/>
    <w:rsid w:val="00D85FA9"/>
    <w:rsid w:val="00D92931"/>
    <w:rsid w:val="00D92F2E"/>
    <w:rsid w:val="00D941F9"/>
    <w:rsid w:val="00D942EC"/>
    <w:rsid w:val="00D94C2E"/>
    <w:rsid w:val="00D9663C"/>
    <w:rsid w:val="00DA7186"/>
    <w:rsid w:val="00DA762B"/>
    <w:rsid w:val="00DB05AF"/>
    <w:rsid w:val="00DB0FE7"/>
    <w:rsid w:val="00DB2EB7"/>
    <w:rsid w:val="00DB412E"/>
    <w:rsid w:val="00DB5DBF"/>
    <w:rsid w:val="00DB6C6E"/>
    <w:rsid w:val="00DB73F1"/>
    <w:rsid w:val="00DB7EB4"/>
    <w:rsid w:val="00DC09D5"/>
    <w:rsid w:val="00DC2FF5"/>
    <w:rsid w:val="00DC4A5A"/>
    <w:rsid w:val="00DC4E62"/>
    <w:rsid w:val="00DC51A3"/>
    <w:rsid w:val="00DD18F4"/>
    <w:rsid w:val="00DD3EBB"/>
    <w:rsid w:val="00DE059B"/>
    <w:rsid w:val="00DE07FA"/>
    <w:rsid w:val="00DE16B7"/>
    <w:rsid w:val="00DE17E0"/>
    <w:rsid w:val="00DE19DB"/>
    <w:rsid w:val="00DE599D"/>
    <w:rsid w:val="00DF4070"/>
    <w:rsid w:val="00E00FC4"/>
    <w:rsid w:val="00E03200"/>
    <w:rsid w:val="00E04274"/>
    <w:rsid w:val="00E07042"/>
    <w:rsid w:val="00E105F5"/>
    <w:rsid w:val="00E15F6B"/>
    <w:rsid w:val="00E162BB"/>
    <w:rsid w:val="00E1720A"/>
    <w:rsid w:val="00E213B3"/>
    <w:rsid w:val="00E22E2C"/>
    <w:rsid w:val="00E32103"/>
    <w:rsid w:val="00E33368"/>
    <w:rsid w:val="00E34D14"/>
    <w:rsid w:val="00E35FFC"/>
    <w:rsid w:val="00E44E72"/>
    <w:rsid w:val="00E4641C"/>
    <w:rsid w:val="00E46FFF"/>
    <w:rsid w:val="00E477C7"/>
    <w:rsid w:val="00E47B26"/>
    <w:rsid w:val="00E50691"/>
    <w:rsid w:val="00E53631"/>
    <w:rsid w:val="00E537C5"/>
    <w:rsid w:val="00E53B17"/>
    <w:rsid w:val="00E57E7D"/>
    <w:rsid w:val="00E57F1D"/>
    <w:rsid w:val="00E601EE"/>
    <w:rsid w:val="00E655E7"/>
    <w:rsid w:val="00E67085"/>
    <w:rsid w:val="00E678D0"/>
    <w:rsid w:val="00E70733"/>
    <w:rsid w:val="00E71830"/>
    <w:rsid w:val="00E71EC7"/>
    <w:rsid w:val="00E721E1"/>
    <w:rsid w:val="00E73FA5"/>
    <w:rsid w:val="00E7473D"/>
    <w:rsid w:val="00E779BE"/>
    <w:rsid w:val="00E81688"/>
    <w:rsid w:val="00E877B0"/>
    <w:rsid w:val="00E87CD1"/>
    <w:rsid w:val="00E920F6"/>
    <w:rsid w:val="00E925EF"/>
    <w:rsid w:val="00E94EBF"/>
    <w:rsid w:val="00E950FF"/>
    <w:rsid w:val="00E9613C"/>
    <w:rsid w:val="00E96A71"/>
    <w:rsid w:val="00E96AF9"/>
    <w:rsid w:val="00E97A5E"/>
    <w:rsid w:val="00EA24A0"/>
    <w:rsid w:val="00EA439F"/>
    <w:rsid w:val="00EA6273"/>
    <w:rsid w:val="00EA7300"/>
    <w:rsid w:val="00EA7DA9"/>
    <w:rsid w:val="00EA7F56"/>
    <w:rsid w:val="00EB18DB"/>
    <w:rsid w:val="00EB2CDB"/>
    <w:rsid w:val="00EB398B"/>
    <w:rsid w:val="00EB4439"/>
    <w:rsid w:val="00EB6AEB"/>
    <w:rsid w:val="00EC6545"/>
    <w:rsid w:val="00EC693A"/>
    <w:rsid w:val="00EC7768"/>
    <w:rsid w:val="00ED0742"/>
    <w:rsid w:val="00ED0D8C"/>
    <w:rsid w:val="00ED1A32"/>
    <w:rsid w:val="00ED3AEC"/>
    <w:rsid w:val="00ED3C6F"/>
    <w:rsid w:val="00EE0FD0"/>
    <w:rsid w:val="00EE133C"/>
    <w:rsid w:val="00EE3987"/>
    <w:rsid w:val="00EE3CF5"/>
    <w:rsid w:val="00EE4055"/>
    <w:rsid w:val="00EE4853"/>
    <w:rsid w:val="00EE5C5D"/>
    <w:rsid w:val="00EE656A"/>
    <w:rsid w:val="00EF009F"/>
    <w:rsid w:val="00EF3E23"/>
    <w:rsid w:val="00EF411C"/>
    <w:rsid w:val="00F05390"/>
    <w:rsid w:val="00F06F4B"/>
    <w:rsid w:val="00F0733F"/>
    <w:rsid w:val="00F147FA"/>
    <w:rsid w:val="00F14B29"/>
    <w:rsid w:val="00F16A71"/>
    <w:rsid w:val="00F21C23"/>
    <w:rsid w:val="00F25216"/>
    <w:rsid w:val="00F26226"/>
    <w:rsid w:val="00F32594"/>
    <w:rsid w:val="00F36BFC"/>
    <w:rsid w:val="00F439D2"/>
    <w:rsid w:val="00F46A80"/>
    <w:rsid w:val="00F50C96"/>
    <w:rsid w:val="00F51ECC"/>
    <w:rsid w:val="00F5266E"/>
    <w:rsid w:val="00F61BBA"/>
    <w:rsid w:val="00F65C73"/>
    <w:rsid w:val="00F70A1F"/>
    <w:rsid w:val="00F74020"/>
    <w:rsid w:val="00F77C8A"/>
    <w:rsid w:val="00F80A38"/>
    <w:rsid w:val="00F83C91"/>
    <w:rsid w:val="00F9378B"/>
    <w:rsid w:val="00F93C54"/>
    <w:rsid w:val="00F9553A"/>
    <w:rsid w:val="00F97644"/>
    <w:rsid w:val="00FA271E"/>
    <w:rsid w:val="00FA2BCE"/>
    <w:rsid w:val="00FA2FFF"/>
    <w:rsid w:val="00FA3D8D"/>
    <w:rsid w:val="00FA7031"/>
    <w:rsid w:val="00FB4183"/>
    <w:rsid w:val="00FB6370"/>
    <w:rsid w:val="00FC2AB0"/>
    <w:rsid w:val="00FC5475"/>
    <w:rsid w:val="00FC6463"/>
    <w:rsid w:val="00FC6DAB"/>
    <w:rsid w:val="00FC715D"/>
    <w:rsid w:val="00FD1981"/>
    <w:rsid w:val="00FD50BA"/>
    <w:rsid w:val="00FE0750"/>
    <w:rsid w:val="00FE0981"/>
    <w:rsid w:val="00FE13FE"/>
    <w:rsid w:val="00FE15BB"/>
    <w:rsid w:val="00FE1FBC"/>
    <w:rsid w:val="00FE205C"/>
    <w:rsid w:val="00FE2982"/>
    <w:rsid w:val="00FE4A6D"/>
    <w:rsid w:val="00FF270F"/>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9538D"/>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9301E1"/>
    <w:pPr>
      <w:keepNext/>
      <w:outlineLvl w:val="1"/>
    </w:pPr>
    <w:rPr>
      <w:b/>
      <w:u w:val="single"/>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2E2D69"/>
    <w:rPr>
      <w:i/>
      <w:iCs/>
    </w:rPr>
  </w:style>
  <w:style w:type="paragraph" w:styleId="NormalWeb">
    <w:name w:val="Normal (Web)"/>
    <w:basedOn w:val="Normal"/>
    <w:uiPriority w:val="99"/>
    <w:semiHidden/>
    <w:unhideWhenUsed/>
    <w:rsid w:val="00B36FE6"/>
    <w:pPr>
      <w:spacing w:before="100" w:beforeAutospacing="1" w:after="100" w:afterAutospacing="1"/>
    </w:pPr>
    <w:rPr>
      <w:rFonts w:ascii="Times New Roman" w:eastAsia="Times New Roman" w:hAnsi="Times New Roman"/>
      <w:sz w:val="24"/>
      <w:szCs w:val="24"/>
      <w:lang w:eastAsia="en-GB"/>
    </w:rPr>
  </w:style>
  <w:style w:type="character" w:styleId="UnresolvedMention">
    <w:name w:val="Unresolved Mention"/>
    <w:basedOn w:val="DefaultParagraphFont"/>
    <w:uiPriority w:val="99"/>
    <w:semiHidden/>
    <w:unhideWhenUsed/>
    <w:rsid w:val="00DC2F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4.emf"/><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3.xml"/><Relationship Id="rId30" Type="http://schemas.openxmlformats.org/officeDocument/2006/relationships/customXml" Target="../customXml/item6.xml"/></Relationships>
</file>

<file path=word/_rels/footer3.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963"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AK2ZMWYHZNRD-2128999959-2747</_dlc_DocId>
    <_dlc_DocIdUrl xmlns="a213c276-2966-4a61-88a3-9acec9d9c2c2">
      <Url>https://beisgov.sharepoint.com/sites/GBECompany-EXT-OS-GBELocal/_layouts/15/DocIdRedir.aspx?ID=AK2ZMWYHZNRD-2128999959-2747</Url>
      <Description>AK2ZMWYHZNRD-2128999959-2747</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8F98B929-31EA-43C0-933D-E2E2010E2F00}"/>
</file>

<file path=customXml/itemProps4.xml><?xml version="1.0" encoding="utf-8"?>
<ds:datastoreItem xmlns:ds="http://schemas.openxmlformats.org/officeDocument/2006/customXml" ds:itemID="{32D3D3D1-29E2-4814-89A8-82319852073F}"/>
</file>

<file path=customXml/itemProps5.xml><?xml version="1.0" encoding="utf-8"?>
<ds:datastoreItem xmlns:ds="http://schemas.openxmlformats.org/officeDocument/2006/customXml" ds:itemID="{3A79E583-FB1F-4891-B751-ACA6CE54AA60}"/>
</file>

<file path=customXml/itemProps6.xml><?xml version="1.0" encoding="utf-8"?>
<ds:datastoreItem xmlns:ds="http://schemas.openxmlformats.org/officeDocument/2006/customXml" ds:itemID="{29EE382B-5165-41FE-A2F4-395C3930F2AA}"/>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410</TotalTime>
  <Pages>22</Pages>
  <Words>7416</Words>
  <Characters>38564</Characters>
  <Application>Microsoft Office Word</Application>
  <DocSecurity>0</DocSecurity>
  <Lines>771</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Rachel Savin</cp:lastModifiedBy>
  <cp:revision>15</cp:revision>
  <cp:lastPrinted>2026-02-24T10:19:00Z</cp:lastPrinted>
  <dcterms:created xsi:type="dcterms:W3CDTF">2026-03-16T11:34:00Z</dcterms:created>
  <dcterms:modified xsi:type="dcterms:W3CDTF">2026-03-17T19:59:00Z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BBIManageDocNumber">
    <vt:lpwstr>93656848</vt:lpwstr>
  </property>
  <property fmtid="{D5CDD505-2E9C-101B-9397-08002B2CF9AE}" pid="7" name="BBIManageDocVersion">
    <vt:lpwstr>11</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 Guidance for PPA (BB Draft 16.03.2026)</vt:lpwstr>
  </property>
  <property fmtid="{D5CDD505-2E9C-101B-9397-08002B2CF9AE}" pid="13" name="BBIManageDocFolder">
    <vt:lpwstr>ENEBY.0002 - GB Energy Community Energy\Agreements\Stage 4: Project Documents\PPA\</vt:lpwstr>
  </property>
  <property fmtid="{D5CDD505-2E9C-101B-9397-08002B2CF9AE}" pid="14" name="BBDocRef">
    <vt:lpwstr>Matters\93656848.11</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6a0ef85e-d498-452c-9b43-071b13a6d785</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