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endnotes.xml" ContentType="application/vnd.openxmlformats-officedocument.wordprocessingml.endnotes+xml"/>
  <Override PartName="/word/footer5.xml" ContentType="application/vnd.openxmlformats-officedocument.wordprocessingml.footer+xml"/>
  <Override PartName="/word/header9.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webextensions/webextension1.xml" ContentType="application/vnd.ms-office.webextension+xml"/>
  <Override PartName="/word/theme/theme1.xml" ContentType="application/vnd.openxmlformats-officedocument.theme+xml"/>
  <Override PartName="/word/webextensions/taskpanes.xml" ContentType="application/vnd.ms-office.webextensiontaskpane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904A5" w14:textId="23538C93" w:rsidR="002A5913" w:rsidRPr="003C7712" w:rsidRDefault="002A5913" w:rsidP="002A5913">
      <w:pPr>
        <w:pStyle w:val="BodyText"/>
        <w:jc w:val="center"/>
        <w:rPr>
          <w:rFonts w:asciiTheme="majorHAnsi" w:hAnsiTheme="majorHAnsi"/>
          <w:b/>
          <w:szCs w:val="22"/>
        </w:rPr>
      </w:pPr>
    </w:p>
    <w:p w14:paraId="12A420A9" w14:textId="77777777" w:rsidR="002A5913" w:rsidRPr="003C7712" w:rsidRDefault="002A5913" w:rsidP="002A5913">
      <w:pPr>
        <w:pStyle w:val="BodyText"/>
        <w:jc w:val="center"/>
        <w:rPr>
          <w:rFonts w:asciiTheme="majorHAnsi" w:hAnsiTheme="majorHAnsi"/>
          <w:szCs w:val="22"/>
        </w:rPr>
      </w:pPr>
    </w:p>
    <w:p w14:paraId="3D85AA78" w14:textId="04FEC8D9" w:rsidR="002A5913" w:rsidRPr="003C7712" w:rsidRDefault="002A5913" w:rsidP="002A5913">
      <w:pPr>
        <w:pStyle w:val="BodyText"/>
        <w:jc w:val="center"/>
        <w:rPr>
          <w:rFonts w:asciiTheme="majorHAnsi" w:hAnsiTheme="majorHAnsi"/>
          <w:szCs w:val="22"/>
        </w:rPr>
      </w:pPr>
    </w:p>
    <w:p w14:paraId="3D6BDF56" w14:textId="14A95131" w:rsidR="00A30BFD" w:rsidRPr="003C7712" w:rsidRDefault="00873C55" w:rsidP="002A5913">
      <w:pPr>
        <w:pStyle w:val="BodyText"/>
        <w:jc w:val="center"/>
        <w:rPr>
          <w:rFonts w:asciiTheme="majorHAnsi" w:hAnsiTheme="majorHAnsi"/>
          <w:szCs w:val="22"/>
        </w:rPr>
      </w:pPr>
      <w:r w:rsidRPr="00BA287C">
        <w:rPr>
          <w:rFonts w:asciiTheme="majorHAnsi" w:hAnsiTheme="majorHAnsi"/>
          <w:noProof/>
          <w:szCs w:val="22"/>
        </w:rPr>
        <w:drawing>
          <wp:inline distT="0" distB="0" distL="0" distR="0" wp14:anchorId="360FB3D1" wp14:editId="2DD31C8D">
            <wp:extent cx="3703979" cy="1143285"/>
            <wp:effectExtent l="0" t="0" r="0" b="0"/>
            <wp:docPr id="1510853083" name="Picture 1" descr="A blue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3747490" cy="1156715"/>
                    </a:xfrm>
                    <a:prstGeom prst="rect">
                      <a:avLst/>
                    </a:prstGeom>
                  </pic:spPr>
                </pic:pic>
              </a:graphicData>
            </a:graphic>
          </wp:inline>
        </w:drawing>
      </w:r>
    </w:p>
    <w:p w14:paraId="75390B1F" w14:textId="77777777" w:rsidR="00B95336" w:rsidRPr="003C7712" w:rsidRDefault="00B95336" w:rsidP="002A5913">
      <w:pPr>
        <w:pStyle w:val="BodyText"/>
        <w:jc w:val="center"/>
        <w:rPr>
          <w:rFonts w:asciiTheme="majorHAnsi" w:hAnsiTheme="majorHAnsi"/>
          <w:szCs w:val="22"/>
        </w:rPr>
      </w:pPr>
    </w:p>
    <w:p w14:paraId="79D6F4F7" w14:textId="77777777" w:rsidR="002A5913" w:rsidRPr="003C7712" w:rsidRDefault="002A5913" w:rsidP="002A5913">
      <w:pPr>
        <w:pStyle w:val="BodyText"/>
        <w:jc w:val="center"/>
        <w:rPr>
          <w:rFonts w:asciiTheme="majorHAnsi" w:hAnsiTheme="majorHAnsi"/>
          <w:szCs w:val="22"/>
        </w:rPr>
      </w:pPr>
    </w:p>
    <w:p w14:paraId="46808E62" w14:textId="77777777" w:rsidR="002A5913" w:rsidRPr="003C7712" w:rsidRDefault="002A5913" w:rsidP="002A5913">
      <w:pPr>
        <w:pStyle w:val="BodyText"/>
        <w:jc w:val="center"/>
        <w:rPr>
          <w:rFonts w:asciiTheme="majorHAnsi" w:hAnsiTheme="majorHAnsi"/>
          <w:szCs w:val="22"/>
        </w:rPr>
      </w:pPr>
    </w:p>
    <w:p w14:paraId="4CE319BF" w14:textId="77777777" w:rsidR="002A5913" w:rsidRPr="003C7712" w:rsidRDefault="002A5913" w:rsidP="002A5913">
      <w:pPr>
        <w:pStyle w:val="BodyText"/>
        <w:pBdr>
          <w:top w:val="single" w:sz="4" w:space="1" w:color="auto"/>
        </w:pBdr>
        <w:ind w:left="2410" w:right="2363"/>
        <w:jc w:val="center"/>
        <w:rPr>
          <w:rFonts w:asciiTheme="majorHAnsi" w:hAnsiTheme="majorHAnsi"/>
          <w:szCs w:val="22"/>
        </w:rPr>
      </w:pPr>
    </w:p>
    <w:p w14:paraId="32454F46" w14:textId="0876A523" w:rsidR="00EE3987" w:rsidRPr="003C7712" w:rsidRDefault="00EE3987" w:rsidP="00EE3987">
      <w:pPr>
        <w:pStyle w:val="BodyText"/>
        <w:jc w:val="center"/>
        <w:rPr>
          <w:rFonts w:asciiTheme="majorHAnsi" w:hAnsiTheme="majorHAnsi"/>
          <w:b/>
          <w:szCs w:val="22"/>
        </w:rPr>
      </w:pPr>
      <w:r w:rsidRPr="003C7712">
        <w:rPr>
          <w:rFonts w:asciiTheme="majorHAnsi" w:hAnsiTheme="majorHAnsi"/>
          <w:b/>
          <w:szCs w:val="22"/>
        </w:rPr>
        <w:t>GREAT BRITISH ENERGY</w:t>
      </w:r>
    </w:p>
    <w:p w14:paraId="4FC639E8" w14:textId="63BDBE4F" w:rsidR="002A5913" w:rsidRPr="003C7712" w:rsidRDefault="00077592" w:rsidP="00EE3987">
      <w:pPr>
        <w:pStyle w:val="BodyText"/>
        <w:jc w:val="center"/>
        <w:rPr>
          <w:rFonts w:asciiTheme="majorHAnsi" w:hAnsiTheme="majorHAnsi"/>
          <w:b/>
          <w:szCs w:val="22"/>
        </w:rPr>
      </w:pPr>
      <w:r w:rsidRPr="003C7712">
        <w:rPr>
          <w:rFonts w:asciiTheme="majorHAnsi" w:hAnsiTheme="majorHAnsi"/>
          <w:b/>
          <w:szCs w:val="22"/>
        </w:rPr>
        <w:t xml:space="preserve">SHARE PURCHASE </w:t>
      </w:r>
      <w:r w:rsidR="00CB09DC" w:rsidRPr="003C7712">
        <w:rPr>
          <w:rFonts w:asciiTheme="majorHAnsi" w:hAnsiTheme="majorHAnsi"/>
          <w:b/>
          <w:szCs w:val="22"/>
        </w:rPr>
        <w:t>AGREEMENT</w:t>
      </w:r>
      <w:r w:rsidR="00E162BB" w:rsidRPr="003C7712">
        <w:rPr>
          <w:rFonts w:asciiTheme="majorHAnsi" w:hAnsiTheme="majorHAnsi"/>
          <w:b/>
          <w:szCs w:val="22"/>
        </w:rPr>
        <w:t xml:space="preserve"> </w:t>
      </w:r>
      <w:r w:rsidR="00EE3987" w:rsidRPr="003C7712">
        <w:rPr>
          <w:rFonts w:asciiTheme="majorHAnsi" w:hAnsiTheme="majorHAnsi"/>
          <w:b/>
          <w:szCs w:val="22"/>
        </w:rPr>
        <w:t>– LEGAL GUIDANCE</w:t>
      </w:r>
    </w:p>
    <w:p w14:paraId="02A85167" w14:textId="77777777" w:rsidR="002A5913" w:rsidRPr="003C7712" w:rsidRDefault="002A5913" w:rsidP="002A5913">
      <w:pPr>
        <w:pStyle w:val="BodyText"/>
        <w:pBdr>
          <w:bottom w:val="single" w:sz="4" w:space="1" w:color="auto"/>
        </w:pBdr>
        <w:ind w:left="2410" w:right="2364"/>
        <w:jc w:val="center"/>
        <w:rPr>
          <w:rFonts w:asciiTheme="majorHAnsi" w:hAnsiTheme="majorHAnsi"/>
          <w:szCs w:val="22"/>
        </w:rPr>
      </w:pPr>
    </w:p>
    <w:p w14:paraId="0E4780E9" w14:textId="77777777" w:rsidR="002A5913" w:rsidRPr="003C7712" w:rsidRDefault="002A5913" w:rsidP="002A5913">
      <w:pPr>
        <w:pStyle w:val="BodyText"/>
        <w:jc w:val="center"/>
        <w:rPr>
          <w:rFonts w:asciiTheme="majorHAnsi" w:hAnsiTheme="majorHAnsi"/>
          <w:szCs w:val="22"/>
        </w:rPr>
      </w:pPr>
    </w:p>
    <w:p w14:paraId="68292FBB" w14:textId="77777777" w:rsidR="002A5913" w:rsidRPr="003C7712" w:rsidRDefault="002A5913" w:rsidP="002A5913">
      <w:pPr>
        <w:pStyle w:val="BodyText"/>
        <w:jc w:val="center"/>
        <w:rPr>
          <w:rFonts w:asciiTheme="majorHAnsi" w:hAnsiTheme="majorHAnsi"/>
          <w:szCs w:val="22"/>
        </w:rPr>
      </w:pPr>
    </w:p>
    <w:p w14:paraId="60140348" w14:textId="77777777" w:rsidR="00FC6DAB" w:rsidRPr="003C7712" w:rsidRDefault="00FC6DAB" w:rsidP="002A5913">
      <w:pPr>
        <w:pStyle w:val="BodyText"/>
        <w:jc w:val="center"/>
        <w:rPr>
          <w:rFonts w:asciiTheme="majorHAnsi" w:hAnsiTheme="majorHAnsi"/>
          <w:szCs w:val="22"/>
        </w:rPr>
      </w:pPr>
    </w:p>
    <w:p w14:paraId="68A09208" w14:textId="77777777" w:rsidR="00FC6DAB" w:rsidRPr="003C7712" w:rsidRDefault="00FC6DAB" w:rsidP="002A5913">
      <w:pPr>
        <w:pStyle w:val="BodyText"/>
        <w:jc w:val="center"/>
        <w:rPr>
          <w:rFonts w:asciiTheme="majorHAnsi" w:hAnsiTheme="majorHAnsi"/>
          <w:szCs w:val="22"/>
        </w:rPr>
      </w:pPr>
    </w:p>
    <w:p w14:paraId="2594E74D" w14:textId="77777777" w:rsidR="00FC6DAB" w:rsidRPr="003C7712" w:rsidRDefault="00FC6DAB" w:rsidP="002A5913">
      <w:pPr>
        <w:pStyle w:val="BodyText"/>
        <w:jc w:val="center"/>
        <w:rPr>
          <w:rFonts w:asciiTheme="majorHAnsi" w:hAnsiTheme="majorHAnsi"/>
          <w:i/>
          <w:iCs/>
          <w:szCs w:val="22"/>
        </w:rPr>
      </w:pPr>
    </w:p>
    <w:p w14:paraId="5893713D" w14:textId="77777777" w:rsidR="00FC6DAB" w:rsidRPr="003C7712" w:rsidRDefault="00FC6DAB" w:rsidP="002A5913">
      <w:pPr>
        <w:pStyle w:val="BodyText"/>
        <w:jc w:val="center"/>
        <w:rPr>
          <w:rFonts w:asciiTheme="majorHAnsi" w:hAnsiTheme="majorHAnsi"/>
          <w:szCs w:val="22"/>
        </w:rPr>
      </w:pPr>
    </w:p>
    <w:p w14:paraId="6A6A969E" w14:textId="77777777" w:rsidR="00FC6DAB" w:rsidRPr="003C7712" w:rsidRDefault="00FC6DAB" w:rsidP="002A5913">
      <w:pPr>
        <w:pStyle w:val="BodyText"/>
        <w:jc w:val="center"/>
        <w:rPr>
          <w:rFonts w:asciiTheme="majorHAnsi" w:hAnsiTheme="majorHAnsi"/>
          <w:szCs w:val="22"/>
        </w:rPr>
      </w:pPr>
    </w:p>
    <w:p w14:paraId="60161E4F" w14:textId="77777777" w:rsidR="00FC6DAB" w:rsidRPr="003C7712" w:rsidRDefault="00FC6DAB" w:rsidP="002A5913">
      <w:pPr>
        <w:pStyle w:val="BodyText"/>
        <w:jc w:val="center"/>
        <w:rPr>
          <w:rFonts w:asciiTheme="majorHAnsi" w:hAnsiTheme="majorHAnsi"/>
          <w:szCs w:val="22"/>
        </w:rPr>
      </w:pPr>
    </w:p>
    <w:p w14:paraId="27A353EF" w14:textId="77777777" w:rsidR="009829EA" w:rsidRPr="003C7712" w:rsidRDefault="009829EA" w:rsidP="009829EA">
      <w:pPr>
        <w:pStyle w:val="BodyText"/>
        <w:rPr>
          <w:rFonts w:asciiTheme="majorHAnsi" w:hAnsiTheme="majorHAnsi"/>
          <w:szCs w:val="22"/>
        </w:rPr>
      </w:pPr>
    </w:p>
    <w:p w14:paraId="586D8E72" w14:textId="735BCD90" w:rsidR="00A30BFD" w:rsidRPr="003C7712" w:rsidRDefault="00A30BFD" w:rsidP="00A30BFD">
      <w:pPr>
        <w:pStyle w:val="BodyText"/>
        <w:spacing w:after="0"/>
        <w:jc w:val="center"/>
        <w:rPr>
          <w:rFonts w:asciiTheme="majorHAnsi" w:hAnsiTheme="majorHAnsi"/>
          <w:b/>
          <w:szCs w:val="22"/>
        </w:rPr>
      </w:pPr>
      <w:bookmarkStart w:id="0" w:name="labFirmEntities"/>
      <w:bookmarkEnd w:id="0"/>
    </w:p>
    <w:p w14:paraId="164CAD47" w14:textId="77777777" w:rsidR="002A5913" w:rsidRPr="003C7712" w:rsidRDefault="002A5913" w:rsidP="002A5913">
      <w:pPr>
        <w:pStyle w:val="BodyText"/>
        <w:rPr>
          <w:rFonts w:asciiTheme="majorHAnsi" w:hAnsiTheme="majorHAnsi"/>
          <w:szCs w:val="22"/>
        </w:rPr>
        <w:sectPr w:rsidR="002A5913" w:rsidRPr="003C7712" w:rsidSect="00F630D2">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708" w:footer="708" w:gutter="0"/>
          <w:cols w:space="708"/>
          <w:titlePg/>
          <w:docGrid w:linePitch="360"/>
        </w:sectPr>
      </w:pPr>
    </w:p>
    <w:p w14:paraId="16A03CB6" w14:textId="77777777" w:rsidR="002A5913" w:rsidRPr="003C7712" w:rsidRDefault="002A5913" w:rsidP="002A5913">
      <w:pPr>
        <w:pStyle w:val="BodyText"/>
        <w:jc w:val="center"/>
        <w:rPr>
          <w:rFonts w:asciiTheme="majorHAnsi" w:hAnsiTheme="majorHAnsi"/>
          <w:b/>
          <w:szCs w:val="22"/>
        </w:rPr>
      </w:pPr>
      <w:r w:rsidRPr="003C7712">
        <w:rPr>
          <w:rFonts w:asciiTheme="majorHAnsi" w:hAnsiTheme="majorHAnsi"/>
          <w:b/>
          <w:szCs w:val="22"/>
        </w:rPr>
        <w:lastRenderedPageBreak/>
        <w:t>CONTENTS</w:t>
      </w:r>
    </w:p>
    <w:tbl>
      <w:tblPr>
        <w:tblW w:w="5000" w:type="pct"/>
        <w:tblLook w:val="01E0" w:firstRow="1" w:lastRow="1" w:firstColumn="1" w:lastColumn="1" w:noHBand="0" w:noVBand="0"/>
      </w:tblPr>
      <w:tblGrid>
        <w:gridCol w:w="7818"/>
        <w:gridCol w:w="1252"/>
      </w:tblGrid>
      <w:tr w:rsidR="002A5913" w:rsidRPr="003C7712" w14:paraId="3950B35A" w14:textId="77777777" w:rsidTr="00821BEB">
        <w:tc>
          <w:tcPr>
            <w:tcW w:w="4310" w:type="pct"/>
          </w:tcPr>
          <w:p w14:paraId="155F169C" w14:textId="347C7488" w:rsidR="002A5913" w:rsidRPr="003C7712" w:rsidRDefault="002A5913" w:rsidP="00A30BFD">
            <w:pPr>
              <w:pStyle w:val="BodyText"/>
              <w:ind w:left="-79"/>
              <w:rPr>
                <w:rFonts w:asciiTheme="majorHAnsi" w:hAnsiTheme="majorHAnsi"/>
                <w:szCs w:val="22"/>
              </w:rPr>
            </w:pPr>
            <w:r w:rsidRPr="003C7712">
              <w:rPr>
                <w:rFonts w:asciiTheme="majorHAnsi" w:hAnsiTheme="majorHAnsi"/>
                <w:b/>
                <w:szCs w:val="22"/>
              </w:rPr>
              <w:t>Heading</w:t>
            </w:r>
          </w:p>
        </w:tc>
        <w:tc>
          <w:tcPr>
            <w:tcW w:w="690" w:type="pct"/>
          </w:tcPr>
          <w:p w14:paraId="7BF32148" w14:textId="77777777" w:rsidR="002A5913" w:rsidRPr="003C7712" w:rsidRDefault="002A5913" w:rsidP="00203B5C">
            <w:pPr>
              <w:pStyle w:val="BodyText"/>
              <w:jc w:val="right"/>
              <w:rPr>
                <w:rFonts w:asciiTheme="majorHAnsi" w:hAnsiTheme="majorHAnsi"/>
                <w:szCs w:val="22"/>
              </w:rPr>
            </w:pPr>
            <w:r w:rsidRPr="003C7712">
              <w:rPr>
                <w:rFonts w:asciiTheme="majorHAnsi" w:hAnsiTheme="majorHAnsi"/>
                <w:b/>
                <w:szCs w:val="22"/>
              </w:rPr>
              <w:t>Page</w:t>
            </w:r>
          </w:p>
        </w:tc>
      </w:tr>
    </w:tbl>
    <w:p w14:paraId="39FA58EE" w14:textId="3FE64A58" w:rsidR="00B97EED" w:rsidRDefault="002A5913">
      <w:pPr>
        <w:pStyle w:val="TOC1"/>
        <w:rPr>
          <w:rFonts w:asciiTheme="minorHAnsi" w:eastAsiaTheme="minorEastAsia" w:hAnsiTheme="minorHAnsi" w:cstheme="minorBidi"/>
          <w:noProof/>
          <w:kern w:val="2"/>
          <w:sz w:val="24"/>
          <w:szCs w:val="24"/>
          <w:lang w:eastAsia="en-GB"/>
          <w14:ligatures w14:val="standardContextual"/>
        </w:rPr>
      </w:pPr>
      <w:r w:rsidRPr="003C7712">
        <w:rPr>
          <w:rFonts w:asciiTheme="majorHAnsi" w:hAnsiTheme="majorHAnsi"/>
          <w:sz w:val="22"/>
          <w:szCs w:val="22"/>
        </w:rPr>
        <w:fldChar w:fldCharType="begin"/>
      </w:r>
      <w:r w:rsidRPr="003C7712">
        <w:rPr>
          <w:rFonts w:asciiTheme="majorHAnsi" w:hAnsiTheme="majorHAnsi"/>
          <w:sz w:val="22"/>
          <w:szCs w:val="22"/>
        </w:rPr>
        <w:instrText xml:space="preserve"> TOC \o "1-1"\n "2-2" \h \z \t "B&amp;B Heading 1,1,B&amp;B Schedule Sub-title,2,B&amp;B Schedule Title,1" </w:instrText>
      </w:r>
      <w:r w:rsidRPr="003C7712">
        <w:rPr>
          <w:rFonts w:asciiTheme="majorHAnsi" w:hAnsiTheme="majorHAnsi"/>
          <w:sz w:val="22"/>
          <w:szCs w:val="22"/>
        </w:rPr>
        <w:fldChar w:fldCharType="separate"/>
      </w:r>
      <w:hyperlink w:anchor="_Toc225169439" w:history="1">
        <w:r w:rsidR="00B97EED" w:rsidRPr="00D015AD">
          <w:rPr>
            <w:rStyle w:val="Hyperlink"/>
            <w:rFonts w:asciiTheme="majorHAnsi" w:hAnsiTheme="majorHAnsi"/>
            <w:noProof/>
          </w:rPr>
          <w:t>1.</w:t>
        </w:r>
        <w:r w:rsidR="00B97EED">
          <w:rPr>
            <w:rFonts w:asciiTheme="minorHAnsi" w:eastAsiaTheme="minorEastAsia" w:hAnsiTheme="minorHAnsi" w:cstheme="minorBidi"/>
            <w:noProof/>
            <w:kern w:val="2"/>
            <w:sz w:val="24"/>
            <w:szCs w:val="24"/>
            <w:lang w:eastAsia="en-GB"/>
            <w14:ligatures w14:val="standardContextual"/>
          </w:rPr>
          <w:tab/>
        </w:r>
        <w:r w:rsidR="00B97EED" w:rsidRPr="00D015AD">
          <w:rPr>
            <w:rStyle w:val="Hyperlink"/>
            <w:rFonts w:asciiTheme="majorHAnsi" w:hAnsiTheme="majorHAnsi"/>
            <w:noProof/>
          </w:rPr>
          <w:t>Introduction</w:t>
        </w:r>
        <w:r w:rsidR="00B97EED">
          <w:rPr>
            <w:noProof/>
            <w:webHidden/>
          </w:rPr>
          <w:tab/>
        </w:r>
        <w:r w:rsidR="00B97EED">
          <w:rPr>
            <w:noProof/>
            <w:webHidden/>
          </w:rPr>
          <w:fldChar w:fldCharType="begin"/>
        </w:r>
        <w:r w:rsidR="00B97EED">
          <w:rPr>
            <w:noProof/>
            <w:webHidden/>
          </w:rPr>
          <w:instrText xml:space="preserve"> PAGEREF _Toc225169439 \h </w:instrText>
        </w:r>
        <w:r w:rsidR="00B97EED">
          <w:rPr>
            <w:noProof/>
            <w:webHidden/>
          </w:rPr>
        </w:r>
        <w:r w:rsidR="00B97EED">
          <w:rPr>
            <w:noProof/>
            <w:webHidden/>
          </w:rPr>
          <w:fldChar w:fldCharType="separate"/>
        </w:r>
        <w:r w:rsidR="00132501">
          <w:rPr>
            <w:noProof/>
            <w:webHidden/>
          </w:rPr>
          <w:t>1</w:t>
        </w:r>
        <w:r w:rsidR="00B97EED">
          <w:rPr>
            <w:noProof/>
            <w:webHidden/>
          </w:rPr>
          <w:fldChar w:fldCharType="end"/>
        </w:r>
      </w:hyperlink>
    </w:p>
    <w:p w14:paraId="54326D77" w14:textId="37917410" w:rsidR="00B97EED" w:rsidRDefault="00B97EED">
      <w:pPr>
        <w:pStyle w:val="TOC1"/>
        <w:rPr>
          <w:rFonts w:asciiTheme="minorHAnsi" w:eastAsiaTheme="minorEastAsia" w:hAnsiTheme="minorHAnsi" w:cstheme="minorBidi"/>
          <w:noProof/>
          <w:kern w:val="2"/>
          <w:sz w:val="24"/>
          <w:szCs w:val="24"/>
          <w:lang w:eastAsia="en-GB"/>
          <w14:ligatures w14:val="standardContextual"/>
        </w:rPr>
      </w:pPr>
      <w:hyperlink w:anchor="_Toc225169441" w:history="1">
        <w:r w:rsidRPr="00D015AD">
          <w:rPr>
            <w:rStyle w:val="Hyperlink"/>
            <w:rFonts w:asciiTheme="majorHAnsi" w:hAnsiTheme="majorHAnsi"/>
            <w:noProof/>
          </w:rPr>
          <w:t>2.</w:t>
        </w:r>
        <w:r>
          <w:rPr>
            <w:rFonts w:asciiTheme="minorHAnsi" w:eastAsiaTheme="minorEastAsia" w:hAnsiTheme="minorHAnsi" w:cstheme="minorBidi"/>
            <w:noProof/>
            <w:kern w:val="2"/>
            <w:sz w:val="24"/>
            <w:szCs w:val="24"/>
            <w:lang w:eastAsia="en-GB"/>
            <w14:ligatures w14:val="standardContextual"/>
          </w:rPr>
          <w:tab/>
        </w:r>
        <w:r w:rsidRPr="00D015AD">
          <w:rPr>
            <w:rStyle w:val="Hyperlink"/>
            <w:rFonts w:asciiTheme="majorHAnsi" w:hAnsiTheme="majorHAnsi"/>
            <w:noProof/>
          </w:rPr>
          <w:t>Use of Template and this Guidance</w:t>
        </w:r>
        <w:r>
          <w:rPr>
            <w:noProof/>
            <w:webHidden/>
          </w:rPr>
          <w:tab/>
        </w:r>
        <w:r>
          <w:rPr>
            <w:noProof/>
            <w:webHidden/>
          </w:rPr>
          <w:fldChar w:fldCharType="begin"/>
        </w:r>
        <w:r>
          <w:rPr>
            <w:noProof/>
            <w:webHidden/>
          </w:rPr>
          <w:instrText xml:space="preserve"> PAGEREF _Toc225169441 \h </w:instrText>
        </w:r>
        <w:r>
          <w:rPr>
            <w:noProof/>
            <w:webHidden/>
          </w:rPr>
        </w:r>
        <w:r>
          <w:rPr>
            <w:noProof/>
            <w:webHidden/>
          </w:rPr>
          <w:fldChar w:fldCharType="separate"/>
        </w:r>
        <w:r w:rsidR="00132501">
          <w:rPr>
            <w:noProof/>
            <w:webHidden/>
          </w:rPr>
          <w:t>2</w:t>
        </w:r>
        <w:r>
          <w:rPr>
            <w:noProof/>
            <w:webHidden/>
          </w:rPr>
          <w:fldChar w:fldCharType="end"/>
        </w:r>
      </w:hyperlink>
    </w:p>
    <w:p w14:paraId="2D9E4141" w14:textId="3FEAFCF2" w:rsidR="00B97EED" w:rsidRDefault="00B97EED">
      <w:pPr>
        <w:pStyle w:val="TOC1"/>
        <w:rPr>
          <w:rFonts w:asciiTheme="minorHAnsi" w:eastAsiaTheme="minorEastAsia" w:hAnsiTheme="minorHAnsi" w:cstheme="minorBidi"/>
          <w:noProof/>
          <w:kern w:val="2"/>
          <w:sz w:val="24"/>
          <w:szCs w:val="24"/>
          <w:lang w:eastAsia="en-GB"/>
          <w14:ligatures w14:val="standardContextual"/>
        </w:rPr>
      </w:pPr>
      <w:r w:rsidRPr="00BB2355">
        <w:rPr>
          <w:rStyle w:val="Hyperlink"/>
          <w:noProof/>
          <w:u w:val="none"/>
        </w:rPr>
        <w:tab/>
      </w:r>
      <w:hyperlink w:anchor="_Toc225169442" w:history="1">
        <w:r w:rsidRPr="00D015AD">
          <w:rPr>
            <w:rStyle w:val="Hyperlink"/>
            <w:rFonts w:asciiTheme="majorHAnsi" w:hAnsiTheme="majorHAnsi"/>
            <w:noProof/>
          </w:rPr>
          <w:t>Glossary</w:t>
        </w:r>
        <w:r w:rsidRPr="00D015AD">
          <w:rPr>
            <w:rStyle w:val="Hyperlink"/>
            <w:rFonts w:asciiTheme="majorHAnsi" w:hAnsiTheme="majorHAnsi"/>
            <w:bCs/>
            <w:noProof/>
          </w:rPr>
          <w:t xml:space="preserve"> of </w:t>
        </w:r>
        <w:r w:rsidRPr="00D015AD">
          <w:rPr>
            <w:rStyle w:val="Hyperlink"/>
            <w:rFonts w:asciiTheme="majorHAnsi" w:hAnsiTheme="majorHAnsi"/>
            <w:noProof/>
          </w:rPr>
          <w:t>Key</w:t>
        </w:r>
        <w:r w:rsidRPr="00D015AD">
          <w:rPr>
            <w:rStyle w:val="Hyperlink"/>
            <w:rFonts w:asciiTheme="majorHAnsi" w:hAnsiTheme="majorHAnsi"/>
            <w:bCs/>
            <w:noProof/>
          </w:rPr>
          <w:t xml:space="preserve"> Terms and Abbreviations</w:t>
        </w:r>
        <w:r>
          <w:rPr>
            <w:noProof/>
            <w:webHidden/>
          </w:rPr>
          <w:tab/>
        </w:r>
        <w:r>
          <w:rPr>
            <w:noProof/>
            <w:webHidden/>
          </w:rPr>
          <w:fldChar w:fldCharType="begin"/>
        </w:r>
        <w:r>
          <w:rPr>
            <w:noProof/>
            <w:webHidden/>
          </w:rPr>
          <w:instrText xml:space="preserve"> PAGEREF _Toc225169442 \h </w:instrText>
        </w:r>
        <w:r>
          <w:rPr>
            <w:noProof/>
            <w:webHidden/>
          </w:rPr>
        </w:r>
        <w:r>
          <w:rPr>
            <w:noProof/>
            <w:webHidden/>
          </w:rPr>
          <w:fldChar w:fldCharType="separate"/>
        </w:r>
        <w:r w:rsidR="00132501">
          <w:rPr>
            <w:noProof/>
            <w:webHidden/>
          </w:rPr>
          <w:t>3</w:t>
        </w:r>
        <w:r>
          <w:rPr>
            <w:noProof/>
            <w:webHidden/>
          </w:rPr>
          <w:fldChar w:fldCharType="end"/>
        </w:r>
      </w:hyperlink>
    </w:p>
    <w:p w14:paraId="2B3A17FB" w14:textId="76A7399A" w:rsidR="00B97EED" w:rsidRDefault="00B97EED">
      <w:pPr>
        <w:pStyle w:val="TOC1"/>
        <w:rPr>
          <w:rFonts w:asciiTheme="minorHAnsi" w:eastAsiaTheme="minorEastAsia" w:hAnsiTheme="minorHAnsi" w:cstheme="minorBidi"/>
          <w:noProof/>
          <w:kern w:val="2"/>
          <w:sz w:val="24"/>
          <w:szCs w:val="24"/>
          <w:lang w:eastAsia="en-GB"/>
          <w14:ligatures w14:val="standardContextual"/>
        </w:rPr>
      </w:pPr>
      <w:hyperlink w:anchor="_Toc225169443" w:history="1">
        <w:r w:rsidRPr="00D015AD">
          <w:rPr>
            <w:rStyle w:val="Hyperlink"/>
            <w:rFonts w:asciiTheme="majorHAnsi" w:hAnsiTheme="majorHAnsi"/>
            <w:noProof/>
          </w:rPr>
          <w:t>3.</w:t>
        </w:r>
        <w:r>
          <w:rPr>
            <w:rFonts w:asciiTheme="minorHAnsi" w:eastAsiaTheme="minorEastAsia" w:hAnsiTheme="minorHAnsi" w:cstheme="minorBidi"/>
            <w:noProof/>
            <w:kern w:val="2"/>
            <w:sz w:val="24"/>
            <w:szCs w:val="24"/>
            <w:lang w:eastAsia="en-GB"/>
            <w14:ligatures w14:val="standardContextual"/>
          </w:rPr>
          <w:tab/>
        </w:r>
        <w:r w:rsidRPr="00D015AD">
          <w:rPr>
            <w:rStyle w:val="Hyperlink"/>
            <w:rFonts w:asciiTheme="majorHAnsi" w:hAnsiTheme="majorHAnsi"/>
            <w:noProof/>
          </w:rPr>
          <w:t>Clause-by-clause commentary</w:t>
        </w:r>
        <w:r>
          <w:rPr>
            <w:noProof/>
            <w:webHidden/>
          </w:rPr>
          <w:tab/>
        </w:r>
        <w:r>
          <w:rPr>
            <w:noProof/>
            <w:webHidden/>
          </w:rPr>
          <w:fldChar w:fldCharType="begin"/>
        </w:r>
        <w:r>
          <w:rPr>
            <w:noProof/>
            <w:webHidden/>
          </w:rPr>
          <w:instrText xml:space="preserve"> PAGEREF _Toc225169443 \h </w:instrText>
        </w:r>
        <w:r>
          <w:rPr>
            <w:noProof/>
            <w:webHidden/>
          </w:rPr>
        </w:r>
        <w:r>
          <w:rPr>
            <w:noProof/>
            <w:webHidden/>
          </w:rPr>
          <w:fldChar w:fldCharType="separate"/>
        </w:r>
        <w:r w:rsidR="00132501">
          <w:rPr>
            <w:noProof/>
            <w:webHidden/>
          </w:rPr>
          <w:t>6</w:t>
        </w:r>
        <w:r>
          <w:rPr>
            <w:noProof/>
            <w:webHidden/>
          </w:rPr>
          <w:fldChar w:fldCharType="end"/>
        </w:r>
      </w:hyperlink>
    </w:p>
    <w:p w14:paraId="5193FA0B" w14:textId="5C5F213F" w:rsidR="00D335E0" w:rsidRPr="003C7712" w:rsidRDefault="002A5913" w:rsidP="002A5913">
      <w:pPr>
        <w:rPr>
          <w:rFonts w:asciiTheme="majorHAnsi" w:hAnsiTheme="majorHAnsi"/>
          <w:sz w:val="22"/>
          <w:szCs w:val="22"/>
        </w:rPr>
      </w:pPr>
      <w:r w:rsidRPr="003C7712">
        <w:rPr>
          <w:rFonts w:asciiTheme="majorHAnsi" w:hAnsiTheme="majorHAnsi"/>
          <w:sz w:val="22"/>
          <w:szCs w:val="22"/>
        </w:rPr>
        <w:fldChar w:fldCharType="end"/>
      </w:r>
    </w:p>
    <w:p w14:paraId="26C6F421" w14:textId="77777777" w:rsidR="00D833B4" w:rsidRPr="003C7712" w:rsidRDefault="00D833B4" w:rsidP="002A5913">
      <w:pPr>
        <w:rPr>
          <w:rFonts w:asciiTheme="majorHAnsi" w:hAnsiTheme="majorHAnsi"/>
          <w:sz w:val="22"/>
          <w:szCs w:val="22"/>
        </w:rPr>
      </w:pPr>
    </w:p>
    <w:p w14:paraId="4A5A9574" w14:textId="77777777" w:rsidR="002A5913" w:rsidRPr="003C7712" w:rsidRDefault="002A5913" w:rsidP="002A5913">
      <w:pPr>
        <w:pStyle w:val="BodyText"/>
        <w:spacing w:after="0"/>
        <w:jc w:val="center"/>
        <w:outlineLvl w:val="0"/>
        <w:rPr>
          <w:rFonts w:asciiTheme="majorHAnsi" w:hAnsiTheme="majorHAnsi"/>
          <w:b/>
          <w:szCs w:val="22"/>
        </w:rPr>
      </w:pPr>
    </w:p>
    <w:p w14:paraId="1795DE15" w14:textId="77777777" w:rsidR="00CF481E" w:rsidRPr="003C7712" w:rsidRDefault="00CF481E" w:rsidP="00CF481E">
      <w:pPr>
        <w:rPr>
          <w:rFonts w:asciiTheme="majorHAnsi" w:hAnsiTheme="majorHAnsi"/>
          <w:sz w:val="22"/>
          <w:szCs w:val="22"/>
        </w:rPr>
      </w:pPr>
    </w:p>
    <w:p w14:paraId="16017BD4" w14:textId="77777777" w:rsidR="00CF481E" w:rsidRPr="003C7712" w:rsidRDefault="00CF481E" w:rsidP="00CF481E">
      <w:pPr>
        <w:rPr>
          <w:rFonts w:asciiTheme="majorHAnsi" w:hAnsiTheme="majorHAnsi"/>
          <w:sz w:val="22"/>
          <w:szCs w:val="22"/>
        </w:rPr>
      </w:pPr>
    </w:p>
    <w:p w14:paraId="38C7D62B" w14:textId="77777777" w:rsidR="00CF481E" w:rsidRPr="003C7712" w:rsidRDefault="00CF481E" w:rsidP="00CF481E">
      <w:pPr>
        <w:rPr>
          <w:rFonts w:asciiTheme="majorHAnsi" w:hAnsiTheme="majorHAnsi"/>
          <w:sz w:val="22"/>
          <w:szCs w:val="22"/>
        </w:rPr>
      </w:pPr>
    </w:p>
    <w:p w14:paraId="16CE7E0A" w14:textId="77777777" w:rsidR="00CF481E" w:rsidRPr="003C7712" w:rsidRDefault="00CF481E" w:rsidP="00CF481E">
      <w:pPr>
        <w:rPr>
          <w:rFonts w:asciiTheme="majorHAnsi" w:hAnsiTheme="majorHAnsi"/>
          <w:sz w:val="22"/>
          <w:szCs w:val="22"/>
        </w:rPr>
      </w:pPr>
    </w:p>
    <w:p w14:paraId="6C4DC6AA" w14:textId="77777777" w:rsidR="00CF481E" w:rsidRPr="003C7712" w:rsidRDefault="00CF481E" w:rsidP="00CF481E">
      <w:pPr>
        <w:rPr>
          <w:rFonts w:asciiTheme="majorHAnsi" w:hAnsiTheme="majorHAnsi"/>
          <w:sz w:val="22"/>
          <w:szCs w:val="22"/>
        </w:rPr>
      </w:pPr>
    </w:p>
    <w:p w14:paraId="586687E5" w14:textId="77777777" w:rsidR="00CF481E" w:rsidRPr="003C7712" w:rsidRDefault="00CF481E" w:rsidP="00CF481E">
      <w:pPr>
        <w:rPr>
          <w:rFonts w:asciiTheme="majorHAnsi" w:hAnsiTheme="majorHAnsi"/>
          <w:sz w:val="22"/>
          <w:szCs w:val="22"/>
        </w:rPr>
      </w:pPr>
    </w:p>
    <w:p w14:paraId="4FE2D563" w14:textId="77777777" w:rsidR="00CF481E" w:rsidRPr="003C7712" w:rsidRDefault="00CF481E" w:rsidP="00CF481E">
      <w:pPr>
        <w:rPr>
          <w:rFonts w:asciiTheme="majorHAnsi" w:hAnsiTheme="majorHAnsi"/>
          <w:sz w:val="22"/>
          <w:szCs w:val="22"/>
        </w:rPr>
      </w:pPr>
    </w:p>
    <w:p w14:paraId="2BBC7E71" w14:textId="77777777" w:rsidR="00CF481E" w:rsidRPr="003C7712" w:rsidRDefault="00CF481E" w:rsidP="00CF481E">
      <w:pPr>
        <w:rPr>
          <w:rFonts w:asciiTheme="majorHAnsi" w:hAnsiTheme="majorHAnsi"/>
          <w:sz w:val="22"/>
          <w:szCs w:val="22"/>
        </w:rPr>
      </w:pPr>
    </w:p>
    <w:p w14:paraId="5E8282DE" w14:textId="77777777" w:rsidR="00CF481E" w:rsidRPr="003C7712" w:rsidRDefault="00CF481E" w:rsidP="00CF481E">
      <w:pPr>
        <w:rPr>
          <w:rFonts w:asciiTheme="majorHAnsi" w:hAnsiTheme="majorHAnsi"/>
          <w:sz w:val="22"/>
          <w:szCs w:val="22"/>
        </w:rPr>
      </w:pPr>
    </w:p>
    <w:p w14:paraId="60B7FA38" w14:textId="77777777" w:rsidR="00CF481E" w:rsidRPr="003C7712" w:rsidRDefault="00CF481E" w:rsidP="00CF481E">
      <w:pPr>
        <w:rPr>
          <w:rFonts w:asciiTheme="majorHAnsi" w:hAnsiTheme="majorHAnsi"/>
          <w:sz w:val="22"/>
          <w:szCs w:val="22"/>
        </w:rPr>
      </w:pPr>
    </w:p>
    <w:p w14:paraId="62D0EF12" w14:textId="77777777" w:rsidR="00CF481E" w:rsidRPr="003C7712" w:rsidRDefault="00CF481E" w:rsidP="00CF481E">
      <w:pPr>
        <w:rPr>
          <w:rFonts w:asciiTheme="majorHAnsi" w:hAnsiTheme="majorHAnsi"/>
          <w:sz w:val="22"/>
          <w:szCs w:val="22"/>
        </w:rPr>
      </w:pPr>
    </w:p>
    <w:p w14:paraId="6B54A0DE" w14:textId="77777777" w:rsidR="00CF481E" w:rsidRPr="003C7712" w:rsidRDefault="00CF481E" w:rsidP="00CF481E">
      <w:pPr>
        <w:rPr>
          <w:rFonts w:asciiTheme="majorHAnsi" w:hAnsiTheme="majorHAnsi"/>
          <w:sz w:val="22"/>
          <w:szCs w:val="22"/>
        </w:rPr>
      </w:pPr>
    </w:p>
    <w:p w14:paraId="7489C046" w14:textId="77777777" w:rsidR="00CF481E" w:rsidRPr="003C7712" w:rsidRDefault="00CF481E" w:rsidP="00CF481E">
      <w:pPr>
        <w:rPr>
          <w:rFonts w:asciiTheme="majorHAnsi" w:hAnsiTheme="majorHAnsi"/>
          <w:sz w:val="22"/>
          <w:szCs w:val="22"/>
        </w:rPr>
      </w:pPr>
    </w:p>
    <w:p w14:paraId="5F2F4389" w14:textId="77777777" w:rsidR="00CF481E" w:rsidRPr="003C7712" w:rsidRDefault="00CF481E" w:rsidP="00CF481E">
      <w:pPr>
        <w:rPr>
          <w:rFonts w:asciiTheme="majorHAnsi" w:hAnsiTheme="majorHAnsi"/>
          <w:sz w:val="22"/>
          <w:szCs w:val="22"/>
        </w:rPr>
      </w:pPr>
    </w:p>
    <w:p w14:paraId="099E9A71" w14:textId="77777777" w:rsidR="00CF481E" w:rsidRPr="003C7712" w:rsidRDefault="00CF481E" w:rsidP="00CF481E">
      <w:pPr>
        <w:rPr>
          <w:rFonts w:asciiTheme="majorHAnsi" w:hAnsiTheme="majorHAnsi"/>
          <w:sz w:val="22"/>
          <w:szCs w:val="22"/>
        </w:rPr>
      </w:pPr>
    </w:p>
    <w:p w14:paraId="64DF3F96" w14:textId="77777777" w:rsidR="00CF481E" w:rsidRPr="003C7712" w:rsidRDefault="00CF481E" w:rsidP="00CF481E">
      <w:pPr>
        <w:rPr>
          <w:rFonts w:asciiTheme="majorHAnsi" w:hAnsiTheme="majorHAnsi"/>
          <w:sz w:val="22"/>
          <w:szCs w:val="22"/>
        </w:rPr>
      </w:pPr>
    </w:p>
    <w:p w14:paraId="3D2992EB" w14:textId="77777777" w:rsidR="00CF481E" w:rsidRPr="003C7712" w:rsidRDefault="00CF481E" w:rsidP="00CF481E">
      <w:pPr>
        <w:rPr>
          <w:rFonts w:asciiTheme="majorHAnsi" w:hAnsiTheme="majorHAnsi"/>
          <w:b/>
          <w:sz w:val="22"/>
          <w:szCs w:val="22"/>
        </w:rPr>
      </w:pPr>
    </w:p>
    <w:p w14:paraId="43958BBF" w14:textId="77777777" w:rsidR="00CF481E" w:rsidRPr="003C7712" w:rsidRDefault="00CF481E" w:rsidP="00CF481E">
      <w:pPr>
        <w:rPr>
          <w:rFonts w:asciiTheme="majorHAnsi" w:hAnsiTheme="majorHAnsi"/>
          <w:sz w:val="22"/>
          <w:szCs w:val="22"/>
        </w:rPr>
      </w:pPr>
    </w:p>
    <w:p w14:paraId="4BAD3732" w14:textId="77777777" w:rsidR="00CF481E" w:rsidRPr="003C7712" w:rsidRDefault="00CF481E" w:rsidP="00CF481E">
      <w:pPr>
        <w:rPr>
          <w:rFonts w:asciiTheme="majorHAnsi" w:hAnsiTheme="majorHAnsi"/>
          <w:sz w:val="22"/>
          <w:szCs w:val="22"/>
        </w:rPr>
      </w:pPr>
    </w:p>
    <w:p w14:paraId="7EBA4067" w14:textId="32E418EF" w:rsidR="00CF481E" w:rsidRPr="003C7712" w:rsidRDefault="00CF481E" w:rsidP="00CF481E">
      <w:pPr>
        <w:tabs>
          <w:tab w:val="left" w:pos="1650"/>
        </w:tabs>
        <w:rPr>
          <w:rFonts w:asciiTheme="majorHAnsi" w:hAnsiTheme="majorHAnsi"/>
          <w:b/>
          <w:sz w:val="22"/>
          <w:szCs w:val="22"/>
        </w:rPr>
      </w:pPr>
      <w:r w:rsidRPr="003C7712">
        <w:rPr>
          <w:rFonts w:asciiTheme="majorHAnsi" w:hAnsiTheme="majorHAnsi"/>
          <w:b/>
          <w:sz w:val="22"/>
          <w:szCs w:val="22"/>
        </w:rPr>
        <w:tab/>
      </w:r>
    </w:p>
    <w:p w14:paraId="150A4C93" w14:textId="62A018CB" w:rsidR="00CF481E" w:rsidRPr="003C7712" w:rsidRDefault="00CF481E" w:rsidP="00CF481E">
      <w:pPr>
        <w:tabs>
          <w:tab w:val="left" w:pos="1650"/>
        </w:tabs>
        <w:rPr>
          <w:rFonts w:asciiTheme="majorHAnsi" w:hAnsiTheme="majorHAnsi"/>
          <w:sz w:val="22"/>
          <w:szCs w:val="22"/>
        </w:rPr>
        <w:sectPr w:rsidR="00CF481E" w:rsidRPr="003C7712" w:rsidSect="00F630D2">
          <w:headerReference w:type="even" r:id="rId16"/>
          <w:headerReference w:type="default" r:id="rId17"/>
          <w:footerReference w:type="default" r:id="rId18"/>
          <w:headerReference w:type="first" r:id="rId19"/>
          <w:pgSz w:w="11906" w:h="16838" w:code="9"/>
          <w:pgMar w:top="1440" w:right="1418" w:bottom="1440" w:left="1418" w:header="720" w:footer="720" w:gutter="0"/>
          <w:cols w:space="720"/>
          <w:docGrid w:linePitch="272"/>
        </w:sectPr>
      </w:pPr>
      <w:r w:rsidRPr="003C7712">
        <w:rPr>
          <w:rFonts w:asciiTheme="majorHAnsi" w:hAnsiTheme="majorHAnsi"/>
          <w:sz w:val="22"/>
          <w:szCs w:val="22"/>
        </w:rPr>
        <w:tab/>
      </w:r>
    </w:p>
    <w:p w14:paraId="2F004B82" w14:textId="3F5FCA12" w:rsidR="009F5866" w:rsidRPr="003C7712" w:rsidRDefault="009F5866" w:rsidP="009F5866">
      <w:pPr>
        <w:pStyle w:val="BBHeading1Lower"/>
        <w:rPr>
          <w:rFonts w:asciiTheme="majorHAnsi" w:hAnsiTheme="majorHAnsi"/>
          <w:szCs w:val="22"/>
        </w:rPr>
      </w:pPr>
      <w:bookmarkStart w:id="1" w:name="_Toc225169439"/>
      <w:r w:rsidRPr="003C7712">
        <w:rPr>
          <w:rFonts w:asciiTheme="majorHAnsi" w:hAnsiTheme="majorHAnsi"/>
          <w:szCs w:val="22"/>
        </w:rPr>
        <w:lastRenderedPageBreak/>
        <w:t>Introduction</w:t>
      </w:r>
      <w:bookmarkEnd w:id="1"/>
    </w:p>
    <w:p w14:paraId="0B3B0403" w14:textId="340A0C78" w:rsidR="00077592" w:rsidRPr="003C7712" w:rsidRDefault="00077592" w:rsidP="00077592">
      <w:pPr>
        <w:pStyle w:val="BBClause2"/>
        <w:numPr>
          <w:ilvl w:val="0"/>
          <w:numId w:val="0"/>
        </w:numPr>
        <w:rPr>
          <w:rFonts w:asciiTheme="majorHAnsi" w:hAnsiTheme="majorHAnsi"/>
          <w:szCs w:val="22"/>
        </w:rPr>
      </w:pPr>
      <w:r w:rsidRPr="003C7712">
        <w:rPr>
          <w:rFonts w:asciiTheme="majorHAnsi" w:hAnsiTheme="majorHAnsi"/>
          <w:szCs w:val="22"/>
        </w:rPr>
        <w:t xml:space="preserve">This guidance </w:t>
      </w:r>
      <w:r w:rsidR="004870CB">
        <w:rPr>
          <w:rFonts w:asciiTheme="majorHAnsi" w:hAnsiTheme="majorHAnsi"/>
          <w:szCs w:val="22"/>
        </w:rPr>
        <w:t>accompanies</w:t>
      </w:r>
      <w:r w:rsidRPr="003C7712">
        <w:rPr>
          <w:rFonts w:asciiTheme="majorHAnsi" w:hAnsiTheme="majorHAnsi"/>
          <w:szCs w:val="22"/>
        </w:rPr>
        <w:t xml:space="preserve"> the template Share Purchase Agreement (</w:t>
      </w:r>
      <w:r w:rsidRPr="003C7712">
        <w:rPr>
          <w:rFonts w:asciiTheme="majorHAnsi" w:hAnsiTheme="majorHAnsi"/>
          <w:b/>
          <w:bCs/>
          <w:szCs w:val="22"/>
        </w:rPr>
        <w:t>Template</w:t>
      </w:r>
      <w:r w:rsidRPr="003C7712">
        <w:rPr>
          <w:rFonts w:asciiTheme="majorHAnsi" w:hAnsiTheme="majorHAnsi"/>
          <w:szCs w:val="22"/>
        </w:rPr>
        <w:t xml:space="preserve"> or </w:t>
      </w:r>
      <w:r w:rsidRPr="003C7712">
        <w:rPr>
          <w:rFonts w:asciiTheme="majorHAnsi" w:hAnsiTheme="majorHAnsi"/>
          <w:b/>
          <w:bCs/>
          <w:szCs w:val="22"/>
        </w:rPr>
        <w:t>Agreement</w:t>
      </w:r>
      <w:r w:rsidRPr="003C7712">
        <w:rPr>
          <w:rFonts w:asciiTheme="majorHAnsi" w:hAnsiTheme="majorHAnsi"/>
          <w:szCs w:val="22"/>
        </w:rPr>
        <w:t>) for use in establishing a two-party joint venture</w:t>
      </w:r>
      <w:r w:rsidR="00B04E58">
        <w:rPr>
          <w:rFonts w:asciiTheme="majorHAnsi" w:hAnsiTheme="majorHAnsi"/>
          <w:szCs w:val="22"/>
        </w:rPr>
        <w:t>, w</w:t>
      </w:r>
      <w:r w:rsidR="008F69F0" w:rsidRPr="003C7712">
        <w:rPr>
          <w:rFonts w:asciiTheme="majorHAnsi" w:hAnsiTheme="majorHAnsi"/>
          <w:szCs w:val="22"/>
        </w:rPr>
        <w:t>here</w:t>
      </w:r>
      <w:r w:rsidR="00B04E58">
        <w:rPr>
          <w:rFonts w:asciiTheme="majorHAnsi" w:hAnsiTheme="majorHAnsi"/>
          <w:szCs w:val="22"/>
        </w:rPr>
        <w:t xml:space="preserve"> </w:t>
      </w:r>
      <w:r w:rsidR="00BC6711" w:rsidRPr="003C7712">
        <w:rPr>
          <w:rFonts w:asciiTheme="majorHAnsi" w:hAnsiTheme="majorHAnsi"/>
          <w:szCs w:val="22"/>
        </w:rPr>
        <w:t xml:space="preserve">the </w:t>
      </w:r>
      <w:r w:rsidR="00BB2355">
        <w:rPr>
          <w:rFonts w:asciiTheme="majorHAnsi" w:hAnsiTheme="majorHAnsi"/>
          <w:szCs w:val="22"/>
        </w:rPr>
        <w:t>Community Energy Group (</w:t>
      </w:r>
      <w:r w:rsidR="00BC6711" w:rsidRPr="00BB2355">
        <w:rPr>
          <w:rFonts w:asciiTheme="majorHAnsi" w:hAnsiTheme="majorHAnsi"/>
          <w:b/>
          <w:bCs/>
          <w:szCs w:val="22"/>
        </w:rPr>
        <w:t>CEG</w:t>
      </w:r>
      <w:r w:rsidR="00BB2355">
        <w:rPr>
          <w:rFonts w:asciiTheme="majorHAnsi" w:hAnsiTheme="majorHAnsi"/>
          <w:szCs w:val="22"/>
        </w:rPr>
        <w:t>)</w:t>
      </w:r>
      <w:r w:rsidR="00BC6711" w:rsidRPr="003C7712">
        <w:rPr>
          <w:rFonts w:asciiTheme="majorHAnsi" w:hAnsiTheme="majorHAnsi"/>
          <w:szCs w:val="22"/>
        </w:rPr>
        <w:t xml:space="preserve"> </w:t>
      </w:r>
      <w:r w:rsidR="008F69F0" w:rsidRPr="003C7712">
        <w:rPr>
          <w:rFonts w:asciiTheme="majorHAnsi" w:hAnsiTheme="majorHAnsi"/>
          <w:szCs w:val="22"/>
        </w:rPr>
        <w:t xml:space="preserve">will </w:t>
      </w:r>
      <w:r w:rsidR="00BC6711" w:rsidRPr="003C7712">
        <w:rPr>
          <w:rFonts w:asciiTheme="majorHAnsi" w:hAnsiTheme="majorHAnsi"/>
          <w:szCs w:val="22"/>
        </w:rPr>
        <w:t>acquir</w:t>
      </w:r>
      <w:r w:rsidR="00DF1FB4" w:rsidRPr="003C7712">
        <w:rPr>
          <w:rFonts w:asciiTheme="majorHAnsi" w:hAnsiTheme="majorHAnsi"/>
          <w:szCs w:val="22"/>
        </w:rPr>
        <w:t>e</w:t>
      </w:r>
      <w:r w:rsidR="00BC6711" w:rsidRPr="003C7712">
        <w:rPr>
          <w:rFonts w:asciiTheme="majorHAnsi" w:hAnsiTheme="majorHAnsi"/>
          <w:szCs w:val="22"/>
        </w:rPr>
        <w:t xml:space="preserve"> an agreed number of shares in the Joint Venture Company (</w:t>
      </w:r>
      <w:r w:rsidR="00BC6711" w:rsidRPr="003C7712">
        <w:rPr>
          <w:rFonts w:asciiTheme="majorHAnsi" w:hAnsiTheme="majorHAnsi"/>
          <w:b/>
          <w:bCs/>
          <w:szCs w:val="22"/>
        </w:rPr>
        <w:t>JVCO</w:t>
      </w:r>
      <w:r w:rsidR="00BC6711" w:rsidRPr="003C7712">
        <w:rPr>
          <w:rFonts w:asciiTheme="majorHAnsi" w:hAnsiTheme="majorHAnsi"/>
          <w:szCs w:val="22"/>
        </w:rPr>
        <w:t>)</w:t>
      </w:r>
      <w:r w:rsidR="00B04E58">
        <w:rPr>
          <w:rFonts w:asciiTheme="majorHAnsi" w:hAnsiTheme="majorHAnsi"/>
          <w:szCs w:val="22"/>
        </w:rPr>
        <w:t xml:space="preserve">. </w:t>
      </w:r>
    </w:p>
    <w:p w14:paraId="72159265" w14:textId="5F162E5D" w:rsidR="00077592" w:rsidRPr="003C7712" w:rsidRDefault="00077592" w:rsidP="00077592">
      <w:pPr>
        <w:pStyle w:val="BBClause2"/>
        <w:numPr>
          <w:ilvl w:val="0"/>
          <w:numId w:val="0"/>
        </w:numPr>
        <w:rPr>
          <w:rFonts w:asciiTheme="majorHAnsi" w:hAnsiTheme="majorHAnsi"/>
          <w:szCs w:val="22"/>
        </w:rPr>
      </w:pPr>
      <w:r w:rsidRPr="003C7712">
        <w:rPr>
          <w:rFonts w:asciiTheme="majorHAnsi" w:hAnsiTheme="majorHAnsi"/>
          <w:szCs w:val="22"/>
        </w:rPr>
        <w:t xml:space="preserve">The Agreement sets out the terms on which the Developer (as </w:t>
      </w:r>
      <w:r w:rsidR="00A63E93" w:rsidRPr="003C7712">
        <w:rPr>
          <w:rFonts w:asciiTheme="majorHAnsi" w:hAnsiTheme="majorHAnsi"/>
          <w:szCs w:val="22"/>
        </w:rPr>
        <w:t>S</w:t>
      </w:r>
      <w:r w:rsidRPr="003C7712">
        <w:rPr>
          <w:rFonts w:asciiTheme="majorHAnsi" w:hAnsiTheme="majorHAnsi"/>
          <w:szCs w:val="22"/>
        </w:rPr>
        <w:t xml:space="preserve">eller) will sell and transfer specified shares to the CEG (as </w:t>
      </w:r>
      <w:r w:rsidR="00A63E93" w:rsidRPr="003C7712">
        <w:rPr>
          <w:rFonts w:asciiTheme="majorHAnsi" w:hAnsiTheme="majorHAnsi"/>
          <w:szCs w:val="22"/>
        </w:rPr>
        <w:t>P</w:t>
      </w:r>
      <w:r w:rsidRPr="003C7712">
        <w:rPr>
          <w:rFonts w:asciiTheme="majorHAnsi" w:hAnsiTheme="majorHAnsi"/>
          <w:szCs w:val="22"/>
        </w:rPr>
        <w:t>urchaser), including the purchase price and completion mechanics.</w:t>
      </w:r>
    </w:p>
    <w:p w14:paraId="34D780C1" w14:textId="105A64F5" w:rsidR="00077592" w:rsidRPr="003C7712" w:rsidRDefault="00077592" w:rsidP="00CF4BB9">
      <w:pPr>
        <w:pStyle w:val="BBClause2"/>
        <w:numPr>
          <w:ilvl w:val="0"/>
          <w:numId w:val="0"/>
        </w:numPr>
        <w:rPr>
          <w:rFonts w:asciiTheme="majorHAnsi" w:hAnsiTheme="majorHAnsi"/>
          <w:szCs w:val="22"/>
        </w:rPr>
      </w:pPr>
      <w:r w:rsidRPr="003C7712">
        <w:rPr>
          <w:rFonts w:asciiTheme="majorHAnsi" w:hAnsiTheme="majorHAnsi"/>
          <w:szCs w:val="22"/>
        </w:rPr>
        <w:t xml:space="preserve">The Agreement </w:t>
      </w:r>
      <w:r w:rsidR="00C26E39" w:rsidRPr="003C7712">
        <w:rPr>
          <w:rFonts w:asciiTheme="majorHAnsi" w:hAnsiTheme="majorHAnsi"/>
          <w:szCs w:val="22"/>
        </w:rPr>
        <w:t>should be</w:t>
      </w:r>
      <w:r w:rsidRPr="003C7712">
        <w:rPr>
          <w:rFonts w:asciiTheme="majorHAnsi" w:hAnsiTheme="majorHAnsi"/>
          <w:szCs w:val="22"/>
        </w:rPr>
        <w:t xml:space="preserve"> entered into at the same time as the Shareholders' Agreement</w:t>
      </w:r>
      <w:r w:rsidR="00C26E39" w:rsidRPr="003C7712">
        <w:rPr>
          <w:rFonts w:asciiTheme="majorHAnsi" w:hAnsiTheme="majorHAnsi"/>
          <w:szCs w:val="22"/>
        </w:rPr>
        <w:t xml:space="preserve"> and the adoption of the new Articles of Association for the JVCO</w:t>
      </w:r>
      <w:r w:rsidR="005C142E">
        <w:rPr>
          <w:rFonts w:asciiTheme="majorHAnsi" w:hAnsiTheme="majorHAnsi"/>
          <w:szCs w:val="22"/>
        </w:rPr>
        <w:t xml:space="preserve"> (see separate guidance on each of the Shareholders’ Agreement and Articles of Association)</w:t>
      </w:r>
      <w:r w:rsidR="00C26E39" w:rsidRPr="003C7712">
        <w:rPr>
          <w:rFonts w:asciiTheme="majorHAnsi" w:hAnsiTheme="majorHAnsi"/>
          <w:szCs w:val="22"/>
        </w:rPr>
        <w:t>.</w:t>
      </w:r>
      <w:r w:rsidR="0039181F" w:rsidRPr="003C7712">
        <w:rPr>
          <w:rFonts w:asciiTheme="majorHAnsi" w:hAnsiTheme="majorHAnsi"/>
          <w:szCs w:val="22"/>
        </w:rPr>
        <w:t xml:space="preserve"> </w:t>
      </w:r>
    </w:p>
    <w:p w14:paraId="0B5EA853" w14:textId="77777777" w:rsidR="00B97EED" w:rsidRDefault="00B97EED" w:rsidP="004870CB">
      <w:pPr>
        <w:jc w:val="both"/>
        <w:rPr>
          <w:rFonts w:asciiTheme="majorHAnsi" w:hAnsiTheme="majorHAnsi"/>
          <w:b/>
          <w:bCs/>
          <w:i/>
          <w:iCs/>
          <w:sz w:val="22"/>
          <w:szCs w:val="22"/>
        </w:rPr>
      </w:pPr>
    </w:p>
    <w:p w14:paraId="648D0BC6" w14:textId="71EEBA57" w:rsidR="004870CB" w:rsidRPr="00682814" w:rsidRDefault="004870CB" w:rsidP="004870CB">
      <w:pPr>
        <w:jc w:val="both"/>
        <w:rPr>
          <w:rFonts w:asciiTheme="majorHAnsi" w:hAnsiTheme="majorHAnsi"/>
          <w:b/>
          <w:bCs/>
          <w:i/>
          <w:iCs/>
          <w:sz w:val="22"/>
          <w:szCs w:val="22"/>
        </w:rPr>
      </w:pPr>
      <w:r w:rsidRPr="00682814">
        <w:rPr>
          <w:rFonts w:asciiTheme="majorHAnsi" w:hAnsiTheme="majorHAnsi"/>
          <w:b/>
          <w:bCs/>
          <w:i/>
          <w:iCs/>
          <w:sz w:val="22"/>
          <w:szCs w:val="22"/>
        </w:rPr>
        <w:t xml:space="preserve">NOTE FOR USERS OF THIS GUIDANCE DOCUMENT:  </w:t>
      </w:r>
    </w:p>
    <w:p w14:paraId="120988E5" w14:textId="241E7DBB" w:rsidR="004870CB" w:rsidRPr="00682814" w:rsidRDefault="004870CB" w:rsidP="004870CB">
      <w:pPr>
        <w:pStyle w:val="BBClause2"/>
        <w:numPr>
          <w:ilvl w:val="0"/>
          <w:numId w:val="0"/>
        </w:numPr>
        <w:rPr>
          <w:rFonts w:asciiTheme="majorHAnsi" w:hAnsiTheme="majorHAnsi"/>
          <w:i/>
          <w:iCs/>
          <w:szCs w:val="22"/>
        </w:rPr>
      </w:pPr>
      <w:r w:rsidRPr="00682814">
        <w:rPr>
          <w:rFonts w:asciiTheme="majorHAnsi" w:hAnsiTheme="majorHAnsi"/>
          <w:i/>
          <w:iCs/>
          <w:szCs w:val="22"/>
        </w:rPr>
        <w:t xml:space="preserve">This guidance document has been developed for use by Community Energy SO projects only. It is intended to provide a useful starting point for your Community Energy SO </w:t>
      </w:r>
      <w:r w:rsidR="00BB2355">
        <w:rPr>
          <w:rFonts w:asciiTheme="majorHAnsi" w:hAnsiTheme="majorHAnsi"/>
          <w:i/>
          <w:iCs/>
          <w:szCs w:val="22"/>
        </w:rPr>
        <w:t>p</w:t>
      </w:r>
      <w:r w:rsidRPr="00682814">
        <w:rPr>
          <w:rFonts w:asciiTheme="majorHAnsi" w:hAnsiTheme="majorHAnsi"/>
          <w:i/>
          <w:iCs/>
          <w:szCs w:val="22"/>
        </w:rPr>
        <w:t xml:space="preserve">roject. It does not promote the use of any </w:t>
      </w:r>
      <w:proofErr w:type="gramStart"/>
      <w:r w:rsidRPr="00682814">
        <w:rPr>
          <w:rFonts w:asciiTheme="majorHAnsi" w:hAnsiTheme="majorHAnsi"/>
          <w:i/>
          <w:iCs/>
          <w:szCs w:val="22"/>
        </w:rPr>
        <w:t>particular shared</w:t>
      </w:r>
      <w:proofErr w:type="gramEnd"/>
      <w:r w:rsidRPr="00682814">
        <w:rPr>
          <w:rFonts w:asciiTheme="majorHAnsi" w:hAnsiTheme="majorHAnsi"/>
          <w:i/>
          <w:iCs/>
          <w:szCs w:val="22"/>
        </w:rPr>
        <w:t xml:space="preserve"> ownership model. You will need to review and develop it in conjunction with your legal, financial, technical and procurement advisors to reflect your requirements and the circumstances of your project.  Although we have taken care in the production of this guidance document, </w:t>
      </w:r>
      <w:bookmarkStart w:id="2" w:name="_Hlk223611344"/>
      <w:r w:rsidRPr="00682814">
        <w:rPr>
          <w:rFonts w:asciiTheme="majorHAnsi" w:hAnsiTheme="majorHAnsi"/>
          <w:i/>
          <w:iCs/>
          <w:szCs w:val="22"/>
        </w:rPr>
        <w:t xml:space="preserve">it is guidance only and is not a substitute for independent legal advice on your specific project. No </w:t>
      </w:r>
      <w:bookmarkEnd w:id="2"/>
      <w:r w:rsidRPr="00682814">
        <w:rPr>
          <w:rFonts w:asciiTheme="majorHAnsi" w:hAnsiTheme="majorHAnsi"/>
          <w:i/>
          <w:iCs/>
          <w:szCs w:val="22"/>
        </w:rPr>
        <w:t xml:space="preserve">warranty, express or implied, is given as to its accuracy nor does Bird &amp; Bird LLP accept any liability for any error or omission.  You must take your own independent legal advice in relation to the development of appropriate documents for your project.  </w:t>
      </w:r>
    </w:p>
    <w:p w14:paraId="0FDB7190" w14:textId="52F1A6C6" w:rsidR="00A954AB" w:rsidRPr="003C7712" w:rsidRDefault="00A954AB" w:rsidP="00A63E93">
      <w:pPr>
        <w:rPr>
          <w:rFonts w:asciiTheme="majorHAnsi" w:hAnsiTheme="majorHAnsi"/>
          <w:i/>
          <w:iCs/>
          <w:sz w:val="22"/>
          <w:szCs w:val="22"/>
          <w:highlight w:val="yellow"/>
        </w:rPr>
      </w:pPr>
      <w:r w:rsidRPr="003C7712">
        <w:rPr>
          <w:rFonts w:asciiTheme="majorHAnsi" w:hAnsiTheme="majorHAnsi"/>
          <w:i/>
          <w:iCs/>
          <w:sz w:val="22"/>
          <w:szCs w:val="22"/>
          <w:highlight w:val="yellow"/>
        </w:rPr>
        <w:br w:type="page"/>
      </w:r>
    </w:p>
    <w:p w14:paraId="2A04F5A6" w14:textId="24738A8B" w:rsidR="009F5866" w:rsidRPr="003C7712" w:rsidRDefault="009F5866" w:rsidP="00282EBC">
      <w:pPr>
        <w:pStyle w:val="BBHeading1Lower"/>
        <w:rPr>
          <w:rFonts w:asciiTheme="majorHAnsi" w:hAnsiTheme="majorHAnsi"/>
          <w:szCs w:val="22"/>
        </w:rPr>
      </w:pPr>
      <w:bookmarkStart w:id="3" w:name="_Toc225169440"/>
      <w:bookmarkStart w:id="4" w:name="_Toc217320669"/>
      <w:bookmarkStart w:id="5" w:name="_Toc217320670"/>
      <w:bookmarkStart w:id="6" w:name="_Toc225169441"/>
      <w:bookmarkEnd w:id="3"/>
      <w:bookmarkEnd w:id="4"/>
      <w:bookmarkEnd w:id="5"/>
      <w:r w:rsidRPr="003C7712">
        <w:rPr>
          <w:rFonts w:asciiTheme="majorHAnsi" w:hAnsiTheme="majorHAnsi"/>
          <w:szCs w:val="22"/>
        </w:rPr>
        <w:lastRenderedPageBreak/>
        <w:t xml:space="preserve">Use of </w:t>
      </w:r>
      <w:r w:rsidR="00615A5E" w:rsidRPr="003C7712">
        <w:rPr>
          <w:rFonts w:asciiTheme="majorHAnsi" w:hAnsiTheme="majorHAnsi"/>
          <w:szCs w:val="22"/>
        </w:rPr>
        <w:t>Template and this Guidance</w:t>
      </w:r>
      <w:bookmarkEnd w:id="6"/>
      <w:r w:rsidR="00282EBC" w:rsidRPr="003C7712">
        <w:rPr>
          <w:rFonts w:asciiTheme="majorHAnsi" w:hAnsiTheme="majorHAnsi"/>
          <w:szCs w:val="22"/>
        </w:rPr>
        <w:t xml:space="preserve"> </w:t>
      </w:r>
    </w:p>
    <w:p w14:paraId="793A7A27" w14:textId="5B5C488E" w:rsidR="004870CB" w:rsidRPr="00B97EED" w:rsidRDefault="004870CB" w:rsidP="00B97EED">
      <w:pPr>
        <w:pStyle w:val="BBClause2"/>
        <w:numPr>
          <w:ilvl w:val="0"/>
          <w:numId w:val="0"/>
        </w:numPr>
        <w:rPr>
          <w:rFonts w:asciiTheme="majorHAnsi" w:hAnsiTheme="majorHAnsi"/>
          <w:szCs w:val="22"/>
        </w:rPr>
      </w:pPr>
      <w:bookmarkStart w:id="7" w:name="_Hlk224486318"/>
      <w:r w:rsidRPr="00B97EED">
        <w:rPr>
          <w:rFonts w:asciiTheme="majorHAnsi" w:hAnsiTheme="majorHAnsi"/>
          <w:szCs w:val="22"/>
        </w:rPr>
        <w:t>Capitalised terms not defined in this guidance have the meaning given to them in clause 1 (Definitions and Interpretation) of the Template</w:t>
      </w:r>
      <w:bookmarkEnd w:id="7"/>
      <w:r w:rsidRPr="00B97EED">
        <w:rPr>
          <w:rFonts w:asciiTheme="majorHAnsi" w:hAnsiTheme="majorHAnsi"/>
          <w:szCs w:val="22"/>
        </w:rPr>
        <w:t xml:space="preserve">. </w:t>
      </w:r>
      <w:r w:rsidR="0043748A" w:rsidRPr="007C1E3C">
        <w:t xml:space="preserve">See also the glossary </w:t>
      </w:r>
      <w:r w:rsidR="0043748A">
        <w:t>below</w:t>
      </w:r>
      <w:r w:rsidR="0043748A" w:rsidRPr="007C1E3C">
        <w:t xml:space="preserve"> to aid in your understanding </w:t>
      </w:r>
      <w:r w:rsidR="0043748A">
        <w:t xml:space="preserve">of </w:t>
      </w:r>
      <w:r w:rsidR="0043748A" w:rsidRPr="007C1E3C">
        <w:t>the key terms and abbreviations used in this guidance.</w:t>
      </w:r>
      <w:r w:rsidR="0043748A">
        <w:t xml:space="preserve"> </w:t>
      </w:r>
    </w:p>
    <w:p w14:paraId="1F12E49C" w14:textId="77777777" w:rsidR="00077592" w:rsidRPr="003C7712" w:rsidRDefault="00077592" w:rsidP="00077592">
      <w:pPr>
        <w:pStyle w:val="BBClause2"/>
        <w:numPr>
          <w:ilvl w:val="0"/>
          <w:numId w:val="0"/>
        </w:numPr>
        <w:rPr>
          <w:rFonts w:asciiTheme="majorHAnsi" w:hAnsiTheme="majorHAnsi"/>
          <w:szCs w:val="22"/>
        </w:rPr>
      </w:pPr>
      <w:r w:rsidRPr="003C7712">
        <w:rPr>
          <w:rFonts w:asciiTheme="majorHAnsi" w:hAnsiTheme="majorHAnsi"/>
          <w:szCs w:val="22"/>
        </w:rPr>
        <w:t>This guidance note provides a clause-by-clause commentary on the provisions contained within the Template.</w:t>
      </w:r>
    </w:p>
    <w:p w14:paraId="32D90512" w14:textId="2A130EC2" w:rsidR="00077592" w:rsidRPr="003C7712" w:rsidRDefault="00077592" w:rsidP="00077592">
      <w:pPr>
        <w:pStyle w:val="BBClause2"/>
        <w:numPr>
          <w:ilvl w:val="0"/>
          <w:numId w:val="0"/>
        </w:numPr>
        <w:rPr>
          <w:rFonts w:asciiTheme="majorHAnsi" w:hAnsiTheme="majorHAnsi"/>
          <w:szCs w:val="22"/>
        </w:rPr>
      </w:pPr>
      <w:r w:rsidRPr="003C7712">
        <w:rPr>
          <w:rFonts w:asciiTheme="majorHAnsi" w:hAnsiTheme="majorHAnsi"/>
          <w:szCs w:val="22"/>
        </w:rPr>
        <w:t>The Template has been prepared on the basis that certain details will need to be inserted on a JVCO</w:t>
      </w:r>
      <w:r w:rsidR="001529B9" w:rsidRPr="003C7712">
        <w:rPr>
          <w:rFonts w:asciiTheme="majorHAnsi" w:hAnsiTheme="majorHAnsi"/>
          <w:szCs w:val="22"/>
        </w:rPr>
        <w:t xml:space="preserve"> </w:t>
      </w:r>
      <w:r w:rsidRPr="003C7712">
        <w:rPr>
          <w:rFonts w:asciiTheme="majorHAnsi" w:hAnsiTheme="majorHAnsi"/>
          <w:szCs w:val="22"/>
        </w:rPr>
        <w:t xml:space="preserve">specific basis (and these areas are marked for specific attention with a </w:t>
      </w:r>
      <w:proofErr w:type="gramStart"/>
      <w:r w:rsidRPr="003C7712">
        <w:rPr>
          <w:rFonts w:asciiTheme="majorHAnsi" w:hAnsiTheme="majorHAnsi"/>
          <w:szCs w:val="22"/>
        </w:rPr>
        <w:t>[  ]</w:t>
      </w:r>
      <w:proofErr w:type="gramEnd"/>
      <w:r w:rsidRPr="003C7712">
        <w:rPr>
          <w:rFonts w:asciiTheme="majorHAnsi" w:hAnsiTheme="majorHAnsi"/>
          <w:szCs w:val="22"/>
        </w:rPr>
        <w:t>).</w:t>
      </w:r>
    </w:p>
    <w:p w14:paraId="4AA4598E" w14:textId="271AFB92" w:rsidR="00077592" w:rsidRDefault="00077592" w:rsidP="00077592">
      <w:pPr>
        <w:pStyle w:val="BBClause2"/>
        <w:numPr>
          <w:ilvl w:val="0"/>
          <w:numId w:val="0"/>
        </w:numPr>
        <w:rPr>
          <w:rFonts w:asciiTheme="majorHAnsi" w:hAnsiTheme="majorHAnsi"/>
          <w:szCs w:val="22"/>
        </w:rPr>
      </w:pPr>
      <w:r w:rsidRPr="003C7712">
        <w:rPr>
          <w:rFonts w:asciiTheme="majorHAnsi" w:hAnsiTheme="majorHAnsi"/>
          <w:szCs w:val="22"/>
        </w:rPr>
        <w:t xml:space="preserve">The Template may also need to be amended in various ways to </w:t>
      </w:r>
      <w:proofErr w:type="gramStart"/>
      <w:r w:rsidRPr="003C7712">
        <w:rPr>
          <w:rFonts w:asciiTheme="majorHAnsi" w:hAnsiTheme="majorHAnsi"/>
          <w:szCs w:val="22"/>
        </w:rPr>
        <w:t>take into account</w:t>
      </w:r>
      <w:proofErr w:type="gramEnd"/>
      <w:r w:rsidRPr="003C7712">
        <w:rPr>
          <w:rFonts w:asciiTheme="majorHAnsi" w:hAnsiTheme="majorHAnsi"/>
          <w:szCs w:val="22"/>
        </w:rPr>
        <w:t xml:space="preserve"> the specifics of </w:t>
      </w:r>
      <w:proofErr w:type="gramStart"/>
      <w:r w:rsidRPr="003C7712">
        <w:rPr>
          <w:rFonts w:asciiTheme="majorHAnsi" w:hAnsiTheme="majorHAnsi"/>
          <w:szCs w:val="22"/>
        </w:rPr>
        <w:t>particular arrangements</w:t>
      </w:r>
      <w:proofErr w:type="gramEnd"/>
      <w:r w:rsidRPr="003C7712">
        <w:rPr>
          <w:rFonts w:asciiTheme="majorHAnsi" w:hAnsiTheme="majorHAnsi"/>
          <w:szCs w:val="22"/>
        </w:rPr>
        <w:t xml:space="preserve"> agreed between the CEG and the Developer. This includes where there is optionality between certain clauses, where the applicable clause to be used for a given Joint Venture Shared Ownership Project will depend on the specifics of the </w:t>
      </w:r>
      <w:proofErr w:type="gramStart"/>
      <w:r w:rsidRPr="003C7712">
        <w:rPr>
          <w:rFonts w:asciiTheme="majorHAnsi" w:hAnsiTheme="majorHAnsi"/>
          <w:szCs w:val="22"/>
        </w:rPr>
        <w:t xml:space="preserve">particular </w:t>
      </w:r>
      <w:r w:rsidR="000E06DA" w:rsidRPr="003C7712">
        <w:rPr>
          <w:rFonts w:asciiTheme="majorHAnsi" w:hAnsiTheme="majorHAnsi"/>
          <w:szCs w:val="22"/>
        </w:rPr>
        <w:t>agreed</w:t>
      </w:r>
      <w:proofErr w:type="gramEnd"/>
      <w:r w:rsidR="000E06DA" w:rsidRPr="003C7712">
        <w:rPr>
          <w:rFonts w:asciiTheme="majorHAnsi" w:hAnsiTheme="majorHAnsi"/>
          <w:szCs w:val="22"/>
        </w:rPr>
        <w:t xml:space="preserve"> </w:t>
      </w:r>
      <w:r w:rsidRPr="003C7712">
        <w:rPr>
          <w:rFonts w:asciiTheme="majorHAnsi" w:hAnsiTheme="majorHAnsi"/>
          <w:szCs w:val="22"/>
        </w:rPr>
        <w:t xml:space="preserve">arrangement. Optionality is marked with </w:t>
      </w:r>
      <w:proofErr w:type="gramStart"/>
      <w:r w:rsidRPr="003C7712">
        <w:rPr>
          <w:rFonts w:asciiTheme="majorHAnsi" w:hAnsiTheme="majorHAnsi"/>
          <w:szCs w:val="22"/>
        </w:rPr>
        <w:t>[  ]</w:t>
      </w:r>
      <w:proofErr w:type="gramEnd"/>
      <w:r w:rsidRPr="003C7712">
        <w:rPr>
          <w:rFonts w:asciiTheme="majorHAnsi" w:hAnsiTheme="majorHAnsi"/>
          <w:szCs w:val="22"/>
        </w:rPr>
        <w:t xml:space="preserve"> around the relevant clauses and explained in the clause-by-clause commentary below.</w:t>
      </w:r>
    </w:p>
    <w:p w14:paraId="5686CEDF" w14:textId="77777777" w:rsidR="00CF4BB9" w:rsidRPr="003C7712" w:rsidRDefault="00077592" w:rsidP="00077592">
      <w:pPr>
        <w:pStyle w:val="BBClause2"/>
        <w:numPr>
          <w:ilvl w:val="0"/>
          <w:numId w:val="0"/>
        </w:numPr>
        <w:rPr>
          <w:rFonts w:asciiTheme="majorHAnsi" w:hAnsiTheme="majorHAnsi"/>
          <w:szCs w:val="22"/>
        </w:rPr>
      </w:pPr>
      <w:r w:rsidRPr="003C7712">
        <w:rPr>
          <w:rFonts w:asciiTheme="majorHAnsi" w:hAnsiTheme="majorHAnsi"/>
          <w:szCs w:val="22"/>
        </w:rPr>
        <w:t>The Template assumes</w:t>
      </w:r>
      <w:r w:rsidR="00CF4BB9" w:rsidRPr="003C7712">
        <w:rPr>
          <w:rFonts w:asciiTheme="majorHAnsi" w:hAnsiTheme="majorHAnsi"/>
          <w:szCs w:val="22"/>
        </w:rPr>
        <w:t>:</w:t>
      </w:r>
    </w:p>
    <w:p w14:paraId="1E0C8A82" w14:textId="53E1722A" w:rsidR="00077592" w:rsidRPr="003C7712" w:rsidRDefault="00077592" w:rsidP="00F11FE3">
      <w:pPr>
        <w:pStyle w:val="BBClause2"/>
        <w:numPr>
          <w:ilvl w:val="0"/>
          <w:numId w:val="13"/>
        </w:numPr>
        <w:rPr>
          <w:rFonts w:asciiTheme="majorHAnsi" w:hAnsiTheme="majorHAnsi"/>
          <w:szCs w:val="22"/>
        </w:rPr>
      </w:pPr>
      <w:r w:rsidRPr="003C7712">
        <w:rPr>
          <w:rFonts w:asciiTheme="majorHAnsi" w:hAnsiTheme="majorHAnsi"/>
          <w:szCs w:val="22"/>
        </w:rPr>
        <w:t>that there are two parties to the Agreement:</w:t>
      </w:r>
    </w:p>
    <w:p w14:paraId="0F15DC28" w14:textId="29106407" w:rsidR="00077592" w:rsidRPr="003C7712" w:rsidRDefault="0039181F" w:rsidP="009070A1">
      <w:pPr>
        <w:pStyle w:val="BBClause2"/>
        <w:numPr>
          <w:ilvl w:val="1"/>
          <w:numId w:val="13"/>
        </w:numPr>
        <w:rPr>
          <w:rFonts w:asciiTheme="majorHAnsi" w:hAnsiTheme="majorHAnsi"/>
          <w:szCs w:val="22"/>
        </w:rPr>
      </w:pPr>
      <w:r w:rsidRPr="003C7712">
        <w:rPr>
          <w:rFonts w:asciiTheme="majorHAnsi" w:hAnsiTheme="majorHAnsi"/>
          <w:szCs w:val="22"/>
        </w:rPr>
        <w:t>t</w:t>
      </w:r>
      <w:r w:rsidR="00077592" w:rsidRPr="003C7712">
        <w:rPr>
          <w:rFonts w:asciiTheme="majorHAnsi" w:hAnsiTheme="majorHAnsi"/>
          <w:szCs w:val="22"/>
        </w:rPr>
        <w:t xml:space="preserve">he </w:t>
      </w:r>
      <w:r w:rsidR="00077592" w:rsidRPr="003C7712">
        <w:rPr>
          <w:rFonts w:asciiTheme="majorHAnsi" w:hAnsiTheme="majorHAnsi"/>
          <w:b/>
          <w:bCs/>
          <w:szCs w:val="22"/>
        </w:rPr>
        <w:t>Seller</w:t>
      </w:r>
      <w:r w:rsidR="00077592" w:rsidRPr="003C7712">
        <w:rPr>
          <w:rFonts w:asciiTheme="majorHAnsi" w:hAnsiTheme="majorHAnsi"/>
          <w:szCs w:val="22"/>
        </w:rPr>
        <w:t xml:space="preserve"> – the Developer entity that currently owns </w:t>
      </w:r>
      <w:r w:rsidR="00077592" w:rsidRPr="003C7712">
        <w:rPr>
          <w:rFonts w:asciiTheme="majorHAnsi" w:hAnsiTheme="majorHAnsi"/>
          <w:b/>
          <w:bCs/>
          <w:szCs w:val="22"/>
        </w:rPr>
        <w:t>all</w:t>
      </w:r>
      <w:r w:rsidR="00077592" w:rsidRPr="003C7712">
        <w:rPr>
          <w:rFonts w:asciiTheme="majorHAnsi" w:hAnsiTheme="majorHAnsi"/>
          <w:szCs w:val="22"/>
        </w:rPr>
        <w:t xml:space="preserve"> the shares in the JVCO and will sell an agreed number of shares to the CEG</w:t>
      </w:r>
      <w:r w:rsidRPr="003C7712">
        <w:rPr>
          <w:rFonts w:asciiTheme="majorHAnsi" w:hAnsiTheme="majorHAnsi"/>
          <w:szCs w:val="22"/>
        </w:rPr>
        <w:t>; and</w:t>
      </w:r>
    </w:p>
    <w:p w14:paraId="4C01AED7" w14:textId="1D12392D" w:rsidR="00077592" w:rsidRPr="003C7712" w:rsidRDefault="0039181F" w:rsidP="00F11FE3">
      <w:pPr>
        <w:pStyle w:val="BBClause2"/>
        <w:numPr>
          <w:ilvl w:val="1"/>
          <w:numId w:val="13"/>
        </w:numPr>
        <w:rPr>
          <w:rFonts w:asciiTheme="majorHAnsi" w:hAnsiTheme="majorHAnsi"/>
          <w:szCs w:val="22"/>
        </w:rPr>
      </w:pPr>
      <w:r w:rsidRPr="003C7712">
        <w:rPr>
          <w:rFonts w:asciiTheme="majorHAnsi" w:hAnsiTheme="majorHAnsi"/>
          <w:szCs w:val="22"/>
        </w:rPr>
        <w:t>t</w:t>
      </w:r>
      <w:r w:rsidR="00077592" w:rsidRPr="003C7712">
        <w:rPr>
          <w:rFonts w:asciiTheme="majorHAnsi" w:hAnsiTheme="majorHAnsi"/>
          <w:szCs w:val="22"/>
        </w:rPr>
        <w:t xml:space="preserve">he </w:t>
      </w:r>
      <w:r w:rsidR="00077592" w:rsidRPr="003C7712">
        <w:rPr>
          <w:rFonts w:asciiTheme="majorHAnsi" w:hAnsiTheme="majorHAnsi"/>
          <w:b/>
          <w:bCs/>
          <w:szCs w:val="22"/>
        </w:rPr>
        <w:t>Purchaser</w:t>
      </w:r>
      <w:r w:rsidR="00077592" w:rsidRPr="003C7712">
        <w:rPr>
          <w:rFonts w:asciiTheme="majorHAnsi" w:hAnsiTheme="majorHAnsi"/>
          <w:szCs w:val="22"/>
        </w:rPr>
        <w:t xml:space="preserve"> – the CEG that will purchase the shares and become a minority shareholder in the </w:t>
      </w:r>
      <w:proofErr w:type="gramStart"/>
      <w:r w:rsidR="00077592" w:rsidRPr="003C7712">
        <w:rPr>
          <w:rFonts w:asciiTheme="majorHAnsi" w:hAnsiTheme="majorHAnsi"/>
          <w:szCs w:val="22"/>
        </w:rPr>
        <w:t>JVCO</w:t>
      </w:r>
      <w:r w:rsidRPr="003C7712">
        <w:rPr>
          <w:rFonts w:asciiTheme="majorHAnsi" w:hAnsiTheme="majorHAnsi"/>
          <w:szCs w:val="22"/>
        </w:rPr>
        <w:t>;</w:t>
      </w:r>
      <w:proofErr w:type="gramEnd"/>
    </w:p>
    <w:p w14:paraId="7A695934" w14:textId="5F2837E8" w:rsidR="00077592" w:rsidRPr="003C7712" w:rsidRDefault="0039181F" w:rsidP="00DC7AF0">
      <w:pPr>
        <w:pStyle w:val="BBClause2"/>
        <w:numPr>
          <w:ilvl w:val="0"/>
          <w:numId w:val="14"/>
        </w:numPr>
        <w:rPr>
          <w:rFonts w:asciiTheme="majorHAnsi" w:hAnsiTheme="majorHAnsi"/>
          <w:szCs w:val="22"/>
        </w:rPr>
      </w:pPr>
      <w:r w:rsidRPr="003C7712">
        <w:rPr>
          <w:rFonts w:asciiTheme="majorHAnsi" w:hAnsiTheme="majorHAnsi"/>
          <w:szCs w:val="22"/>
        </w:rPr>
        <w:t>t</w:t>
      </w:r>
      <w:r w:rsidR="00077592" w:rsidRPr="003C7712">
        <w:rPr>
          <w:rFonts w:asciiTheme="majorHAnsi" w:hAnsiTheme="majorHAnsi"/>
          <w:szCs w:val="22"/>
        </w:rPr>
        <w:t xml:space="preserve">he Developer holds the entire issued share capital of the JVCO immediately prior to </w:t>
      </w:r>
      <w:proofErr w:type="gramStart"/>
      <w:r w:rsidR="00077592" w:rsidRPr="003C7712">
        <w:rPr>
          <w:rFonts w:asciiTheme="majorHAnsi" w:hAnsiTheme="majorHAnsi"/>
          <w:szCs w:val="22"/>
        </w:rPr>
        <w:t>completion</w:t>
      </w:r>
      <w:r w:rsidRPr="003C7712">
        <w:rPr>
          <w:rFonts w:asciiTheme="majorHAnsi" w:hAnsiTheme="majorHAnsi"/>
          <w:szCs w:val="22"/>
        </w:rPr>
        <w:t>;</w:t>
      </w:r>
      <w:proofErr w:type="gramEnd"/>
    </w:p>
    <w:p w14:paraId="36902411" w14:textId="24F5A0D7" w:rsidR="00077592" w:rsidRPr="003C7712" w:rsidRDefault="0039181F" w:rsidP="00DC7AF0">
      <w:pPr>
        <w:pStyle w:val="BBClause2"/>
        <w:numPr>
          <w:ilvl w:val="0"/>
          <w:numId w:val="14"/>
        </w:numPr>
        <w:rPr>
          <w:rFonts w:asciiTheme="majorHAnsi" w:hAnsiTheme="majorHAnsi"/>
          <w:szCs w:val="22"/>
        </w:rPr>
      </w:pPr>
      <w:r w:rsidRPr="003C7712">
        <w:rPr>
          <w:rFonts w:asciiTheme="majorHAnsi" w:hAnsiTheme="majorHAnsi"/>
          <w:szCs w:val="22"/>
        </w:rPr>
        <w:t>t</w:t>
      </w:r>
      <w:r w:rsidR="00077592" w:rsidRPr="003C7712">
        <w:rPr>
          <w:rFonts w:asciiTheme="majorHAnsi" w:hAnsiTheme="majorHAnsi"/>
          <w:szCs w:val="22"/>
        </w:rPr>
        <w:t>he Developer will sell and transfer an agreed number of shares to the CEG for a fixed amount of cash consideration</w:t>
      </w:r>
      <w:r w:rsidRPr="003C7712">
        <w:rPr>
          <w:rFonts w:asciiTheme="majorHAnsi" w:hAnsiTheme="majorHAnsi"/>
          <w:szCs w:val="22"/>
        </w:rPr>
        <w:t>; and</w:t>
      </w:r>
    </w:p>
    <w:p w14:paraId="52C46389" w14:textId="1F903750" w:rsidR="00077592" w:rsidRPr="003C7712" w:rsidRDefault="001529B9" w:rsidP="00DC7AF0">
      <w:pPr>
        <w:pStyle w:val="BBClause2"/>
        <w:numPr>
          <w:ilvl w:val="0"/>
          <w:numId w:val="14"/>
        </w:numPr>
        <w:rPr>
          <w:rFonts w:asciiTheme="majorHAnsi" w:hAnsiTheme="majorHAnsi"/>
          <w:szCs w:val="22"/>
        </w:rPr>
      </w:pPr>
      <w:r w:rsidRPr="003C7712">
        <w:rPr>
          <w:rFonts w:asciiTheme="majorHAnsi" w:hAnsiTheme="majorHAnsi"/>
          <w:szCs w:val="22"/>
        </w:rPr>
        <w:t>completion of the sale and purchase of the shares occurs simultaneously with the signing and exchange of the Agreement, meaning there is no gap between agreeing</w:t>
      </w:r>
      <w:r w:rsidR="00911992" w:rsidRPr="003C7712">
        <w:rPr>
          <w:rFonts w:asciiTheme="majorHAnsi" w:hAnsiTheme="majorHAnsi"/>
          <w:szCs w:val="22"/>
        </w:rPr>
        <w:t>/documenting</w:t>
      </w:r>
      <w:r w:rsidRPr="003C7712">
        <w:rPr>
          <w:rFonts w:asciiTheme="majorHAnsi" w:hAnsiTheme="majorHAnsi"/>
          <w:szCs w:val="22"/>
        </w:rPr>
        <w:t xml:space="preserve"> the transaction and completing it.</w:t>
      </w:r>
    </w:p>
    <w:p w14:paraId="42A536D1" w14:textId="7B9BF3F6" w:rsidR="00077592" w:rsidRPr="003C7712" w:rsidRDefault="00077592" w:rsidP="00077592">
      <w:pPr>
        <w:pStyle w:val="BBClause2"/>
        <w:numPr>
          <w:ilvl w:val="0"/>
          <w:numId w:val="0"/>
        </w:numPr>
        <w:rPr>
          <w:rFonts w:asciiTheme="majorHAnsi" w:hAnsiTheme="majorHAnsi"/>
          <w:szCs w:val="22"/>
        </w:rPr>
      </w:pPr>
      <w:r w:rsidRPr="003C7712">
        <w:rPr>
          <w:rFonts w:asciiTheme="majorHAnsi" w:hAnsiTheme="majorHAnsi"/>
          <w:szCs w:val="22"/>
        </w:rPr>
        <w:t>The</w:t>
      </w:r>
      <w:r w:rsidR="003D4E32" w:rsidRPr="003C7712">
        <w:rPr>
          <w:rFonts w:asciiTheme="majorHAnsi" w:hAnsiTheme="majorHAnsi"/>
          <w:szCs w:val="22"/>
        </w:rPr>
        <w:t xml:space="preserve"> final</w:t>
      </w:r>
      <w:r w:rsidRPr="003C7712">
        <w:rPr>
          <w:rFonts w:asciiTheme="majorHAnsi" w:hAnsiTheme="majorHAnsi"/>
          <w:szCs w:val="22"/>
        </w:rPr>
        <w:t xml:space="preserve"> </w:t>
      </w:r>
      <w:r w:rsidR="003D4E32" w:rsidRPr="003C7712">
        <w:rPr>
          <w:rFonts w:asciiTheme="majorHAnsi" w:hAnsiTheme="majorHAnsi"/>
          <w:szCs w:val="22"/>
        </w:rPr>
        <w:t>format of the Agreement will depend on whether the JVCO is a shell company, or a trading company with its own contractual rights and obligations, at the point of completion of the share transfer</w:t>
      </w:r>
      <w:r w:rsidR="005C142E">
        <w:rPr>
          <w:rFonts w:asciiTheme="majorHAnsi" w:hAnsiTheme="majorHAnsi"/>
          <w:szCs w:val="22"/>
        </w:rPr>
        <w:t>, as follows</w:t>
      </w:r>
      <w:r w:rsidRPr="003C7712">
        <w:rPr>
          <w:rFonts w:asciiTheme="majorHAnsi" w:hAnsiTheme="majorHAnsi"/>
          <w:szCs w:val="22"/>
        </w:rPr>
        <w:t>:</w:t>
      </w:r>
    </w:p>
    <w:p w14:paraId="234ECE0F" w14:textId="642B43F3" w:rsidR="00C27ED2" w:rsidRPr="003C7712" w:rsidRDefault="00077592" w:rsidP="00C27ED2">
      <w:pPr>
        <w:pStyle w:val="BBClause2"/>
        <w:numPr>
          <w:ilvl w:val="0"/>
          <w:numId w:val="15"/>
        </w:numPr>
        <w:rPr>
          <w:rFonts w:asciiTheme="majorHAnsi" w:hAnsiTheme="majorHAnsi"/>
          <w:szCs w:val="22"/>
        </w:rPr>
      </w:pPr>
      <w:r w:rsidRPr="003C7712">
        <w:rPr>
          <w:rFonts w:asciiTheme="majorHAnsi" w:hAnsiTheme="majorHAnsi"/>
          <w:b/>
          <w:bCs/>
          <w:szCs w:val="22"/>
        </w:rPr>
        <w:t>Shell Company Scenario</w:t>
      </w:r>
      <w:r w:rsidRPr="003C7712">
        <w:rPr>
          <w:rFonts w:asciiTheme="majorHAnsi" w:hAnsiTheme="majorHAnsi"/>
          <w:szCs w:val="22"/>
        </w:rPr>
        <w:t xml:space="preserve">: If the JVCO is a shell company with no trading activities, contracts, debts, employees or security, </w:t>
      </w:r>
      <w:r w:rsidR="00C27ED2" w:rsidRPr="003C7712">
        <w:rPr>
          <w:rFonts w:asciiTheme="majorHAnsi" w:hAnsiTheme="majorHAnsi"/>
          <w:szCs w:val="22"/>
        </w:rPr>
        <w:t>then</w:t>
      </w:r>
      <w:r w:rsidR="0039181F" w:rsidRPr="003C7712">
        <w:rPr>
          <w:rFonts w:asciiTheme="majorHAnsi" w:hAnsiTheme="majorHAnsi"/>
          <w:szCs w:val="22"/>
        </w:rPr>
        <w:t>: (</w:t>
      </w:r>
      <w:proofErr w:type="spellStart"/>
      <w:r w:rsidR="0039181F" w:rsidRPr="003C7712">
        <w:rPr>
          <w:rFonts w:asciiTheme="majorHAnsi" w:hAnsiTheme="majorHAnsi"/>
          <w:szCs w:val="22"/>
        </w:rPr>
        <w:t>i</w:t>
      </w:r>
      <w:proofErr w:type="spellEnd"/>
      <w:r w:rsidR="0039181F" w:rsidRPr="003C7712">
        <w:rPr>
          <w:rFonts w:asciiTheme="majorHAnsi" w:hAnsiTheme="majorHAnsi"/>
          <w:szCs w:val="22"/>
        </w:rPr>
        <w:t>) the Purchase Price for the Shares would typically be the aggregate nominal value of the Shares; and (ii)</w:t>
      </w:r>
      <w:r w:rsidR="00C27ED2" w:rsidRPr="003C7712">
        <w:rPr>
          <w:rFonts w:asciiTheme="majorHAnsi" w:hAnsiTheme="majorHAnsi"/>
          <w:szCs w:val="22"/>
        </w:rPr>
        <w:t xml:space="preserve"> the Developer </w:t>
      </w:r>
      <w:r w:rsidR="0039181F" w:rsidRPr="003C7712">
        <w:rPr>
          <w:rFonts w:asciiTheme="majorHAnsi" w:hAnsiTheme="majorHAnsi"/>
          <w:szCs w:val="22"/>
        </w:rPr>
        <w:t>would typically</w:t>
      </w:r>
      <w:r w:rsidR="00C27ED2" w:rsidRPr="003C7712">
        <w:rPr>
          <w:rFonts w:asciiTheme="majorHAnsi" w:hAnsiTheme="majorHAnsi"/>
          <w:szCs w:val="22"/>
        </w:rPr>
        <w:t xml:space="preserve"> provide </w:t>
      </w:r>
      <w:r w:rsidR="0039181F" w:rsidRPr="003C7712">
        <w:rPr>
          <w:rFonts w:asciiTheme="majorHAnsi" w:hAnsiTheme="majorHAnsi"/>
          <w:szCs w:val="22"/>
        </w:rPr>
        <w:t xml:space="preserve">Share title, capacity and solvency warranties, together with </w:t>
      </w:r>
      <w:r w:rsidR="00C27ED2" w:rsidRPr="003C7712">
        <w:rPr>
          <w:rFonts w:asciiTheme="majorHAnsi" w:hAnsiTheme="majorHAnsi"/>
          <w:szCs w:val="22"/>
        </w:rPr>
        <w:t>a series of short form warranties on the JVCO, with short form limitations on the Developer's liability. The Developer should not need to make any disclosures to the CEG to qualify any of the</w:t>
      </w:r>
      <w:r w:rsidR="0039181F" w:rsidRPr="003C7712">
        <w:rPr>
          <w:rFonts w:asciiTheme="majorHAnsi" w:hAnsiTheme="majorHAnsi"/>
          <w:szCs w:val="22"/>
        </w:rPr>
        <w:t>se</w:t>
      </w:r>
      <w:r w:rsidR="00C27ED2" w:rsidRPr="003C7712">
        <w:rPr>
          <w:rFonts w:asciiTheme="majorHAnsi" w:hAnsiTheme="majorHAnsi"/>
          <w:szCs w:val="22"/>
        </w:rPr>
        <w:t xml:space="preserve"> warranties and so a Disclosure Letter is unlikely to be required. </w:t>
      </w:r>
    </w:p>
    <w:p w14:paraId="21D75AF7" w14:textId="06DAB3F4" w:rsidR="00C27ED2" w:rsidRPr="003C7712" w:rsidRDefault="00077592" w:rsidP="00C27ED2">
      <w:pPr>
        <w:pStyle w:val="BBClause2"/>
        <w:numPr>
          <w:ilvl w:val="0"/>
          <w:numId w:val="15"/>
        </w:numPr>
        <w:rPr>
          <w:rFonts w:asciiTheme="majorHAnsi" w:hAnsiTheme="majorHAnsi"/>
          <w:szCs w:val="22"/>
        </w:rPr>
      </w:pPr>
      <w:r w:rsidRPr="003C7712">
        <w:rPr>
          <w:rFonts w:asciiTheme="majorHAnsi" w:hAnsiTheme="majorHAnsi"/>
          <w:b/>
          <w:bCs/>
          <w:szCs w:val="22"/>
        </w:rPr>
        <w:t>Trading Company Scenario</w:t>
      </w:r>
      <w:r w:rsidRPr="003C7712">
        <w:rPr>
          <w:rFonts w:asciiTheme="majorHAnsi" w:hAnsiTheme="majorHAnsi"/>
          <w:szCs w:val="22"/>
        </w:rPr>
        <w:t xml:space="preserve">: If the JVCO is a trading company or has entered into contracts in its own right (such as grid connection agreements, project documents or land agreements), </w:t>
      </w:r>
      <w:r w:rsidR="00C27ED2" w:rsidRPr="003C7712">
        <w:rPr>
          <w:rFonts w:asciiTheme="majorHAnsi" w:hAnsiTheme="majorHAnsi"/>
          <w:szCs w:val="22"/>
        </w:rPr>
        <w:t>then</w:t>
      </w:r>
      <w:r w:rsidR="0039181F" w:rsidRPr="003C7712">
        <w:rPr>
          <w:rFonts w:asciiTheme="majorHAnsi" w:hAnsiTheme="majorHAnsi"/>
          <w:szCs w:val="22"/>
        </w:rPr>
        <w:t>: (</w:t>
      </w:r>
      <w:proofErr w:type="spellStart"/>
      <w:r w:rsidR="0039181F" w:rsidRPr="003C7712">
        <w:rPr>
          <w:rFonts w:asciiTheme="majorHAnsi" w:hAnsiTheme="majorHAnsi"/>
          <w:szCs w:val="22"/>
        </w:rPr>
        <w:t>i</w:t>
      </w:r>
      <w:proofErr w:type="spellEnd"/>
      <w:r w:rsidR="0039181F" w:rsidRPr="003C7712">
        <w:rPr>
          <w:rFonts w:asciiTheme="majorHAnsi" w:hAnsiTheme="majorHAnsi"/>
          <w:szCs w:val="22"/>
        </w:rPr>
        <w:t xml:space="preserve">) </w:t>
      </w:r>
      <w:r w:rsidR="00E241FE" w:rsidRPr="003C7712">
        <w:rPr>
          <w:rFonts w:asciiTheme="majorHAnsi" w:hAnsiTheme="majorHAnsi"/>
          <w:szCs w:val="22"/>
        </w:rPr>
        <w:t xml:space="preserve">the Purchase Price for the Shares would typically be at a </w:t>
      </w:r>
      <w:r w:rsidR="00E241FE" w:rsidRPr="003C7712">
        <w:rPr>
          <w:rFonts w:asciiTheme="majorHAnsi" w:hAnsiTheme="majorHAnsi"/>
          <w:szCs w:val="22"/>
        </w:rPr>
        <w:lastRenderedPageBreak/>
        <w:t>premium to the aggregate nominal value of the Shares; and (ii)</w:t>
      </w:r>
      <w:r w:rsidR="00C27ED2" w:rsidRPr="003C7712">
        <w:rPr>
          <w:rFonts w:asciiTheme="majorHAnsi" w:hAnsiTheme="majorHAnsi"/>
          <w:szCs w:val="22"/>
        </w:rPr>
        <w:t xml:space="preserve"> </w:t>
      </w:r>
      <w:r w:rsidR="00E241FE" w:rsidRPr="003C7712">
        <w:rPr>
          <w:rFonts w:asciiTheme="majorHAnsi" w:hAnsiTheme="majorHAnsi"/>
          <w:szCs w:val="22"/>
        </w:rPr>
        <w:t xml:space="preserve">in addition to Share title, capacity and solvency warranties, </w:t>
      </w:r>
      <w:r w:rsidR="00C27ED2" w:rsidRPr="003C7712">
        <w:rPr>
          <w:rFonts w:asciiTheme="majorHAnsi" w:hAnsiTheme="majorHAnsi"/>
          <w:szCs w:val="22"/>
        </w:rPr>
        <w:t>the CEG will need the Developer to provide a more fulsome set of warranties on the status of the JVCO. In return, the Developer will expect additional limitations on its liability and the opportunity to make disclosures to qualify these warranties in a separate Disclosure Letter.</w:t>
      </w:r>
    </w:p>
    <w:p w14:paraId="61BD72C6" w14:textId="0695C8B2" w:rsidR="00077592" w:rsidRPr="003C7712" w:rsidRDefault="00077592" w:rsidP="00077592">
      <w:pPr>
        <w:pStyle w:val="BBClause2"/>
        <w:numPr>
          <w:ilvl w:val="0"/>
          <w:numId w:val="0"/>
        </w:numPr>
        <w:rPr>
          <w:rFonts w:asciiTheme="majorHAnsi" w:hAnsiTheme="majorHAnsi"/>
          <w:szCs w:val="22"/>
        </w:rPr>
      </w:pPr>
      <w:r w:rsidRPr="003C7712">
        <w:rPr>
          <w:rFonts w:asciiTheme="majorHAnsi" w:hAnsiTheme="majorHAnsi"/>
          <w:szCs w:val="22"/>
        </w:rPr>
        <w:t xml:space="preserve">The </w:t>
      </w:r>
      <w:r w:rsidR="00932A01" w:rsidRPr="003C7712">
        <w:rPr>
          <w:rFonts w:asciiTheme="majorHAnsi" w:hAnsiTheme="majorHAnsi"/>
          <w:szCs w:val="22"/>
        </w:rPr>
        <w:t>P</w:t>
      </w:r>
      <w:r w:rsidRPr="003C7712">
        <w:rPr>
          <w:rFonts w:asciiTheme="majorHAnsi" w:hAnsiTheme="majorHAnsi"/>
          <w:szCs w:val="22"/>
        </w:rPr>
        <w:t xml:space="preserve">arties should carefully consider which scenario applies to their JVCO and include or delete the relevant provisions accordingly. </w:t>
      </w:r>
    </w:p>
    <w:p w14:paraId="3BE9044D" w14:textId="63887103" w:rsidR="00077592" w:rsidRPr="003C7712" w:rsidRDefault="00077592" w:rsidP="00077592">
      <w:pPr>
        <w:pStyle w:val="BBClause2"/>
        <w:numPr>
          <w:ilvl w:val="0"/>
          <w:numId w:val="0"/>
        </w:numPr>
        <w:rPr>
          <w:rFonts w:asciiTheme="majorHAnsi" w:hAnsiTheme="majorHAnsi"/>
          <w:szCs w:val="22"/>
        </w:rPr>
      </w:pPr>
      <w:r w:rsidRPr="003C7712">
        <w:rPr>
          <w:rFonts w:asciiTheme="majorHAnsi" w:hAnsiTheme="majorHAnsi"/>
          <w:szCs w:val="22"/>
        </w:rPr>
        <w:t xml:space="preserve">The Template should be read in conjunction with the Shareholders' Agreement and the Articles of Association. The Share Purchase Agreement governs the sale and purchase of the </w:t>
      </w:r>
      <w:r w:rsidR="00E241FE" w:rsidRPr="003C7712">
        <w:rPr>
          <w:rFonts w:asciiTheme="majorHAnsi" w:hAnsiTheme="majorHAnsi"/>
          <w:szCs w:val="22"/>
        </w:rPr>
        <w:t>Shares</w:t>
      </w:r>
      <w:r w:rsidRPr="003C7712">
        <w:rPr>
          <w:rFonts w:asciiTheme="majorHAnsi" w:hAnsiTheme="majorHAnsi"/>
          <w:szCs w:val="22"/>
        </w:rPr>
        <w:t>, whilst the Shareholders' Agreement</w:t>
      </w:r>
      <w:r w:rsidR="00F11FE3" w:rsidRPr="003C7712">
        <w:rPr>
          <w:rFonts w:asciiTheme="majorHAnsi" w:hAnsiTheme="majorHAnsi"/>
          <w:szCs w:val="22"/>
        </w:rPr>
        <w:t xml:space="preserve"> and Articles of Association</w:t>
      </w:r>
      <w:r w:rsidRPr="003C7712">
        <w:rPr>
          <w:rFonts w:asciiTheme="majorHAnsi" w:hAnsiTheme="majorHAnsi"/>
          <w:szCs w:val="22"/>
        </w:rPr>
        <w:t xml:space="preserve"> govern the ongoing relationship between the shareholders and the </w:t>
      </w:r>
      <w:r w:rsidR="00E241FE" w:rsidRPr="003C7712">
        <w:rPr>
          <w:rFonts w:asciiTheme="majorHAnsi" w:hAnsiTheme="majorHAnsi"/>
          <w:szCs w:val="22"/>
        </w:rPr>
        <w:t xml:space="preserve">governance and </w:t>
      </w:r>
      <w:r w:rsidRPr="003C7712">
        <w:rPr>
          <w:rFonts w:asciiTheme="majorHAnsi" w:hAnsiTheme="majorHAnsi"/>
          <w:szCs w:val="22"/>
        </w:rPr>
        <w:t>management of the JVCO. Care should be taken to ensure consistency between these documents, particularly in relation to share classes, shareholding percentages, and warranties.</w:t>
      </w:r>
    </w:p>
    <w:p w14:paraId="46772DA4" w14:textId="04646639" w:rsidR="00E241FE" w:rsidRPr="003C7712" w:rsidRDefault="00C27ED2" w:rsidP="00077592">
      <w:pPr>
        <w:pStyle w:val="BBClause2"/>
        <w:numPr>
          <w:ilvl w:val="0"/>
          <w:numId w:val="0"/>
        </w:numPr>
        <w:rPr>
          <w:rFonts w:asciiTheme="majorHAnsi" w:hAnsiTheme="majorHAnsi"/>
          <w:szCs w:val="22"/>
        </w:rPr>
      </w:pPr>
      <w:r w:rsidRPr="003C7712">
        <w:rPr>
          <w:rFonts w:asciiTheme="majorHAnsi" w:hAnsiTheme="majorHAnsi"/>
          <w:szCs w:val="22"/>
        </w:rPr>
        <w:t xml:space="preserve">If the JVCO has been trading prior to completion of the sale and purchase of </w:t>
      </w:r>
      <w:r w:rsidR="00E241FE" w:rsidRPr="003C7712">
        <w:rPr>
          <w:rFonts w:asciiTheme="majorHAnsi" w:hAnsiTheme="majorHAnsi"/>
          <w:szCs w:val="22"/>
        </w:rPr>
        <w:t>the S</w:t>
      </w:r>
      <w:r w:rsidRPr="003C7712">
        <w:rPr>
          <w:rFonts w:asciiTheme="majorHAnsi" w:hAnsiTheme="majorHAnsi"/>
          <w:szCs w:val="22"/>
        </w:rPr>
        <w:t xml:space="preserve">hares by the CEG, then a short form Tax Schedule might be required to allocate historical and transaction tax risks (if any) between the Developer and the CEG and for the Developer to provide an agreed set of tax warranties in respect of the JVCO, which may be qualified by disclosures in the accompanying Disclosure Letter. If this is required, the CEG and the Developer should seek tax advice. </w:t>
      </w:r>
    </w:p>
    <w:p w14:paraId="79906413" w14:textId="77777777" w:rsidR="004C726B" w:rsidRDefault="00077592" w:rsidP="00077592">
      <w:pPr>
        <w:pStyle w:val="BBClause2"/>
        <w:numPr>
          <w:ilvl w:val="0"/>
          <w:numId w:val="0"/>
        </w:numPr>
        <w:rPr>
          <w:rFonts w:asciiTheme="majorHAnsi" w:hAnsiTheme="majorHAnsi"/>
          <w:szCs w:val="22"/>
        </w:rPr>
      </w:pPr>
      <w:r w:rsidRPr="003C7712">
        <w:rPr>
          <w:rFonts w:asciiTheme="majorHAnsi" w:hAnsiTheme="majorHAnsi"/>
          <w:szCs w:val="22"/>
        </w:rPr>
        <w:t xml:space="preserve">The Template must be executed by both </w:t>
      </w:r>
      <w:r w:rsidR="00932A01" w:rsidRPr="003C7712">
        <w:rPr>
          <w:rFonts w:asciiTheme="majorHAnsi" w:hAnsiTheme="majorHAnsi"/>
          <w:szCs w:val="22"/>
        </w:rPr>
        <w:t>P</w:t>
      </w:r>
      <w:r w:rsidRPr="003C7712">
        <w:rPr>
          <w:rFonts w:asciiTheme="majorHAnsi" w:hAnsiTheme="majorHAnsi"/>
          <w:szCs w:val="22"/>
        </w:rPr>
        <w:t>arties.</w:t>
      </w:r>
      <w:r w:rsidR="00932A01" w:rsidRPr="003C7712">
        <w:rPr>
          <w:rFonts w:asciiTheme="majorHAnsi" w:hAnsiTheme="majorHAnsi"/>
          <w:szCs w:val="22"/>
        </w:rPr>
        <w:t xml:space="preserve"> If the Template includes a Voting Power of Attorney clause (see below), then to give effect to the power of attorney, the Template must be executed as a deed. If the Template does not include a Voting Power of Attorney, then the Template does not have to be executed as a deed, albeit the Parties may still decide to execute the Template as a deed for consistency with the Shareholders’ Agreement and to provide additional formality and enforceability to the transaction. </w:t>
      </w:r>
    </w:p>
    <w:p w14:paraId="25B06038" w14:textId="77777777" w:rsidR="004C726B" w:rsidRPr="003C7712" w:rsidRDefault="004C726B" w:rsidP="004C726B">
      <w:pPr>
        <w:pStyle w:val="BBBulletatMargin"/>
        <w:numPr>
          <w:ilvl w:val="0"/>
          <w:numId w:val="0"/>
        </w:numPr>
        <w:rPr>
          <w:rFonts w:asciiTheme="majorHAnsi" w:hAnsiTheme="majorHAnsi"/>
          <w:szCs w:val="22"/>
        </w:rPr>
      </w:pPr>
      <w:bookmarkStart w:id="8" w:name="_Hlk224913356"/>
      <w:r w:rsidRPr="00682814">
        <w:rPr>
          <w:rFonts w:asciiTheme="majorHAnsi" w:hAnsiTheme="majorHAnsi"/>
          <w:szCs w:val="22"/>
        </w:rPr>
        <w:t>In the clause-by-clause commentary below, sections marked "OPTIONAL" relate to provisions that can be deleted entirely if not relevant to your project. Sections marked "HIGH PRIORITY” are key commercial points. Sections marked "COMMONLY NEGOTIATED" and are areas where the Seller is likely to seek amendments</w:t>
      </w:r>
      <w:r>
        <w:rPr>
          <w:rFonts w:asciiTheme="majorHAnsi" w:hAnsiTheme="majorHAnsi"/>
          <w:szCs w:val="22"/>
        </w:rPr>
        <w:t>.</w:t>
      </w:r>
      <w:r w:rsidRPr="00682814">
        <w:rPr>
          <w:rFonts w:asciiTheme="majorHAnsi" w:hAnsiTheme="majorHAnsi"/>
          <w:szCs w:val="22"/>
        </w:rPr>
        <w:t xml:space="preserve"> </w:t>
      </w:r>
      <w:r>
        <w:rPr>
          <w:rFonts w:asciiTheme="majorHAnsi" w:hAnsiTheme="majorHAnsi"/>
          <w:szCs w:val="22"/>
        </w:rPr>
        <w:t>Y</w:t>
      </w:r>
      <w:r w:rsidRPr="00682814">
        <w:rPr>
          <w:rFonts w:asciiTheme="majorHAnsi" w:hAnsiTheme="majorHAnsi"/>
          <w:szCs w:val="22"/>
        </w:rPr>
        <w:t>ou should discuss these with your legal adviser.</w:t>
      </w:r>
      <w:bookmarkEnd w:id="8"/>
    </w:p>
    <w:p w14:paraId="4A58F0A4" w14:textId="5CDAECAC" w:rsidR="004870CB" w:rsidRPr="005C142E" w:rsidRDefault="004870CB" w:rsidP="00B97EED">
      <w:pPr>
        <w:pStyle w:val="BBHeading1Lower"/>
        <w:numPr>
          <w:ilvl w:val="0"/>
          <w:numId w:val="0"/>
        </w:numPr>
        <w:rPr>
          <w:rFonts w:asciiTheme="majorHAnsi" w:hAnsiTheme="majorHAnsi"/>
          <w:bCs/>
          <w:szCs w:val="22"/>
        </w:rPr>
      </w:pPr>
      <w:bookmarkStart w:id="9" w:name="_Toc225169442"/>
      <w:r w:rsidRPr="00B97EED">
        <w:rPr>
          <w:rFonts w:asciiTheme="majorHAnsi" w:hAnsiTheme="majorHAnsi"/>
          <w:szCs w:val="22"/>
        </w:rPr>
        <w:t>Glossary</w:t>
      </w:r>
      <w:r w:rsidRPr="00B04E58">
        <w:rPr>
          <w:rFonts w:asciiTheme="majorHAnsi" w:hAnsiTheme="majorHAnsi"/>
          <w:bCs/>
          <w:szCs w:val="22"/>
        </w:rPr>
        <w:t xml:space="preserve"> of </w:t>
      </w:r>
      <w:r w:rsidRPr="00B04E58">
        <w:rPr>
          <w:rFonts w:asciiTheme="majorHAnsi" w:hAnsiTheme="majorHAnsi"/>
          <w:szCs w:val="22"/>
        </w:rPr>
        <w:t>Key</w:t>
      </w:r>
      <w:r w:rsidRPr="00B04E58">
        <w:rPr>
          <w:rFonts w:asciiTheme="majorHAnsi" w:hAnsiTheme="majorHAnsi"/>
          <w:bCs/>
          <w:szCs w:val="22"/>
        </w:rPr>
        <w:t xml:space="preserve"> Terms and Abbreviations</w:t>
      </w:r>
      <w:bookmarkEnd w:id="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232"/>
      </w:tblGrid>
      <w:tr w:rsidR="004C726B" w14:paraId="1B587306" w14:textId="77777777" w:rsidTr="004870CB">
        <w:tc>
          <w:tcPr>
            <w:tcW w:w="3828" w:type="dxa"/>
          </w:tcPr>
          <w:p w14:paraId="36DF88BB" w14:textId="0A486117" w:rsidR="004C726B" w:rsidRPr="00883D55" w:rsidRDefault="004C726B">
            <w:pPr>
              <w:pStyle w:val="BBBodyTextIndent1"/>
              <w:ind w:left="0"/>
              <w:rPr>
                <w:b/>
                <w:bCs/>
              </w:rPr>
            </w:pPr>
            <w:r>
              <w:rPr>
                <w:b/>
                <w:bCs/>
              </w:rPr>
              <w:t>Term</w:t>
            </w:r>
          </w:p>
        </w:tc>
        <w:tc>
          <w:tcPr>
            <w:tcW w:w="5232" w:type="dxa"/>
          </w:tcPr>
          <w:p w14:paraId="388D2F32" w14:textId="258A433F" w:rsidR="004C726B" w:rsidRPr="00B97EED" w:rsidRDefault="004C726B">
            <w:pPr>
              <w:pStyle w:val="BBBodyTextIndent1"/>
              <w:ind w:left="0"/>
              <w:rPr>
                <w:b/>
                <w:bCs/>
              </w:rPr>
            </w:pPr>
            <w:r w:rsidRPr="00B97EED">
              <w:rPr>
                <w:b/>
                <w:bCs/>
              </w:rPr>
              <w:t>Definition</w:t>
            </w:r>
          </w:p>
        </w:tc>
      </w:tr>
      <w:tr w:rsidR="004870CB" w14:paraId="54D0BC2A" w14:textId="77777777" w:rsidTr="00B97EED">
        <w:tc>
          <w:tcPr>
            <w:tcW w:w="3828" w:type="dxa"/>
          </w:tcPr>
          <w:p w14:paraId="51149B2B" w14:textId="77777777" w:rsidR="004870CB" w:rsidRPr="00883D55" w:rsidRDefault="004870CB">
            <w:pPr>
              <w:pStyle w:val="BBBodyTextIndent1"/>
              <w:ind w:left="0"/>
              <w:rPr>
                <w:b/>
                <w:bCs/>
              </w:rPr>
            </w:pPr>
            <w:r w:rsidRPr="00883D55">
              <w:rPr>
                <w:b/>
                <w:bCs/>
              </w:rPr>
              <w:t>Articles of Association</w:t>
            </w:r>
            <w:r>
              <w:rPr>
                <w:b/>
                <w:bCs/>
              </w:rPr>
              <w:t xml:space="preserve"> </w:t>
            </w:r>
          </w:p>
        </w:tc>
        <w:tc>
          <w:tcPr>
            <w:tcW w:w="5232" w:type="dxa"/>
          </w:tcPr>
          <w:p w14:paraId="1E91A76D" w14:textId="77777777" w:rsidR="004870CB" w:rsidRDefault="004870CB">
            <w:pPr>
              <w:pStyle w:val="BBBodyTextIndent1"/>
              <w:ind w:left="0"/>
            </w:pPr>
            <w:r w:rsidRPr="00883D55">
              <w:t>The constitutional document of the JVCO, governing the governance and management of the company. The Share Purchase Agreement should be read in conjunction with the Articles of Association, and care should be taken to ensure consistency between these documents.</w:t>
            </w:r>
          </w:p>
        </w:tc>
      </w:tr>
      <w:tr w:rsidR="004870CB" w14:paraId="76E5D30F" w14:textId="77777777" w:rsidTr="00B97EED">
        <w:tc>
          <w:tcPr>
            <w:tcW w:w="3828" w:type="dxa"/>
          </w:tcPr>
          <w:p w14:paraId="66CF809B" w14:textId="77777777" w:rsidR="004870CB" w:rsidRPr="00883D55" w:rsidRDefault="004870CB">
            <w:pPr>
              <w:pStyle w:val="BBBodyTextIndent1"/>
              <w:ind w:left="0"/>
              <w:rPr>
                <w:b/>
                <w:bCs/>
              </w:rPr>
            </w:pPr>
            <w:r w:rsidRPr="00883D55">
              <w:rPr>
                <w:b/>
                <w:bCs/>
              </w:rPr>
              <w:t>Basket Threshold</w:t>
            </w:r>
          </w:p>
          <w:p w14:paraId="4185A2FC" w14:textId="77777777" w:rsidR="004870CB" w:rsidRPr="00141F6F" w:rsidRDefault="004870CB">
            <w:pPr>
              <w:pStyle w:val="BBBodyTextIndent1"/>
              <w:ind w:left="0"/>
              <w:rPr>
                <w:b/>
                <w:bCs/>
              </w:rPr>
            </w:pPr>
          </w:p>
        </w:tc>
        <w:tc>
          <w:tcPr>
            <w:tcW w:w="5232" w:type="dxa"/>
          </w:tcPr>
          <w:p w14:paraId="3ECA6DDF" w14:textId="77777777" w:rsidR="004870CB" w:rsidRDefault="004870CB">
            <w:pPr>
              <w:pStyle w:val="BBBodyTextIndent1"/>
              <w:ind w:left="0"/>
            </w:pPr>
            <w:r w:rsidRPr="00883D55">
              <w:t>The minimum aggregate loss amount the Purchaser must suffer before the Seller becomes liable for warranty claims. It is often set at 1% of the Purchase Price and prevents the Purchaser from bringing small, cumulative claims that are disproportionate to the overall value of the transaction.</w:t>
            </w:r>
          </w:p>
        </w:tc>
      </w:tr>
      <w:tr w:rsidR="00B97EED" w14:paraId="3F99F0E8" w14:textId="77777777" w:rsidTr="004870CB">
        <w:tc>
          <w:tcPr>
            <w:tcW w:w="3828" w:type="dxa"/>
          </w:tcPr>
          <w:p w14:paraId="47D1F68C" w14:textId="77777777" w:rsidR="00B97EED" w:rsidRPr="00883D55" w:rsidRDefault="00B97EED" w:rsidP="00B97EED">
            <w:pPr>
              <w:pStyle w:val="BBBodyTextIndent1"/>
              <w:ind w:left="0"/>
              <w:rPr>
                <w:b/>
                <w:bCs/>
              </w:rPr>
            </w:pPr>
            <w:r w:rsidRPr="00883D55">
              <w:rPr>
                <w:b/>
                <w:bCs/>
              </w:rPr>
              <w:t>Business Warranties</w:t>
            </w:r>
          </w:p>
          <w:p w14:paraId="64ED8EED" w14:textId="77777777" w:rsidR="00B97EED" w:rsidRPr="00883D55" w:rsidRDefault="00B97EED" w:rsidP="00B97EED">
            <w:pPr>
              <w:pStyle w:val="BBBodyTextIndent1"/>
              <w:ind w:left="0"/>
              <w:rPr>
                <w:b/>
                <w:bCs/>
              </w:rPr>
            </w:pPr>
          </w:p>
        </w:tc>
        <w:tc>
          <w:tcPr>
            <w:tcW w:w="5232" w:type="dxa"/>
          </w:tcPr>
          <w:p w14:paraId="08910C85" w14:textId="6DAF3FB2" w:rsidR="00B97EED" w:rsidRPr="00883D55" w:rsidRDefault="00B97EED" w:rsidP="00B97EED">
            <w:pPr>
              <w:pStyle w:val="BBBodyTextIndent1"/>
              <w:ind w:left="0"/>
            </w:pPr>
            <w:r w:rsidRPr="00883D55">
              <w:lastRenderedPageBreak/>
              <w:t xml:space="preserve">Warranties covering the commercial, operational, and financial condition of the JVCO, as distinct from Fundamental Warranties. A Seller's liability for </w:t>
            </w:r>
            <w:r w:rsidRPr="00883D55">
              <w:lastRenderedPageBreak/>
              <w:t>breach of Business Warranties is typically capped at the Purchase Price, with a two-year notification period from Completion</w:t>
            </w:r>
            <w:r>
              <w:t>.</w:t>
            </w:r>
          </w:p>
        </w:tc>
      </w:tr>
      <w:tr w:rsidR="004870CB" w14:paraId="6894D251" w14:textId="77777777" w:rsidTr="00B97EED">
        <w:tc>
          <w:tcPr>
            <w:tcW w:w="3828" w:type="dxa"/>
          </w:tcPr>
          <w:p w14:paraId="69DED87D" w14:textId="77777777" w:rsidR="004870CB" w:rsidRPr="00883D55" w:rsidRDefault="004870CB">
            <w:pPr>
              <w:pStyle w:val="BBBodyTextIndent1"/>
              <w:ind w:left="0"/>
              <w:rPr>
                <w:b/>
                <w:bCs/>
              </w:rPr>
            </w:pPr>
            <w:r w:rsidRPr="00883D55">
              <w:rPr>
                <w:b/>
                <w:bCs/>
              </w:rPr>
              <w:lastRenderedPageBreak/>
              <w:t>CEG</w:t>
            </w:r>
            <w:r w:rsidRPr="00141F6F">
              <w:rPr>
                <w:b/>
                <w:bCs/>
              </w:rPr>
              <w:t xml:space="preserve"> (Community Energy Group)</w:t>
            </w:r>
          </w:p>
          <w:p w14:paraId="25241EEF" w14:textId="77777777" w:rsidR="004870CB" w:rsidRPr="00141F6F" w:rsidRDefault="004870CB">
            <w:pPr>
              <w:pStyle w:val="BBBodyTextIndent1"/>
              <w:ind w:left="0"/>
              <w:rPr>
                <w:b/>
                <w:bCs/>
              </w:rPr>
            </w:pPr>
          </w:p>
        </w:tc>
        <w:tc>
          <w:tcPr>
            <w:tcW w:w="5232" w:type="dxa"/>
          </w:tcPr>
          <w:p w14:paraId="75C38366" w14:textId="7729F861" w:rsidR="004870CB" w:rsidRDefault="000266CF">
            <w:pPr>
              <w:pStyle w:val="BBBodyTextIndent1"/>
              <w:ind w:left="0"/>
            </w:pPr>
            <w:r w:rsidRPr="00682814">
              <w:rPr>
                <w:rFonts w:asciiTheme="majorHAnsi" w:hAnsiTheme="majorHAnsi"/>
                <w:szCs w:val="22"/>
              </w:rPr>
              <w:t xml:space="preserve">The community energy group that is a party to the </w:t>
            </w:r>
            <w:r>
              <w:rPr>
                <w:rFonts w:asciiTheme="majorHAnsi" w:hAnsiTheme="majorHAnsi"/>
                <w:szCs w:val="22"/>
              </w:rPr>
              <w:t>Share</w:t>
            </w:r>
            <w:r w:rsidRPr="00682814">
              <w:rPr>
                <w:rFonts w:asciiTheme="majorHAnsi" w:hAnsiTheme="majorHAnsi"/>
                <w:szCs w:val="22"/>
              </w:rPr>
              <w:t xml:space="preserve"> </w:t>
            </w:r>
            <w:r w:rsidR="00B97EED">
              <w:rPr>
                <w:rFonts w:asciiTheme="majorHAnsi" w:hAnsiTheme="majorHAnsi"/>
                <w:szCs w:val="22"/>
              </w:rPr>
              <w:t>Purchase</w:t>
            </w:r>
            <w:r w:rsidRPr="00682814">
              <w:rPr>
                <w:rFonts w:asciiTheme="majorHAnsi" w:hAnsiTheme="majorHAnsi"/>
                <w:szCs w:val="22"/>
              </w:rPr>
              <w:t xml:space="preserve"> Agreement</w:t>
            </w:r>
            <w:r>
              <w:rPr>
                <w:rFonts w:asciiTheme="majorHAnsi" w:hAnsiTheme="majorHAnsi"/>
                <w:szCs w:val="22"/>
              </w:rPr>
              <w:t xml:space="preserve"> as the Purchaser</w:t>
            </w:r>
            <w:r w:rsidRPr="00682814">
              <w:rPr>
                <w:rFonts w:asciiTheme="majorHAnsi" w:hAnsiTheme="majorHAnsi"/>
                <w:szCs w:val="22"/>
              </w:rPr>
              <w:t>, typically a community benefit society, co-operative, or other community-owned entity established to hold and operate the shared ownership interest in the Project.</w:t>
            </w:r>
          </w:p>
        </w:tc>
      </w:tr>
      <w:tr w:rsidR="004870CB" w14:paraId="73C9C826" w14:textId="77777777" w:rsidTr="00B97EED">
        <w:tc>
          <w:tcPr>
            <w:tcW w:w="3828" w:type="dxa"/>
          </w:tcPr>
          <w:p w14:paraId="30556DC7" w14:textId="77777777" w:rsidR="004870CB" w:rsidRPr="00883D55" w:rsidRDefault="004870CB">
            <w:pPr>
              <w:pStyle w:val="BBBodyTextIndent1"/>
              <w:ind w:left="0"/>
              <w:rPr>
                <w:b/>
                <w:bCs/>
              </w:rPr>
            </w:pPr>
            <w:r w:rsidRPr="00883D55">
              <w:rPr>
                <w:b/>
                <w:bCs/>
              </w:rPr>
              <w:t>Completion</w:t>
            </w:r>
          </w:p>
          <w:p w14:paraId="58614AE6" w14:textId="77777777" w:rsidR="004870CB" w:rsidRPr="00141F6F" w:rsidRDefault="004870CB">
            <w:pPr>
              <w:pStyle w:val="BBBodyTextIndent1"/>
              <w:ind w:left="0"/>
              <w:rPr>
                <w:b/>
                <w:bCs/>
              </w:rPr>
            </w:pPr>
          </w:p>
        </w:tc>
        <w:tc>
          <w:tcPr>
            <w:tcW w:w="5232" w:type="dxa"/>
          </w:tcPr>
          <w:p w14:paraId="27835111" w14:textId="77777777" w:rsidR="004870CB" w:rsidRDefault="004870CB">
            <w:pPr>
              <w:pStyle w:val="BBBodyTextIndent1"/>
              <w:ind w:left="0"/>
            </w:pPr>
            <w:r w:rsidRPr="00883D55">
              <w:t xml:space="preserve">The point at which the sale and purchase of the shares </w:t>
            </w:r>
            <w:proofErr w:type="gramStart"/>
            <w:r w:rsidRPr="00883D55">
              <w:t>occurs</w:t>
            </w:r>
            <w:proofErr w:type="gramEnd"/>
            <w:r w:rsidRPr="00883D55">
              <w:t>. The Template assumes completion occurs simultaneously with the signing and exchange of the Agreement, meaning there is no gap between agreeing/documenting the transaction and completing it.</w:t>
            </w:r>
          </w:p>
        </w:tc>
      </w:tr>
      <w:tr w:rsidR="004870CB" w14:paraId="4BAC9E59" w14:textId="77777777" w:rsidTr="00B97EED">
        <w:tc>
          <w:tcPr>
            <w:tcW w:w="3828" w:type="dxa"/>
          </w:tcPr>
          <w:p w14:paraId="1F1044E1" w14:textId="77777777" w:rsidR="004870CB" w:rsidRPr="00883D55" w:rsidRDefault="004870CB">
            <w:pPr>
              <w:pStyle w:val="BBBodyTextIndent1"/>
              <w:ind w:left="0"/>
              <w:rPr>
                <w:b/>
                <w:bCs/>
              </w:rPr>
            </w:pPr>
            <w:r w:rsidRPr="00883D55">
              <w:rPr>
                <w:b/>
                <w:bCs/>
              </w:rPr>
              <w:t>De Minimis Threshold</w:t>
            </w:r>
          </w:p>
          <w:p w14:paraId="4E2F34F1" w14:textId="77777777" w:rsidR="004870CB" w:rsidRPr="00141F6F" w:rsidRDefault="004870CB">
            <w:pPr>
              <w:pStyle w:val="BBBodyTextIndent1"/>
              <w:ind w:left="0"/>
              <w:rPr>
                <w:b/>
                <w:bCs/>
              </w:rPr>
            </w:pPr>
          </w:p>
        </w:tc>
        <w:tc>
          <w:tcPr>
            <w:tcW w:w="5232" w:type="dxa"/>
          </w:tcPr>
          <w:p w14:paraId="040EED27" w14:textId="77777777" w:rsidR="004870CB" w:rsidRDefault="004870CB">
            <w:pPr>
              <w:pStyle w:val="BBBodyTextIndent1"/>
              <w:ind w:left="0"/>
            </w:pPr>
            <w:r w:rsidRPr="00883D55">
              <w:t>The minimum value below which an individual warranty claim cannot be brought. It is often set at 0.1% of the Purchase Price and prevents disproportionate, nuisance claims against the Seller.</w:t>
            </w:r>
          </w:p>
        </w:tc>
      </w:tr>
      <w:tr w:rsidR="000266CF" w14:paraId="10DE716A" w14:textId="77777777" w:rsidTr="00B97EED">
        <w:tc>
          <w:tcPr>
            <w:tcW w:w="3828" w:type="dxa"/>
          </w:tcPr>
          <w:p w14:paraId="3843AA7A" w14:textId="77777777" w:rsidR="000266CF" w:rsidRPr="00883D55" w:rsidRDefault="000266CF" w:rsidP="000266CF">
            <w:pPr>
              <w:pStyle w:val="BBBodyTextIndent1"/>
              <w:ind w:left="0"/>
              <w:rPr>
                <w:b/>
                <w:bCs/>
              </w:rPr>
            </w:pPr>
            <w:r w:rsidRPr="00883D55">
              <w:rPr>
                <w:b/>
                <w:bCs/>
              </w:rPr>
              <w:t>Developer</w:t>
            </w:r>
          </w:p>
          <w:p w14:paraId="16EFE49D" w14:textId="77777777" w:rsidR="000266CF" w:rsidRPr="00141F6F" w:rsidRDefault="000266CF" w:rsidP="000266CF">
            <w:pPr>
              <w:pStyle w:val="BBBodyTextIndent1"/>
              <w:ind w:left="0"/>
              <w:rPr>
                <w:b/>
                <w:bCs/>
              </w:rPr>
            </w:pPr>
          </w:p>
        </w:tc>
        <w:tc>
          <w:tcPr>
            <w:tcW w:w="5232" w:type="dxa"/>
          </w:tcPr>
          <w:p w14:paraId="0C2209CB" w14:textId="5D93B3A1" w:rsidR="000266CF" w:rsidRDefault="000266CF" w:rsidP="000266CF">
            <w:pPr>
              <w:pStyle w:val="BBBodyTextIndent1"/>
              <w:ind w:left="0"/>
            </w:pPr>
            <w:r w:rsidRPr="00682814">
              <w:rPr>
                <w:rFonts w:asciiTheme="majorHAnsi" w:hAnsiTheme="majorHAnsi"/>
                <w:szCs w:val="22"/>
              </w:rPr>
              <w:t xml:space="preserve">The commercial entity that is a party to the </w:t>
            </w:r>
            <w:r>
              <w:rPr>
                <w:rFonts w:asciiTheme="majorHAnsi" w:hAnsiTheme="majorHAnsi"/>
                <w:szCs w:val="22"/>
              </w:rPr>
              <w:t>Share</w:t>
            </w:r>
            <w:r w:rsidRPr="00682814">
              <w:rPr>
                <w:rFonts w:asciiTheme="majorHAnsi" w:hAnsiTheme="majorHAnsi"/>
                <w:szCs w:val="22"/>
              </w:rPr>
              <w:t xml:space="preserve"> </w:t>
            </w:r>
            <w:r w:rsidR="00B97EED">
              <w:rPr>
                <w:rFonts w:asciiTheme="majorHAnsi" w:hAnsiTheme="majorHAnsi"/>
                <w:szCs w:val="22"/>
              </w:rPr>
              <w:t>Purchase</w:t>
            </w:r>
            <w:r w:rsidRPr="00682814">
              <w:rPr>
                <w:rFonts w:asciiTheme="majorHAnsi" w:hAnsiTheme="majorHAnsi"/>
                <w:szCs w:val="22"/>
              </w:rPr>
              <w:t xml:space="preserve"> Agreement as the Seller. The Developer is typically a corporate entity that </w:t>
            </w:r>
            <w:r w:rsidR="00B97EED">
              <w:rPr>
                <w:rFonts w:asciiTheme="majorHAnsi" w:hAnsiTheme="majorHAnsi"/>
                <w:szCs w:val="22"/>
              </w:rPr>
              <w:t>will be developing the Project as a JV partner alongside the CEG</w:t>
            </w:r>
            <w:r w:rsidRPr="00682814">
              <w:rPr>
                <w:rFonts w:asciiTheme="majorHAnsi" w:hAnsiTheme="majorHAnsi"/>
                <w:szCs w:val="22"/>
              </w:rPr>
              <w:t xml:space="preserve"> and is selling specified </w:t>
            </w:r>
            <w:r w:rsidR="00B97EED">
              <w:rPr>
                <w:rFonts w:asciiTheme="majorHAnsi" w:hAnsiTheme="majorHAnsi"/>
                <w:szCs w:val="22"/>
              </w:rPr>
              <w:t xml:space="preserve">Shares in the JVCO </w:t>
            </w:r>
            <w:r w:rsidRPr="00682814">
              <w:rPr>
                <w:rFonts w:asciiTheme="majorHAnsi" w:hAnsiTheme="majorHAnsi"/>
                <w:szCs w:val="22"/>
              </w:rPr>
              <w:t>to the CEG.</w:t>
            </w:r>
          </w:p>
        </w:tc>
      </w:tr>
      <w:tr w:rsidR="000266CF" w14:paraId="6A6B212D" w14:textId="77777777" w:rsidTr="00B97EED">
        <w:tc>
          <w:tcPr>
            <w:tcW w:w="3828" w:type="dxa"/>
          </w:tcPr>
          <w:p w14:paraId="40B1999E" w14:textId="77777777" w:rsidR="000266CF" w:rsidRPr="00883D55" w:rsidRDefault="000266CF" w:rsidP="000266CF">
            <w:pPr>
              <w:pStyle w:val="BBBodyTextIndent1"/>
              <w:ind w:left="0"/>
              <w:rPr>
                <w:b/>
                <w:bCs/>
              </w:rPr>
            </w:pPr>
            <w:r w:rsidRPr="00883D55">
              <w:rPr>
                <w:b/>
                <w:bCs/>
              </w:rPr>
              <w:t>Disclosure Letter</w:t>
            </w:r>
          </w:p>
          <w:p w14:paraId="785F1F62" w14:textId="77777777" w:rsidR="000266CF" w:rsidRPr="00141F6F" w:rsidRDefault="000266CF" w:rsidP="000266CF">
            <w:pPr>
              <w:pStyle w:val="BBBodyTextIndent1"/>
              <w:ind w:left="0"/>
              <w:rPr>
                <w:b/>
                <w:bCs/>
              </w:rPr>
            </w:pPr>
          </w:p>
        </w:tc>
        <w:tc>
          <w:tcPr>
            <w:tcW w:w="5232" w:type="dxa"/>
          </w:tcPr>
          <w:p w14:paraId="7443DC66" w14:textId="77777777" w:rsidR="000266CF" w:rsidRDefault="000266CF" w:rsidP="000266CF">
            <w:pPr>
              <w:pStyle w:val="BBBodyTextIndent1"/>
              <w:ind w:left="0"/>
            </w:pPr>
            <w:r w:rsidRPr="00883D55">
              <w:t xml:space="preserve">A document in which the Seller makes disclosures to the Purchaser to qualify the Warranties. Where a disclosure meets the required standard of disclosure (as defined in the Agreement), it will qualify the relevant </w:t>
            </w:r>
            <w:proofErr w:type="gramStart"/>
            <w:r w:rsidRPr="00883D55">
              <w:t>Warranty</w:t>
            </w:r>
            <w:proofErr w:type="gramEnd"/>
            <w:r w:rsidRPr="00883D55">
              <w:t xml:space="preserve"> and the Purchaser will not be entitled to bring a breach of warranty claim in respect of that matter.</w:t>
            </w:r>
          </w:p>
        </w:tc>
      </w:tr>
      <w:tr w:rsidR="000266CF" w14:paraId="307330E5" w14:textId="77777777" w:rsidTr="00B97EED">
        <w:tc>
          <w:tcPr>
            <w:tcW w:w="3828" w:type="dxa"/>
          </w:tcPr>
          <w:p w14:paraId="2AE49962" w14:textId="77777777" w:rsidR="000266CF" w:rsidRPr="00883D55" w:rsidRDefault="000266CF" w:rsidP="000266CF">
            <w:pPr>
              <w:pStyle w:val="BBBodyTextIndent1"/>
              <w:ind w:left="0"/>
              <w:rPr>
                <w:b/>
                <w:bCs/>
              </w:rPr>
            </w:pPr>
            <w:r w:rsidRPr="00883D55">
              <w:rPr>
                <w:b/>
                <w:bCs/>
              </w:rPr>
              <w:t>Encumbrances</w:t>
            </w:r>
          </w:p>
          <w:p w14:paraId="1EDD1CDF" w14:textId="77777777" w:rsidR="000266CF" w:rsidRPr="00141F6F" w:rsidRDefault="000266CF" w:rsidP="000266CF">
            <w:pPr>
              <w:pStyle w:val="BBBodyTextIndent1"/>
              <w:ind w:left="0"/>
              <w:rPr>
                <w:b/>
                <w:bCs/>
              </w:rPr>
            </w:pPr>
          </w:p>
        </w:tc>
        <w:tc>
          <w:tcPr>
            <w:tcW w:w="5232" w:type="dxa"/>
          </w:tcPr>
          <w:p w14:paraId="23A94971" w14:textId="77777777" w:rsidR="000266CF" w:rsidRDefault="000266CF" w:rsidP="000266CF">
            <w:pPr>
              <w:pStyle w:val="BBBodyTextIndent1"/>
              <w:ind w:left="0"/>
            </w:pPr>
            <w:r w:rsidRPr="00883D55">
              <w:t>Third-party claims, charges, or restrictions over the Shares. The Agreement requires that the Shares are transferred free from all Encumbrances, giving the Purchaser comfort that it is acquiring shares free from any such third-party interests.</w:t>
            </w:r>
          </w:p>
        </w:tc>
      </w:tr>
      <w:tr w:rsidR="000266CF" w14:paraId="1C280E0A" w14:textId="77777777" w:rsidTr="00B97EED">
        <w:tc>
          <w:tcPr>
            <w:tcW w:w="3828" w:type="dxa"/>
          </w:tcPr>
          <w:p w14:paraId="4E27878C" w14:textId="77777777" w:rsidR="000266CF" w:rsidRPr="00883D55" w:rsidRDefault="000266CF" w:rsidP="000266CF">
            <w:pPr>
              <w:pStyle w:val="BBBodyTextIndent1"/>
              <w:ind w:left="0"/>
              <w:rPr>
                <w:b/>
                <w:bCs/>
              </w:rPr>
            </w:pPr>
            <w:r w:rsidRPr="00883D55">
              <w:rPr>
                <w:b/>
                <w:bCs/>
              </w:rPr>
              <w:t>Fundamental Warranties</w:t>
            </w:r>
          </w:p>
          <w:p w14:paraId="5D87F534" w14:textId="77777777" w:rsidR="000266CF" w:rsidRPr="00141F6F" w:rsidRDefault="000266CF" w:rsidP="000266CF">
            <w:pPr>
              <w:pStyle w:val="BBBodyTextIndent1"/>
              <w:ind w:left="0"/>
              <w:rPr>
                <w:b/>
                <w:bCs/>
              </w:rPr>
            </w:pPr>
          </w:p>
        </w:tc>
        <w:tc>
          <w:tcPr>
            <w:tcW w:w="5232" w:type="dxa"/>
          </w:tcPr>
          <w:p w14:paraId="43D6A295" w14:textId="77777777" w:rsidR="000266CF" w:rsidRPr="00141F6F" w:rsidRDefault="000266CF" w:rsidP="000266CF">
            <w:pPr>
              <w:pStyle w:val="BBBodyTextIndent1"/>
              <w:ind w:left="0"/>
            </w:pPr>
            <w:r w:rsidRPr="00883D55">
              <w:t xml:space="preserve">Warranties that go to the essence of the transaction and are given stronger protection than other warranties. They typically cover share title, the Seller's capacity to </w:t>
            </w:r>
            <w:proofErr w:type="gramStart"/>
            <w:r w:rsidRPr="00883D55">
              <w:t>enter into</w:t>
            </w:r>
            <w:proofErr w:type="gramEnd"/>
            <w:r w:rsidRPr="00883D55">
              <w:t xml:space="preserve"> the transaction, and the solvency of the Seller and the JVCO</w:t>
            </w:r>
            <w:r>
              <w:t>.</w:t>
            </w:r>
            <w:r w:rsidRPr="00141F6F">
              <w:tab/>
            </w:r>
          </w:p>
        </w:tc>
      </w:tr>
      <w:tr w:rsidR="000266CF" w14:paraId="6C8DBD04" w14:textId="77777777" w:rsidTr="00B97EED">
        <w:tc>
          <w:tcPr>
            <w:tcW w:w="3828" w:type="dxa"/>
          </w:tcPr>
          <w:p w14:paraId="1F30A106" w14:textId="77777777" w:rsidR="000266CF" w:rsidRPr="00883D55" w:rsidRDefault="000266CF" w:rsidP="000266CF">
            <w:pPr>
              <w:pStyle w:val="BBBodyTextIndent1"/>
              <w:ind w:left="0"/>
              <w:rPr>
                <w:b/>
                <w:bCs/>
              </w:rPr>
            </w:pPr>
            <w:r w:rsidRPr="00883D55">
              <w:rPr>
                <w:b/>
                <w:bCs/>
              </w:rPr>
              <w:t>Indemnity</w:t>
            </w:r>
          </w:p>
          <w:p w14:paraId="279E1BFA" w14:textId="77777777" w:rsidR="000266CF" w:rsidRPr="00141F6F" w:rsidRDefault="000266CF" w:rsidP="000266CF">
            <w:pPr>
              <w:pStyle w:val="BBBodyTextIndent1"/>
              <w:ind w:left="0"/>
              <w:rPr>
                <w:b/>
                <w:bCs/>
              </w:rPr>
            </w:pPr>
          </w:p>
        </w:tc>
        <w:tc>
          <w:tcPr>
            <w:tcW w:w="5232" w:type="dxa"/>
          </w:tcPr>
          <w:p w14:paraId="77A41385" w14:textId="77777777" w:rsidR="000266CF" w:rsidRDefault="000266CF" w:rsidP="000266CF">
            <w:pPr>
              <w:pStyle w:val="BBBodyTextIndent1"/>
              <w:ind w:left="0"/>
            </w:pPr>
            <w:r w:rsidRPr="00141F6F">
              <w:t xml:space="preserve">A contractual promise by one party to pay the other in full for losses arising from specified events. Unlike a warranty claim, recovery under an indemnity is pound-for-pound, with no requirement to prove foreseeability or causation, no duty to </w:t>
            </w:r>
            <w:r w:rsidRPr="00141F6F">
              <w:lastRenderedPageBreak/>
              <w:t>mitigate, and no reduction for contributory negligence.</w:t>
            </w:r>
          </w:p>
        </w:tc>
      </w:tr>
      <w:tr w:rsidR="000266CF" w14:paraId="32FB7383" w14:textId="77777777" w:rsidTr="00B97EED">
        <w:tc>
          <w:tcPr>
            <w:tcW w:w="3828" w:type="dxa"/>
          </w:tcPr>
          <w:p w14:paraId="14992B48" w14:textId="77777777" w:rsidR="000266CF" w:rsidRPr="00141F6F" w:rsidRDefault="000266CF" w:rsidP="000266CF">
            <w:pPr>
              <w:pStyle w:val="BBBodyTextIndent1"/>
              <w:ind w:left="0"/>
              <w:rPr>
                <w:b/>
                <w:bCs/>
              </w:rPr>
            </w:pPr>
            <w:r w:rsidRPr="00141F6F">
              <w:rPr>
                <w:b/>
                <w:bCs/>
              </w:rPr>
              <w:lastRenderedPageBreak/>
              <w:t>JVCO</w:t>
            </w:r>
          </w:p>
          <w:p w14:paraId="531E2120" w14:textId="77777777" w:rsidR="000266CF" w:rsidRPr="00141F6F" w:rsidRDefault="000266CF" w:rsidP="000266CF">
            <w:pPr>
              <w:pStyle w:val="BBBodyTextIndent1"/>
              <w:ind w:left="0"/>
              <w:rPr>
                <w:b/>
                <w:bCs/>
              </w:rPr>
            </w:pPr>
          </w:p>
        </w:tc>
        <w:tc>
          <w:tcPr>
            <w:tcW w:w="5232" w:type="dxa"/>
          </w:tcPr>
          <w:p w14:paraId="45E9BCC4" w14:textId="77777777" w:rsidR="000266CF" w:rsidRDefault="000266CF" w:rsidP="000266CF">
            <w:pPr>
              <w:pStyle w:val="BBBodyTextIndent1"/>
              <w:ind w:left="0"/>
            </w:pPr>
            <w:r w:rsidRPr="00141F6F">
              <w:t>Joint Venture Company - the private limited company in which the CEG will acquire shares from the Developer, becoming a minority shareholder, and the Developer will remain the majority shareholder.</w:t>
            </w:r>
          </w:p>
        </w:tc>
      </w:tr>
      <w:tr w:rsidR="000266CF" w14:paraId="1E135AB2" w14:textId="77777777" w:rsidTr="00B97EED">
        <w:tc>
          <w:tcPr>
            <w:tcW w:w="3828" w:type="dxa"/>
          </w:tcPr>
          <w:p w14:paraId="678D621E" w14:textId="77777777" w:rsidR="000266CF" w:rsidRPr="00141F6F" w:rsidRDefault="000266CF" w:rsidP="000266CF">
            <w:pPr>
              <w:pStyle w:val="BBBodyTextIndent1"/>
              <w:ind w:left="0"/>
              <w:rPr>
                <w:b/>
                <w:bCs/>
              </w:rPr>
            </w:pPr>
            <w:r w:rsidRPr="00141F6F">
              <w:rPr>
                <w:b/>
                <w:bCs/>
              </w:rPr>
              <w:t>Nominal Value</w:t>
            </w:r>
          </w:p>
          <w:p w14:paraId="35FA1774" w14:textId="77777777" w:rsidR="000266CF" w:rsidRPr="00141F6F" w:rsidRDefault="000266CF" w:rsidP="000266CF">
            <w:pPr>
              <w:pStyle w:val="BBBodyTextIndent1"/>
              <w:ind w:left="0"/>
              <w:rPr>
                <w:b/>
                <w:bCs/>
              </w:rPr>
            </w:pPr>
          </w:p>
        </w:tc>
        <w:tc>
          <w:tcPr>
            <w:tcW w:w="5232" w:type="dxa"/>
          </w:tcPr>
          <w:p w14:paraId="56628EF6" w14:textId="77777777" w:rsidR="000266CF" w:rsidRDefault="000266CF" w:rsidP="000266CF">
            <w:pPr>
              <w:pStyle w:val="BBBodyTextIndent1"/>
              <w:ind w:left="0"/>
            </w:pPr>
            <w:r w:rsidRPr="00141F6F">
              <w:t xml:space="preserve">The face value of a share as stated in the company's share capital, for example £0.01 per share. </w:t>
            </w:r>
          </w:p>
        </w:tc>
      </w:tr>
      <w:tr w:rsidR="000266CF" w14:paraId="545E1863" w14:textId="77777777" w:rsidTr="00B97EED">
        <w:tc>
          <w:tcPr>
            <w:tcW w:w="3828" w:type="dxa"/>
          </w:tcPr>
          <w:p w14:paraId="678B24A5" w14:textId="77777777" w:rsidR="000266CF" w:rsidRPr="00141F6F" w:rsidRDefault="000266CF" w:rsidP="000266CF">
            <w:pPr>
              <w:pStyle w:val="BBBodyTextIndent1"/>
              <w:ind w:left="0"/>
              <w:rPr>
                <w:b/>
                <w:bCs/>
              </w:rPr>
            </w:pPr>
            <w:r w:rsidRPr="00141F6F">
              <w:rPr>
                <w:b/>
                <w:bCs/>
              </w:rPr>
              <w:t>Power of Attorney</w:t>
            </w:r>
          </w:p>
          <w:p w14:paraId="6009C0CE" w14:textId="77777777" w:rsidR="000266CF" w:rsidRPr="00141F6F" w:rsidRDefault="000266CF" w:rsidP="000266CF">
            <w:pPr>
              <w:pStyle w:val="BBBodyTextIndent1"/>
              <w:ind w:left="0"/>
              <w:rPr>
                <w:b/>
                <w:bCs/>
              </w:rPr>
            </w:pPr>
          </w:p>
        </w:tc>
        <w:tc>
          <w:tcPr>
            <w:tcW w:w="5232" w:type="dxa"/>
          </w:tcPr>
          <w:p w14:paraId="71368A21" w14:textId="77777777" w:rsidR="000266CF" w:rsidRDefault="000266CF" w:rsidP="000266CF">
            <w:pPr>
              <w:pStyle w:val="BBBodyTextIndent1"/>
              <w:ind w:left="0"/>
            </w:pPr>
            <w:r w:rsidRPr="00141F6F">
              <w:t xml:space="preserve">A legal authority granted by one party to another to act on its behalf. </w:t>
            </w:r>
          </w:p>
        </w:tc>
      </w:tr>
      <w:tr w:rsidR="000266CF" w14:paraId="71A9C0D7" w14:textId="77777777" w:rsidTr="00B97EED">
        <w:tc>
          <w:tcPr>
            <w:tcW w:w="3828" w:type="dxa"/>
          </w:tcPr>
          <w:p w14:paraId="16961C80" w14:textId="77777777" w:rsidR="000266CF" w:rsidRPr="00141F6F" w:rsidRDefault="000266CF" w:rsidP="000266CF">
            <w:pPr>
              <w:pStyle w:val="BBBodyTextIndent1"/>
              <w:ind w:left="0"/>
              <w:rPr>
                <w:b/>
                <w:bCs/>
              </w:rPr>
            </w:pPr>
            <w:r w:rsidRPr="00141F6F">
              <w:rPr>
                <w:b/>
                <w:bCs/>
              </w:rPr>
              <w:t>Shareholders' Agreement</w:t>
            </w:r>
          </w:p>
          <w:p w14:paraId="17D01C97" w14:textId="77777777" w:rsidR="000266CF" w:rsidRPr="00141F6F" w:rsidRDefault="000266CF" w:rsidP="000266CF">
            <w:pPr>
              <w:pStyle w:val="BBBodyTextIndent1"/>
              <w:ind w:left="0"/>
              <w:rPr>
                <w:b/>
                <w:bCs/>
              </w:rPr>
            </w:pPr>
          </w:p>
        </w:tc>
        <w:tc>
          <w:tcPr>
            <w:tcW w:w="5232" w:type="dxa"/>
          </w:tcPr>
          <w:p w14:paraId="25E58847" w14:textId="77777777" w:rsidR="000266CF" w:rsidRDefault="000266CF" w:rsidP="000266CF">
            <w:pPr>
              <w:pStyle w:val="BBBodyTextIndent1"/>
              <w:ind w:left="0"/>
            </w:pPr>
            <w:r w:rsidRPr="00141F6F">
              <w:t>An agreement between the shareholders of the JVCO governing the ongoing relationship between the shareholders and the governance and management of the JVCO. The Share Purchase Agreement should be read in conjunction with the Shareholders' Agreement, with care taken to ensure consistency between the two documents.</w:t>
            </w:r>
          </w:p>
        </w:tc>
      </w:tr>
      <w:tr w:rsidR="000266CF" w14:paraId="34764DD2" w14:textId="77777777" w:rsidTr="00B97EED">
        <w:tc>
          <w:tcPr>
            <w:tcW w:w="3828" w:type="dxa"/>
          </w:tcPr>
          <w:p w14:paraId="1857E906" w14:textId="77777777" w:rsidR="000266CF" w:rsidRPr="00141F6F" w:rsidRDefault="000266CF" w:rsidP="000266CF">
            <w:pPr>
              <w:pStyle w:val="BBBodyTextIndent1"/>
              <w:ind w:left="0"/>
              <w:rPr>
                <w:b/>
                <w:bCs/>
              </w:rPr>
            </w:pPr>
            <w:r w:rsidRPr="00141F6F">
              <w:rPr>
                <w:b/>
                <w:bCs/>
              </w:rPr>
              <w:t>Shell Company</w:t>
            </w:r>
          </w:p>
          <w:p w14:paraId="7F935AD3" w14:textId="77777777" w:rsidR="000266CF" w:rsidRPr="00141F6F" w:rsidRDefault="000266CF" w:rsidP="000266CF">
            <w:pPr>
              <w:pStyle w:val="BBBodyTextIndent1"/>
              <w:ind w:left="0"/>
              <w:rPr>
                <w:b/>
                <w:bCs/>
              </w:rPr>
            </w:pPr>
          </w:p>
        </w:tc>
        <w:tc>
          <w:tcPr>
            <w:tcW w:w="5232" w:type="dxa"/>
          </w:tcPr>
          <w:p w14:paraId="53105413" w14:textId="77777777" w:rsidR="000266CF" w:rsidRDefault="000266CF" w:rsidP="000266CF">
            <w:pPr>
              <w:pStyle w:val="BBBodyTextIndent1"/>
              <w:ind w:left="0"/>
            </w:pPr>
            <w:r w:rsidRPr="00141F6F">
              <w:t>A company with no trading activities, contracts, debts, employees, or security.</w:t>
            </w:r>
          </w:p>
        </w:tc>
      </w:tr>
      <w:tr w:rsidR="000266CF" w14:paraId="05208F78" w14:textId="77777777" w:rsidTr="00B97EED">
        <w:tc>
          <w:tcPr>
            <w:tcW w:w="3828" w:type="dxa"/>
          </w:tcPr>
          <w:p w14:paraId="399440DD" w14:textId="77777777" w:rsidR="000266CF" w:rsidRPr="00141F6F" w:rsidRDefault="000266CF" w:rsidP="000266CF">
            <w:pPr>
              <w:pStyle w:val="BBBodyTextIndent1"/>
              <w:ind w:left="0"/>
              <w:rPr>
                <w:b/>
                <w:bCs/>
              </w:rPr>
            </w:pPr>
            <w:r w:rsidRPr="00141F6F">
              <w:rPr>
                <w:b/>
                <w:bCs/>
              </w:rPr>
              <w:t>Trading Company</w:t>
            </w:r>
          </w:p>
          <w:p w14:paraId="07893462" w14:textId="77777777" w:rsidR="000266CF" w:rsidRPr="00141F6F" w:rsidRDefault="000266CF" w:rsidP="000266CF">
            <w:pPr>
              <w:pStyle w:val="BBBodyTextIndent1"/>
              <w:ind w:left="0"/>
              <w:rPr>
                <w:b/>
                <w:bCs/>
              </w:rPr>
            </w:pPr>
          </w:p>
        </w:tc>
        <w:tc>
          <w:tcPr>
            <w:tcW w:w="5232" w:type="dxa"/>
          </w:tcPr>
          <w:p w14:paraId="35AB3BC4" w14:textId="77777777" w:rsidR="000266CF" w:rsidRDefault="000266CF" w:rsidP="000266CF">
            <w:pPr>
              <w:pStyle w:val="BBBodyTextIndent1"/>
              <w:ind w:left="0"/>
            </w:pPr>
            <w:r w:rsidRPr="00141F6F">
              <w:t xml:space="preserve">A company that has </w:t>
            </w:r>
            <w:proofErr w:type="gramStart"/>
            <w:r w:rsidRPr="00141F6F">
              <w:t>entered into</w:t>
            </w:r>
            <w:proofErr w:type="gramEnd"/>
            <w:r w:rsidRPr="00141F6F">
              <w:t xml:space="preserve"> </w:t>
            </w:r>
            <w:proofErr w:type="gramStart"/>
            <w:r w:rsidRPr="00141F6F">
              <w:t>contracts in its own right</w:t>
            </w:r>
            <w:proofErr w:type="gramEnd"/>
            <w:r w:rsidRPr="00141F6F">
              <w:t xml:space="preserve"> (such as grid connection agreements, project documents, or land agreements) or has active trading activities.</w:t>
            </w:r>
          </w:p>
        </w:tc>
      </w:tr>
      <w:tr w:rsidR="000266CF" w14:paraId="0465FBA7" w14:textId="77777777" w:rsidTr="00B97EED">
        <w:tc>
          <w:tcPr>
            <w:tcW w:w="3828" w:type="dxa"/>
          </w:tcPr>
          <w:p w14:paraId="4D2CAA16" w14:textId="77777777" w:rsidR="000266CF" w:rsidRPr="00141F6F" w:rsidRDefault="000266CF" w:rsidP="000266CF">
            <w:pPr>
              <w:pStyle w:val="BBBodyTextIndent1"/>
              <w:ind w:left="0"/>
              <w:rPr>
                <w:b/>
                <w:bCs/>
              </w:rPr>
            </w:pPr>
            <w:r w:rsidRPr="00141F6F">
              <w:rPr>
                <w:b/>
                <w:bCs/>
              </w:rPr>
              <w:t>Warranty</w:t>
            </w:r>
          </w:p>
          <w:p w14:paraId="4585F05F" w14:textId="77777777" w:rsidR="000266CF" w:rsidRPr="00141F6F" w:rsidRDefault="000266CF" w:rsidP="000266CF">
            <w:pPr>
              <w:pStyle w:val="BBBodyTextIndent1"/>
              <w:ind w:left="0"/>
              <w:rPr>
                <w:b/>
                <w:bCs/>
              </w:rPr>
            </w:pPr>
          </w:p>
        </w:tc>
        <w:tc>
          <w:tcPr>
            <w:tcW w:w="5232" w:type="dxa"/>
          </w:tcPr>
          <w:p w14:paraId="3E63594F" w14:textId="77777777" w:rsidR="000266CF" w:rsidRDefault="000266CF" w:rsidP="000266CF">
            <w:pPr>
              <w:pStyle w:val="BBBodyTextIndent1"/>
              <w:ind w:left="0"/>
            </w:pPr>
            <w:r w:rsidRPr="00141F6F">
              <w:t xml:space="preserve">A contractual statement of fact made by one party to the other, confirming that a particular </w:t>
            </w:r>
            <w:proofErr w:type="gramStart"/>
            <w:r w:rsidRPr="00141F6F">
              <w:t>state of affairs</w:t>
            </w:r>
            <w:proofErr w:type="gramEnd"/>
            <w:r w:rsidRPr="00141F6F">
              <w:t xml:space="preserve"> is true as at a specified date. If a warranty proves to be untrue or misleading, the party that gave it may be liable in damages.</w:t>
            </w:r>
          </w:p>
        </w:tc>
      </w:tr>
    </w:tbl>
    <w:p w14:paraId="4808DC42" w14:textId="5773E1E0" w:rsidR="00A954AB" w:rsidRPr="00193570" w:rsidRDefault="00A954AB" w:rsidP="00193570">
      <w:pPr>
        <w:rPr>
          <w:rFonts w:asciiTheme="majorHAnsi" w:hAnsiTheme="majorHAnsi"/>
          <w:sz w:val="22"/>
          <w:szCs w:val="22"/>
        </w:rPr>
      </w:pPr>
    </w:p>
    <w:p w14:paraId="6A7D009F" w14:textId="77777777" w:rsidR="005B2EEF" w:rsidRDefault="005B2EEF">
      <w:pPr>
        <w:rPr>
          <w:rFonts w:asciiTheme="majorHAnsi" w:hAnsiTheme="majorHAnsi"/>
          <w:b/>
          <w:sz w:val="22"/>
          <w:szCs w:val="22"/>
        </w:rPr>
      </w:pPr>
      <w:bookmarkStart w:id="10" w:name="_Toc225169443"/>
      <w:r>
        <w:rPr>
          <w:rFonts w:asciiTheme="majorHAnsi" w:hAnsiTheme="majorHAnsi"/>
          <w:szCs w:val="22"/>
        </w:rPr>
        <w:br w:type="page"/>
      </w:r>
    </w:p>
    <w:p w14:paraId="15A27B82" w14:textId="450BA31A" w:rsidR="009F5866" w:rsidRPr="003C7712" w:rsidRDefault="009F5866" w:rsidP="009F5866">
      <w:pPr>
        <w:pStyle w:val="BBHeading1Lower"/>
        <w:rPr>
          <w:rFonts w:asciiTheme="majorHAnsi" w:hAnsiTheme="majorHAnsi"/>
          <w:szCs w:val="22"/>
        </w:rPr>
      </w:pPr>
      <w:r w:rsidRPr="003C7712">
        <w:rPr>
          <w:rFonts w:asciiTheme="majorHAnsi" w:hAnsiTheme="majorHAnsi"/>
          <w:szCs w:val="22"/>
        </w:rPr>
        <w:lastRenderedPageBreak/>
        <w:t>Clause-by-clause commentary</w:t>
      </w:r>
      <w:bookmarkEnd w:id="10"/>
    </w:p>
    <w:p w14:paraId="05D705C5" w14:textId="433AC9E3" w:rsidR="007F3D0A" w:rsidRPr="003C7712" w:rsidRDefault="007F3D0A" w:rsidP="007F3D0A">
      <w:pPr>
        <w:pStyle w:val="BBClause2"/>
        <w:keepNext/>
        <w:rPr>
          <w:rFonts w:asciiTheme="majorHAnsi" w:hAnsiTheme="majorHAnsi"/>
          <w:b/>
          <w:bCs/>
          <w:szCs w:val="22"/>
          <w:u w:val="single"/>
        </w:rPr>
      </w:pPr>
      <w:bookmarkStart w:id="11" w:name="_Hlk222162260"/>
      <w:r w:rsidRPr="003C7712">
        <w:rPr>
          <w:rFonts w:asciiTheme="majorHAnsi" w:hAnsiTheme="majorHAnsi"/>
          <w:b/>
          <w:bCs/>
          <w:szCs w:val="22"/>
          <w:u w:val="single"/>
        </w:rPr>
        <w:t>Parties</w:t>
      </w:r>
      <w:r w:rsidR="00F11FE3" w:rsidRPr="003C7712">
        <w:rPr>
          <w:rFonts w:asciiTheme="majorHAnsi" w:hAnsiTheme="majorHAnsi"/>
          <w:b/>
          <w:bCs/>
          <w:szCs w:val="22"/>
          <w:u w:val="single"/>
        </w:rPr>
        <w:t xml:space="preserve"> and Recitals</w:t>
      </w:r>
      <w:r w:rsidRPr="003C7712">
        <w:rPr>
          <w:rFonts w:asciiTheme="majorHAnsi" w:hAnsiTheme="majorHAnsi"/>
          <w:b/>
          <w:bCs/>
          <w:szCs w:val="22"/>
          <w:u w:val="single"/>
        </w:rPr>
        <w:t xml:space="preserve"> </w:t>
      </w:r>
    </w:p>
    <w:p w14:paraId="6612FCB2" w14:textId="0F94DB00" w:rsidR="003D45C5" w:rsidRPr="003C7712" w:rsidRDefault="003D45C5" w:rsidP="003D45C5">
      <w:pPr>
        <w:pStyle w:val="BBClause3"/>
        <w:numPr>
          <w:ilvl w:val="0"/>
          <w:numId w:val="0"/>
        </w:numPr>
        <w:ind w:left="720"/>
        <w:rPr>
          <w:rFonts w:asciiTheme="majorHAnsi" w:hAnsiTheme="majorHAnsi"/>
          <w:szCs w:val="22"/>
        </w:rPr>
      </w:pPr>
      <w:r w:rsidRPr="003C7712">
        <w:rPr>
          <w:rFonts w:asciiTheme="majorHAnsi" w:hAnsiTheme="majorHAnsi"/>
          <w:b/>
          <w:bCs/>
          <w:szCs w:val="22"/>
        </w:rPr>
        <w:t xml:space="preserve">Purpose: </w:t>
      </w:r>
      <w:bookmarkStart w:id="12" w:name="_Hlk222242277"/>
      <w:r w:rsidRPr="003C7712">
        <w:rPr>
          <w:rFonts w:asciiTheme="majorHAnsi" w:hAnsiTheme="majorHAnsi"/>
          <w:szCs w:val="22"/>
        </w:rPr>
        <w:t>The Recitals are an introductory section that provides context, recording that the Seller is the owner of the Shares</w:t>
      </w:r>
      <w:r w:rsidR="00FD11AC" w:rsidRPr="003C7712">
        <w:rPr>
          <w:rFonts w:asciiTheme="majorHAnsi" w:hAnsiTheme="majorHAnsi"/>
          <w:szCs w:val="22"/>
        </w:rPr>
        <w:t xml:space="preserve"> (which are fully paid or credited as fully paid) and the Seller wishes to </w:t>
      </w:r>
      <w:proofErr w:type="gramStart"/>
      <w:r w:rsidR="00FD11AC" w:rsidRPr="003C7712">
        <w:rPr>
          <w:rFonts w:asciiTheme="majorHAnsi" w:hAnsiTheme="majorHAnsi"/>
          <w:szCs w:val="22"/>
        </w:rPr>
        <w:t>sell</w:t>
      </w:r>
      <w:proofErr w:type="gramEnd"/>
      <w:r w:rsidR="00FD11AC" w:rsidRPr="003C7712">
        <w:rPr>
          <w:rFonts w:asciiTheme="majorHAnsi" w:hAnsiTheme="majorHAnsi"/>
          <w:szCs w:val="22"/>
        </w:rPr>
        <w:t xml:space="preserve"> and the Purchaser wishes to purchase the Shares on the terms of the Share Purchase Agreement</w:t>
      </w:r>
      <w:r w:rsidRPr="003C7712">
        <w:rPr>
          <w:rFonts w:asciiTheme="majorHAnsi" w:hAnsiTheme="majorHAnsi"/>
          <w:szCs w:val="22"/>
        </w:rPr>
        <w:t xml:space="preserve">. </w:t>
      </w:r>
      <w:bookmarkEnd w:id="12"/>
    </w:p>
    <w:p w14:paraId="1909EC28" w14:textId="6EE1C36C" w:rsidR="007F3D0A" w:rsidRPr="003C7712" w:rsidRDefault="009D6964" w:rsidP="009D6964">
      <w:pPr>
        <w:pStyle w:val="BBClause3"/>
        <w:numPr>
          <w:ilvl w:val="0"/>
          <w:numId w:val="0"/>
        </w:numPr>
        <w:ind w:left="1622" w:hanging="902"/>
        <w:rPr>
          <w:rFonts w:asciiTheme="majorHAnsi" w:hAnsiTheme="majorHAnsi"/>
          <w:b/>
          <w:bCs/>
          <w:szCs w:val="22"/>
        </w:rPr>
      </w:pPr>
      <w:r w:rsidRPr="003C7712">
        <w:rPr>
          <w:rFonts w:asciiTheme="majorHAnsi" w:hAnsiTheme="majorHAnsi"/>
          <w:b/>
          <w:bCs/>
          <w:szCs w:val="22"/>
        </w:rPr>
        <w:t xml:space="preserve">Action required: </w:t>
      </w:r>
    </w:p>
    <w:p w14:paraId="65AFB6A8" w14:textId="33EFAA61" w:rsidR="009D6964" w:rsidRPr="003C7712" w:rsidRDefault="009D6964" w:rsidP="00DC7AF0">
      <w:pPr>
        <w:pStyle w:val="BBClause2"/>
        <w:numPr>
          <w:ilvl w:val="0"/>
          <w:numId w:val="16"/>
        </w:numPr>
        <w:rPr>
          <w:rFonts w:asciiTheme="majorHAnsi" w:hAnsiTheme="majorHAnsi"/>
          <w:szCs w:val="22"/>
        </w:rPr>
      </w:pPr>
      <w:bookmarkStart w:id="13" w:name="_Hlk222133563"/>
      <w:r w:rsidRPr="003C7712">
        <w:rPr>
          <w:rFonts w:asciiTheme="majorHAnsi" w:hAnsiTheme="majorHAnsi"/>
          <w:szCs w:val="22"/>
        </w:rPr>
        <w:t>Insert the Parties’ details (including, where applicable, full legal name, legal form, registration number, and registered office address for each party</w:t>
      </w:r>
      <w:r w:rsidR="00932A01" w:rsidRPr="003C7712">
        <w:rPr>
          <w:rFonts w:asciiTheme="majorHAnsi" w:hAnsiTheme="majorHAnsi"/>
          <w:szCs w:val="22"/>
        </w:rPr>
        <w:t>)</w:t>
      </w:r>
    </w:p>
    <w:bookmarkEnd w:id="13"/>
    <w:p w14:paraId="20FF29D1" w14:textId="77777777" w:rsidR="009D6964" w:rsidRPr="003C7712" w:rsidRDefault="009D6964" w:rsidP="00DC7AF0">
      <w:pPr>
        <w:pStyle w:val="BBClause2"/>
        <w:numPr>
          <w:ilvl w:val="0"/>
          <w:numId w:val="16"/>
        </w:numPr>
        <w:rPr>
          <w:rFonts w:asciiTheme="majorHAnsi" w:hAnsiTheme="majorHAnsi"/>
          <w:szCs w:val="22"/>
        </w:rPr>
      </w:pPr>
      <w:r w:rsidRPr="003C7712">
        <w:rPr>
          <w:rFonts w:asciiTheme="majorHAnsi" w:hAnsiTheme="majorHAnsi"/>
          <w:szCs w:val="22"/>
        </w:rPr>
        <w:t>You should read these provisions to determine if any changes are needed to reflect your project or if you wish to provide additional background context.</w:t>
      </w:r>
    </w:p>
    <w:bookmarkEnd w:id="11"/>
    <w:p w14:paraId="2D8AA1F9" w14:textId="14CF46F4" w:rsidR="003D45C5" w:rsidRPr="003C7712" w:rsidRDefault="003D45C5" w:rsidP="009D6964">
      <w:pPr>
        <w:pStyle w:val="BBClause2"/>
        <w:keepNext/>
        <w:rPr>
          <w:rFonts w:asciiTheme="majorHAnsi" w:hAnsiTheme="majorHAnsi"/>
          <w:b/>
          <w:bCs/>
          <w:szCs w:val="22"/>
          <w:u w:val="single"/>
        </w:rPr>
      </w:pPr>
      <w:r w:rsidRPr="003C7712">
        <w:rPr>
          <w:rFonts w:asciiTheme="majorHAnsi" w:hAnsiTheme="majorHAnsi"/>
          <w:b/>
          <w:bCs/>
          <w:szCs w:val="22"/>
          <w:u w:val="single"/>
        </w:rPr>
        <w:t>Clause 1: Definitions and Interpretation</w:t>
      </w:r>
    </w:p>
    <w:p w14:paraId="6703354C" w14:textId="202A9CCC" w:rsidR="00FD11AC" w:rsidRPr="003C7712" w:rsidRDefault="00FD11AC" w:rsidP="00FD11AC">
      <w:pPr>
        <w:pStyle w:val="BBClause3"/>
        <w:numPr>
          <w:ilvl w:val="0"/>
          <w:numId w:val="0"/>
        </w:numPr>
        <w:ind w:left="720"/>
        <w:rPr>
          <w:rFonts w:asciiTheme="majorHAnsi" w:hAnsiTheme="majorHAnsi"/>
          <w:b/>
          <w:bCs/>
          <w:szCs w:val="22"/>
        </w:rPr>
      </w:pPr>
      <w:bookmarkStart w:id="14" w:name="_Hlk222241320"/>
      <w:r w:rsidRPr="003C7712">
        <w:rPr>
          <w:rFonts w:asciiTheme="majorHAnsi" w:hAnsiTheme="majorHAnsi"/>
          <w:b/>
          <w:bCs/>
          <w:szCs w:val="22"/>
        </w:rPr>
        <w:t xml:space="preserve">Purpose: </w:t>
      </w:r>
      <w:r w:rsidR="00F550CC" w:rsidRPr="00682814">
        <w:rPr>
          <w:rFonts w:asciiTheme="majorHAnsi" w:hAnsiTheme="majorHAnsi"/>
          <w:szCs w:val="22"/>
        </w:rPr>
        <w:t>This clause establishes clear, consistent meanings for key terms used throughout the Agreement and sets out rules of interpretation. All defined terms are capitalised in the Template (e.g. Completion).</w:t>
      </w:r>
    </w:p>
    <w:bookmarkEnd w:id="14"/>
    <w:p w14:paraId="6E14B139" w14:textId="30647C57" w:rsidR="00A428D5" w:rsidRPr="003C7712" w:rsidRDefault="00A428D5" w:rsidP="00A428D5">
      <w:pPr>
        <w:pStyle w:val="BBClause2"/>
        <w:keepNext/>
        <w:numPr>
          <w:ilvl w:val="0"/>
          <w:numId w:val="0"/>
        </w:numPr>
        <w:ind w:left="720" w:hanging="720"/>
        <w:rPr>
          <w:rFonts w:asciiTheme="majorHAnsi" w:hAnsiTheme="majorHAnsi"/>
          <w:b/>
          <w:bCs/>
          <w:szCs w:val="22"/>
        </w:rPr>
      </w:pPr>
      <w:r w:rsidRPr="003C7712">
        <w:rPr>
          <w:rFonts w:asciiTheme="majorHAnsi" w:hAnsiTheme="majorHAnsi"/>
          <w:b/>
          <w:bCs/>
          <w:szCs w:val="22"/>
        </w:rPr>
        <w:tab/>
        <w:t xml:space="preserve">Action Required:  </w:t>
      </w:r>
    </w:p>
    <w:p w14:paraId="2ADFDB95" w14:textId="12FB9B16" w:rsidR="00A428D5" w:rsidRPr="003C7712" w:rsidRDefault="00A428D5" w:rsidP="00A428D5">
      <w:pPr>
        <w:pStyle w:val="BBClause2"/>
        <w:numPr>
          <w:ilvl w:val="0"/>
          <w:numId w:val="16"/>
        </w:numPr>
        <w:rPr>
          <w:rFonts w:asciiTheme="majorHAnsi" w:hAnsiTheme="majorHAnsi"/>
          <w:szCs w:val="22"/>
        </w:rPr>
      </w:pPr>
      <w:r w:rsidRPr="003C7712">
        <w:rPr>
          <w:rFonts w:asciiTheme="majorHAnsi" w:hAnsiTheme="majorHAnsi"/>
          <w:szCs w:val="22"/>
        </w:rPr>
        <w:t xml:space="preserve">Delete any definitions that are not relevant </w:t>
      </w:r>
      <w:r w:rsidR="00932A01" w:rsidRPr="003C7712">
        <w:rPr>
          <w:rFonts w:asciiTheme="majorHAnsi" w:hAnsiTheme="majorHAnsi"/>
          <w:szCs w:val="22"/>
        </w:rPr>
        <w:t xml:space="preserve">or used </w:t>
      </w:r>
      <w:r w:rsidRPr="003C7712">
        <w:rPr>
          <w:rFonts w:asciiTheme="majorHAnsi" w:hAnsiTheme="majorHAnsi"/>
          <w:szCs w:val="22"/>
        </w:rPr>
        <w:t>(e.g. delete Disclosed and Disclosure Letter if the Seller will not be providing a Disclosure Letter)</w:t>
      </w:r>
    </w:p>
    <w:p w14:paraId="3ACAA45C" w14:textId="597959C8" w:rsidR="00A428D5" w:rsidRPr="003C7712" w:rsidRDefault="00A428D5" w:rsidP="00A428D5">
      <w:pPr>
        <w:pStyle w:val="BBClause2"/>
        <w:numPr>
          <w:ilvl w:val="0"/>
          <w:numId w:val="16"/>
        </w:numPr>
        <w:rPr>
          <w:rFonts w:asciiTheme="majorHAnsi" w:hAnsiTheme="majorHAnsi"/>
          <w:szCs w:val="22"/>
        </w:rPr>
      </w:pPr>
      <w:r w:rsidRPr="003C7712">
        <w:rPr>
          <w:rFonts w:asciiTheme="majorHAnsi" w:hAnsiTheme="majorHAnsi"/>
          <w:szCs w:val="22"/>
        </w:rPr>
        <w:t xml:space="preserve">Review all other definitions to ensure they are appropriate </w:t>
      </w:r>
      <w:r w:rsidR="00932A01" w:rsidRPr="003C7712">
        <w:rPr>
          <w:rFonts w:asciiTheme="majorHAnsi" w:hAnsiTheme="majorHAnsi"/>
          <w:szCs w:val="22"/>
        </w:rPr>
        <w:t>for the Agreement.</w:t>
      </w:r>
    </w:p>
    <w:p w14:paraId="08B4D823" w14:textId="51971EEF" w:rsidR="009D6964" w:rsidRPr="003C7712" w:rsidRDefault="009D6964" w:rsidP="009D6964">
      <w:pPr>
        <w:pStyle w:val="BBClause2"/>
        <w:keepNext/>
        <w:rPr>
          <w:rFonts w:asciiTheme="majorHAnsi" w:hAnsiTheme="majorHAnsi"/>
          <w:b/>
          <w:bCs/>
          <w:szCs w:val="22"/>
          <w:u w:val="single"/>
        </w:rPr>
      </w:pPr>
      <w:r w:rsidRPr="003C7712">
        <w:rPr>
          <w:rFonts w:asciiTheme="majorHAnsi" w:hAnsiTheme="majorHAnsi"/>
          <w:b/>
          <w:bCs/>
          <w:szCs w:val="22"/>
          <w:u w:val="single"/>
        </w:rPr>
        <w:t xml:space="preserve">Clause 2: Sale of the Shares </w:t>
      </w:r>
    </w:p>
    <w:p w14:paraId="14B35B53" w14:textId="0396E809" w:rsidR="009D6964" w:rsidRPr="003C7712" w:rsidRDefault="009D6964" w:rsidP="009D6964">
      <w:pPr>
        <w:pStyle w:val="BBClause2"/>
        <w:keepNext/>
        <w:numPr>
          <w:ilvl w:val="0"/>
          <w:numId w:val="0"/>
        </w:numPr>
        <w:ind w:left="720"/>
        <w:rPr>
          <w:rFonts w:asciiTheme="majorHAnsi" w:hAnsiTheme="majorHAnsi"/>
          <w:szCs w:val="22"/>
        </w:rPr>
      </w:pPr>
      <w:r w:rsidRPr="003C7712">
        <w:rPr>
          <w:rFonts w:asciiTheme="majorHAnsi" w:hAnsiTheme="majorHAnsi"/>
          <w:b/>
          <w:bCs/>
          <w:szCs w:val="22"/>
        </w:rPr>
        <w:t xml:space="preserve">Purpose: </w:t>
      </w:r>
      <w:r w:rsidRPr="003C7712">
        <w:rPr>
          <w:rFonts w:asciiTheme="majorHAnsi" w:hAnsiTheme="majorHAnsi"/>
          <w:szCs w:val="22"/>
        </w:rPr>
        <w:t>This clause establishes the fundamental obligation for the sale and purchase of the Shares, confirming that</w:t>
      </w:r>
      <w:r w:rsidR="000A2760" w:rsidRPr="003C7712">
        <w:rPr>
          <w:rFonts w:asciiTheme="majorHAnsi" w:hAnsiTheme="majorHAnsi"/>
          <w:szCs w:val="22"/>
        </w:rPr>
        <w:t>, on Completion,</w:t>
      </w:r>
      <w:r w:rsidRPr="003C7712">
        <w:rPr>
          <w:rFonts w:asciiTheme="majorHAnsi" w:hAnsiTheme="majorHAnsi"/>
          <w:szCs w:val="22"/>
        </w:rPr>
        <w:t xml:space="preserve"> the Seller will sell and the Purchaser will purchase the Shares with full title guarantee free from all Encumbrances.</w:t>
      </w:r>
    </w:p>
    <w:p w14:paraId="0BC407CB" w14:textId="396016A6" w:rsidR="000A2760" w:rsidRPr="003C7712" w:rsidRDefault="000A2760" w:rsidP="000A2760">
      <w:pPr>
        <w:pStyle w:val="BBClause2"/>
        <w:keepNext/>
        <w:numPr>
          <w:ilvl w:val="0"/>
          <w:numId w:val="0"/>
        </w:numPr>
        <w:ind w:left="720"/>
        <w:rPr>
          <w:rFonts w:asciiTheme="majorHAnsi" w:hAnsiTheme="majorHAnsi"/>
          <w:szCs w:val="22"/>
        </w:rPr>
      </w:pPr>
      <w:r w:rsidRPr="003C7712">
        <w:rPr>
          <w:rFonts w:asciiTheme="majorHAnsi" w:hAnsiTheme="majorHAnsi"/>
          <w:b/>
          <w:bCs/>
          <w:szCs w:val="22"/>
        </w:rPr>
        <w:t>Guidance for CEG</w:t>
      </w:r>
      <w:r w:rsidRPr="003C7712">
        <w:rPr>
          <w:rFonts w:asciiTheme="majorHAnsi" w:hAnsiTheme="majorHAnsi"/>
          <w:szCs w:val="22"/>
        </w:rPr>
        <w:t>: This clause gives you comfort that you are acquiring shares that are free from any third-party claims or restrictions</w:t>
      </w:r>
      <w:r w:rsidR="00F07AD8" w:rsidRPr="003C7712">
        <w:rPr>
          <w:rFonts w:asciiTheme="majorHAnsi" w:hAnsiTheme="majorHAnsi"/>
          <w:szCs w:val="22"/>
        </w:rPr>
        <w:t>.</w:t>
      </w:r>
    </w:p>
    <w:p w14:paraId="3635465A" w14:textId="3A364349" w:rsidR="000A2760" w:rsidRPr="00A61008" w:rsidRDefault="00B81DCE" w:rsidP="00B81DCE">
      <w:pPr>
        <w:pStyle w:val="BBClause2"/>
        <w:keepNext/>
        <w:rPr>
          <w:rFonts w:asciiTheme="majorHAnsi" w:hAnsiTheme="majorHAnsi"/>
          <w:b/>
          <w:bCs/>
          <w:szCs w:val="22"/>
          <w:u w:val="single"/>
        </w:rPr>
      </w:pPr>
      <w:r w:rsidRPr="00A61008">
        <w:rPr>
          <w:rFonts w:asciiTheme="majorHAnsi" w:hAnsiTheme="majorHAnsi"/>
          <w:b/>
          <w:bCs/>
          <w:szCs w:val="22"/>
          <w:u w:val="single"/>
        </w:rPr>
        <w:t xml:space="preserve">Clause 3: </w:t>
      </w:r>
      <w:r w:rsidR="00B92BF4" w:rsidRPr="00A61008">
        <w:rPr>
          <w:rFonts w:asciiTheme="majorHAnsi" w:hAnsiTheme="majorHAnsi"/>
          <w:b/>
          <w:bCs/>
          <w:szCs w:val="22"/>
          <w:u w:val="single"/>
        </w:rPr>
        <w:t xml:space="preserve">Consideration </w:t>
      </w:r>
      <w:bookmarkStart w:id="15" w:name="_Hlk225158078"/>
      <w:r w:rsidR="009235E0" w:rsidRPr="00A61008">
        <w:rPr>
          <w:rFonts w:asciiTheme="majorHAnsi" w:hAnsiTheme="majorHAnsi"/>
          <w:b/>
          <w:bCs/>
          <w:color w:val="FF0000"/>
          <w:szCs w:val="22"/>
          <w:u w:val="single"/>
        </w:rPr>
        <w:t>COMMONLY NEGOTIATED &amp; HIGH PRIORITY</w:t>
      </w:r>
      <w:bookmarkEnd w:id="15"/>
    </w:p>
    <w:p w14:paraId="3BAA3F7D" w14:textId="4F504ED3" w:rsidR="00B92BF4" w:rsidRPr="003C7712" w:rsidRDefault="00B92BF4" w:rsidP="00B92BF4">
      <w:pPr>
        <w:pStyle w:val="BBClause2"/>
        <w:keepNext/>
        <w:numPr>
          <w:ilvl w:val="0"/>
          <w:numId w:val="0"/>
        </w:numPr>
        <w:ind w:left="720"/>
        <w:rPr>
          <w:rFonts w:asciiTheme="majorHAnsi" w:hAnsiTheme="majorHAnsi"/>
          <w:szCs w:val="22"/>
        </w:rPr>
      </w:pPr>
      <w:r w:rsidRPr="003C7712">
        <w:rPr>
          <w:rFonts w:asciiTheme="majorHAnsi" w:hAnsiTheme="majorHAnsi"/>
          <w:b/>
          <w:bCs/>
          <w:szCs w:val="22"/>
        </w:rPr>
        <w:t xml:space="preserve">Purpose: </w:t>
      </w:r>
      <w:r w:rsidRPr="003C7712">
        <w:rPr>
          <w:rFonts w:asciiTheme="majorHAnsi" w:hAnsiTheme="majorHAnsi"/>
          <w:szCs w:val="22"/>
        </w:rPr>
        <w:t>This clause sets out the consideration for the sale and purchase of the Shares, which is the Purchase Price payable in cash at Completion.</w:t>
      </w:r>
    </w:p>
    <w:p w14:paraId="314346E2" w14:textId="617961C1" w:rsidR="00B92BF4" w:rsidRPr="003C7712" w:rsidRDefault="00B92BF4" w:rsidP="00B92BF4">
      <w:pPr>
        <w:pStyle w:val="BBClause2"/>
        <w:keepNext/>
        <w:numPr>
          <w:ilvl w:val="0"/>
          <w:numId w:val="0"/>
        </w:numPr>
        <w:ind w:left="720"/>
        <w:rPr>
          <w:rFonts w:asciiTheme="majorHAnsi" w:hAnsiTheme="majorHAnsi"/>
          <w:szCs w:val="22"/>
        </w:rPr>
      </w:pPr>
      <w:r w:rsidRPr="003C7712">
        <w:rPr>
          <w:rFonts w:asciiTheme="majorHAnsi" w:hAnsiTheme="majorHAnsi"/>
          <w:b/>
          <w:bCs/>
          <w:szCs w:val="22"/>
        </w:rPr>
        <w:t xml:space="preserve">Action </w:t>
      </w:r>
      <w:r w:rsidR="00FD683D" w:rsidRPr="003C7712">
        <w:rPr>
          <w:rFonts w:asciiTheme="majorHAnsi" w:hAnsiTheme="majorHAnsi"/>
          <w:b/>
          <w:bCs/>
          <w:szCs w:val="22"/>
        </w:rPr>
        <w:t>r</w:t>
      </w:r>
      <w:r w:rsidRPr="003C7712">
        <w:rPr>
          <w:rFonts w:asciiTheme="majorHAnsi" w:hAnsiTheme="majorHAnsi"/>
          <w:b/>
          <w:bCs/>
          <w:szCs w:val="22"/>
        </w:rPr>
        <w:t xml:space="preserve">equired: </w:t>
      </w:r>
    </w:p>
    <w:p w14:paraId="1A451600" w14:textId="1F762FBD" w:rsidR="00B92BF4" w:rsidRPr="003C7712" w:rsidRDefault="00B92BF4" w:rsidP="00DC7AF0">
      <w:pPr>
        <w:pStyle w:val="BBClause2"/>
        <w:numPr>
          <w:ilvl w:val="0"/>
          <w:numId w:val="16"/>
        </w:numPr>
        <w:rPr>
          <w:rFonts w:asciiTheme="majorHAnsi" w:hAnsiTheme="majorHAnsi"/>
          <w:szCs w:val="22"/>
        </w:rPr>
      </w:pPr>
      <w:r w:rsidRPr="003C7712">
        <w:rPr>
          <w:rFonts w:asciiTheme="majorHAnsi" w:hAnsiTheme="majorHAnsi"/>
          <w:szCs w:val="22"/>
        </w:rPr>
        <w:t>Insert the Purchase Price (in pounds sterling)</w:t>
      </w:r>
    </w:p>
    <w:p w14:paraId="0D6F6C22" w14:textId="583E6C7A" w:rsidR="00B92BF4" w:rsidRPr="003C7712" w:rsidRDefault="00B92BF4" w:rsidP="00DC7AF0">
      <w:pPr>
        <w:pStyle w:val="BBClause2"/>
        <w:numPr>
          <w:ilvl w:val="0"/>
          <w:numId w:val="16"/>
        </w:numPr>
        <w:rPr>
          <w:rFonts w:asciiTheme="majorHAnsi" w:hAnsiTheme="majorHAnsi"/>
          <w:szCs w:val="22"/>
        </w:rPr>
      </w:pPr>
      <w:r w:rsidRPr="003C7712">
        <w:rPr>
          <w:rFonts w:asciiTheme="majorHAnsi" w:hAnsiTheme="majorHAnsi"/>
          <w:szCs w:val="22"/>
        </w:rPr>
        <w:t xml:space="preserve">Note that the Purchase Price could be the </w:t>
      </w:r>
      <w:r w:rsidR="00F37A57" w:rsidRPr="003C7712">
        <w:rPr>
          <w:rFonts w:asciiTheme="majorHAnsi" w:hAnsiTheme="majorHAnsi"/>
          <w:szCs w:val="22"/>
        </w:rPr>
        <w:t xml:space="preserve">aggregate </w:t>
      </w:r>
      <w:r w:rsidRPr="003C7712">
        <w:rPr>
          <w:rFonts w:asciiTheme="majorHAnsi" w:hAnsiTheme="majorHAnsi"/>
          <w:szCs w:val="22"/>
        </w:rPr>
        <w:t xml:space="preserve">nominal value of the </w:t>
      </w:r>
      <w:r w:rsidR="00F37A57" w:rsidRPr="003C7712">
        <w:rPr>
          <w:rFonts w:asciiTheme="majorHAnsi" w:hAnsiTheme="majorHAnsi"/>
          <w:szCs w:val="22"/>
        </w:rPr>
        <w:t>S</w:t>
      </w:r>
      <w:r w:rsidRPr="003C7712">
        <w:rPr>
          <w:rFonts w:asciiTheme="majorHAnsi" w:hAnsiTheme="majorHAnsi"/>
          <w:szCs w:val="22"/>
        </w:rPr>
        <w:t xml:space="preserve">hares (for example, </w:t>
      </w:r>
      <w:r w:rsidR="00F37A57" w:rsidRPr="003C7712">
        <w:rPr>
          <w:rFonts w:asciiTheme="majorHAnsi" w:hAnsiTheme="majorHAnsi"/>
          <w:szCs w:val="22"/>
        </w:rPr>
        <w:t xml:space="preserve">if the CEG is acquiring 100 Shares with a nominal value of £0.01 per Share, the Purchase Price would be </w:t>
      </w:r>
      <w:r w:rsidRPr="003C7712">
        <w:rPr>
          <w:rFonts w:asciiTheme="majorHAnsi" w:hAnsiTheme="majorHAnsi"/>
          <w:szCs w:val="22"/>
        </w:rPr>
        <w:t>£1</w:t>
      </w:r>
      <w:r w:rsidR="00F37A57" w:rsidRPr="003C7712">
        <w:rPr>
          <w:rFonts w:asciiTheme="majorHAnsi" w:hAnsiTheme="majorHAnsi"/>
          <w:szCs w:val="22"/>
        </w:rPr>
        <w:t>.00</w:t>
      </w:r>
      <w:r w:rsidRPr="003C7712">
        <w:rPr>
          <w:rFonts w:asciiTheme="majorHAnsi" w:hAnsiTheme="majorHAnsi"/>
          <w:szCs w:val="22"/>
        </w:rPr>
        <w:t>) or a higher amount reflecting any value attributable to the Company at the point of sale</w:t>
      </w:r>
    </w:p>
    <w:p w14:paraId="09FFDACC" w14:textId="710EBA46" w:rsidR="00B97EED" w:rsidRDefault="00B81DCE" w:rsidP="00B97EED">
      <w:pPr>
        <w:pStyle w:val="BBClause2"/>
        <w:keepNext/>
        <w:numPr>
          <w:ilvl w:val="0"/>
          <w:numId w:val="0"/>
        </w:numPr>
        <w:ind w:left="720"/>
        <w:rPr>
          <w:rFonts w:asciiTheme="majorHAnsi" w:hAnsiTheme="majorHAnsi"/>
          <w:szCs w:val="22"/>
        </w:rPr>
      </w:pPr>
      <w:r w:rsidRPr="003C7712">
        <w:rPr>
          <w:rFonts w:asciiTheme="majorHAnsi" w:hAnsiTheme="majorHAnsi"/>
          <w:b/>
          <w:bCs/>
          <w:szCs w:val="22"/>
        </w:rPr>
        <w:t>Guidance for CEG:</w:t>
      </w:r>
      <w:r w:rsidRPr="003C7712">
        <w:rPr>
          <w:rFonts w:asciiTheme="majorHAnsi" w:hAnsiTheme="majorHAnsi"/>
          <w:szCs w:val="22"/>
        </w:rPr>
        <w:t xml:space="preserve"> The Purchase Price should be agreed carefully with the Developer, taking into account: (</w:t>
      </w:r>
      <w:proofErr w:type="spellStart"/>
      <w:r w:rsidR="00FD776C">
        <w:rPr>
          <w:rFonts w:asciiTheme="majorHAnsi" w:hAnsiTheme="majorHAnsi"/>
          <w:szCs w:val="22"/>
        </w:rPr>
        <w:t>i</w:t>
      </w:r>
      <w:proofErr w:type="spellEnd"/>
      <w:r w:rsidRPr="003C7712">
        <w:rPr>
          <w:rFonts w:asciiTheme="majorHAnsi" w:hAnsiTheme="majorHAnsi"/>
          <w:szCs w:val="22"/>
        </w:rPr>
        <w:t>) the percentage shareholding you are acquiring, (</w:t>
      </w:r>
      <w:r w:rsidR="00FD776C">
        <w:rPr>
          <w:rFonts w:asciiTheme="majorHAnsi" w:hAnsiTheme="majorHAnsi"/>
          <w:szCs w:val="22"/>
        </w:rPr>
        <w:t>ii</w:t>
      </w:r>
      <w:r w:rsidRPr="003C7712">
        <w:rPr>
          <w:rFonts w:asciiTheme="majorHAnsi" w:hAnsiTheme="majorHAnsi"/>
          <w:szCs w:val="22"/>
        </w:rPr>
        <w:t xml:space="preserve">) the stage of the project development (earlier stage acquisitions are typically at lower </w:t>
      </w:r>
      <w:r w:rsidRPr="003C7712">
        <w:rPr>
          <w:rFonts w:asciiTheme="majorHAnsi" w:hAnsiTheme="majorHAnsi"/>
          <w:szCs w:val="22"/>
        </w:rPr>
        <w:lastRenderedPageBreak/>
        <w:t>valuations), (</w:t>
      </w:r>
      <w:r w:rsidR="00FD776C">
        <w:rPr>
          <w:rFonts w:asciiTheme="majorHAnsi" w:hAnsiTheme="majorHAnsi"/>
          <w:szCs w:val="22"/>
        </w:rPr>
        <w:t>iii</w:t>
      </w:r>
      <w:r w:rsidRPr="003C7712">
        <w:rPr>
          <w:rFonts w:asciiTheme="majorHAnsi" w:hAnsiTheme="majorHAnsi"/>
          <w:szCs w:val="22"/>
        </w:rPr>
        <w:t>) whether the JVCO has any existing assets or contracts that add value, and (</w:t>
      </w:r>
      <w:r w:rsidR="00FD776C">
        <w:rPr>
          <w:rFonts w:asciiTheme="majorHAnsi" w:hAnsiTheme="majorHAnsi"/>
          <w:szCs w:val="22"/>
        </w:rPr>
        <w:t>iv</w:t>
      </w:r>
      <w:r w:rsidRPr="003C7712">
        <w:rPr>
          <w:rFonts w:asciiTheme="majorHAnsi" w:hAnsiTheme="majorHAnsi"/>
          <w:szCs w:val="22"/>
        </w:rPr>
        <w:t xml:space="preserve">) the commercial balance of the overall shared ownership arrangement. </w:t>
      </w:r>
    </w:p>
    <w:p w14:paraId="6725BDA8" w14:textId="7A82E108" w:rsidR="00B97EED" w:rsidRPr="003C7712" w:rsidRDefault="00B97EED" w:rsidP="00B97EED">
      <w:pPr>
        <w:pStyle w:val="BBClause2"/>
        <w:keepNext/>
        <w:numPr>
          <w:ilvl w:val="0"/>
          <w:numId w:val="0"/>
        </w:numPr>
        <w:ind w:left="720"/>
        <w:rPr>
          <w:rFonts w:asciiTheme="majorHAnsi" w:hAnsiTheme="majorHAnsi"/>
          <w:szCs w:val="22"/>
        </w:rPr>
      </w:pPr>
      <w:r w:rsidRPr="003C7712">
        <w:rPr>
          <w:rFonts w:asciiTheme="majorHAnsi" w:hAnsiTheme="majorHAnsi"/>
          <w:szCs w:val="22"/>
        </w:rPr>
        <w:t xml:space="preserve">If the Purchase Price for the Shares is greater than £1,000, stamp duty at a rate of 0.5% of the total Purchase Price rounded up to the nearest £5, is generally payable by the Purchaser to HMRC within 30 days of completion of the Share transfer. In such scenarios, the CEG should take independent tax advice. </w:t>
      </w:r>
    </w:p>
    <w:p w14:paraId="60EE17E0" w14:textId="3F8B0D8E" w:rsidR="00D234B5" w:rsidRPr="003C7712" w:rsidRDefault="00D234B5" w:rsidP="00D234B5">
      <w:pPr>
        <w:pStyle w:val="BBClause2"/>
        <w:keepNext/>
        <w:rPr>
          <w:rFonts w:asciiTheme="majorHAnsi" w:hAnsiTheme="majorHAnsi"/>
          <w:b/>
          <w:bCs/>
          <w:szCs w:val="22"/>
          <w:u w:val="single"/>
        </w:rPr>
      </w:pPr>
      <w:r w:rsidRPr="003C7712">
        <w:rPr>
          <w:rFonts w:asciiTheme="majorHAnsi" w:hAnsiTheme="majorHAnsi"/>
          <w:b/>
          <w:bCs/>
          <w:szCs w:val="22"/>
          <w:u w:val="single"/>
        </w:rPr>
        <w:t xml:space="preserve">Clause 4: Completion </w:t>
      </w:r>
    </w:p>
    <w:p w14:paraId="196731E9" w14:textId="5D0D09C9" w:rsidR="00822625" w:rsidRPr="003C7712" w:rsidRDefault="00822625" w:rsidP="00BB2355">
      <w:pPr>
        <w:pStyle w:val="BBClause2"/>
        <w:keepNext/>
        <w:numPr>
          <w:ilvl w:val="0"/>
          <w:numId w:val="0"/>
        </w:numPr>
        <w:ind w:left="720"/>
        <w:rPr>
          <w:rFonts w:asciiTheme="majorHAnsi" w:hAnsiTheme="majorHAnsi"/>
          <w:szCs w:val="22"/>
        </w:rPr>
      </w:pPr>
      <w:r w:rsidRPr="003C7712">
        <w:rPr>
          <w:rFonts w:asciiTheme="majorHAnsi" w:hAnsiTheme="majorHAnsi"/>
          <w:b/>
          <w:bCs/>
          <w:szCs w:val="22"/>
        </w:rPr>
        <w:t xml:space="preserve">Purpose: </w:t>
      </w:r>
      <w:r w:rsidR="007C22BA" w:rsidRPr="003C7712">
        <w:rPr>
          <w:rFonts w:asciiTheme="majorHAnsi" w:hAnsiTheme="majorHAnsi"/>
          <w:szCs w:val="22"/>
        </w:rPr>
        <w:t>This clause sets out what will happen at Completion, which occurs immediately after signing and exchanging</w:t>
      </w:r>
      <w:r w:rsidR="00BA6998">
        <w:rPr>
          <w:rFonts w:asciiTheme="majorHAnsi" w:hAnsiTheme="majorHAnsi"/>
          <w:szCs w:val="22"/>
        </w:rPr>
        <w:t xml:space="preserve"> (also referred to as delivering)</w:t>
      </w:r>
      <w:r w:rsidR="007C22BA" w:rsidRPr="003C7712">
        <w:rPr>
          <w:rFonts w:asciiTheme="majorHAnsi" w:hAnsiTheme="majorHAnsi"/>
          <w:szCs w:val="22"/>
        </w:rPr>
        <w:t xml:space="preserve"> the Agreement. The clause details the documents and actions required from both the Seller (Developer) and the Purchaser (CEG) at Completion to </w:t>
      </w:r>
      <w:proofErr w:type="gramStart"/>
      <w:r w:rsidR="007C22BA" w:rsidRPr="003C7712">
        <w:rPr>
          <w:rFonts w:asciiTheme="majorHAnsi" w:hAnsiTheme="majorHAnsi"/>
          <w:szCs w:val="22"/>
        </w:rPr>
        <w:t>effect</w:t>
      </w:r>
      <w:proofErr w:type="gramEnd"/>
      <w:r w:rsidR="007C22BA" w:rsidRPr="003C7712">
        <w:rPr>
          <w:rFonts w:asciiTheme="majorHAnsi" w:hAnsiTheme="majorHAnsi"/>
          <w:szCs w:val="22"/>
        </w:rPr>
        <w:t xml:space="preserve"> the transfer of </w:t>
      </w:r>
      <w:r w:rsidR="00F37A57" w:rsidRPr="003C7712">
        <w:rPr>
          <w:rFonts w:asciiTheme="majorHAnsi" w:hAnsiTheme="majorHAnsi"/>
          <w:szCs w:val="22"/>
        </w:rPr>
        <w:t xml:space="preserve">Shares </w:t>
      </w:r>
      <w:r w:rsidR="007C22BA" w:rsidRPr="003C7712">
        <w:rPr>
          <w:rFonts w:asciiTheme="majorHAnsi" w:hAnsiTheme="majorHAnsi"/>
          <w:szCs w:val="22"/>
        </w:rPr>
        <w:t>and establish the joint venture structure. The Template assumes no conditions need to be met before Completion can occur, such as mandatory regulatory filings</w:t>
      </w:r>
      <w:r w:rsidR="00F37A57" w:rsidRPr="003C7712">
        <w:rPr>
          <w:rFonts w:asciiTheme="majorHAnsi" w:hAnsiTheme="majorHAnsi"/>
          <w:szCs w:val="22"/>
        </w:rPr>
        <w:t>. If conditions need to be met, then the Template should be amended to provide for split signing and completion</w:t>
      </w:r>
      <w:r w:rsidR="00BA6998">
        <w:rPr>
          <w:rFonts w:asciiTheme="majorHAnsi" w:hAnsiTheme="majorHAnsi"/>
          <w:szCs w:val="22"/>
        </w:rPr>
        <w:t>. This is</w:t>
      </w:r>
      <w:r w:rsidR="00F37A57" w:rsidRPr="003C7712">
        <w:rPr>
          <w:rFonts w:asciiTheme="majorHAnsi" w:hAnsiTheme="majorHAnsi"/>
          <w:szCs w:val="22"/>
        </w:rPr>
        <w:t xml:space="preserve"> where the Template is signed, but completion of the Share sale and purchase does not occur until a later date once the conditions have been satisfied or waived (if applicable)</w:t>
      </w:r>
      <w:r w:rsidR="003C7712" w:rsidRPr="003C7712">
        <w:rPr>
          <w:rFonts w:asciiTheme="majorHAnsi" w:hAnsiTheme="majorHAnsi"/>
          <w:szCs w:val="22"/>
        </w:rPr>
        <w:t>. If the Template needs to be amended to enable split sign and Completion, consider the inclusion of walkaway rights if, for example, a material adverse change happens between signing and Completion</w:t>
      </w:r>
      <w:r w:rsidR="00F37A57" w:rsidRPr="003C7712">
        <w:rPr>
          <w:rFonts w:asciiTheme="majorHAnsi" w:hAnsiTheme="majorHAnsi"/>
          <w:szCs w:val="22"/>
        </w:rPr>
        <w:t xml:space="preserve">. </w:t>
      </w:r>
    </w:p>
    <w:p w14:paraId="50ED4934" w14:textId="6C2CAA92" w:rsidR="00822625" w:rsidRPr="003C7712" w:rsidRDefault="00822625" w:rsidP="00822625">
      <w:pPr>
        <w:pStyle w:val="BBClause2"/>
        <w:keepNext/>
        <w:numPr>
          <w:ilvl w:val="0"/>
          <w:numId w:val="0"/>
        </w:numPr>
        <w:ind w:left="720"/>
        <w:rPr>
          <w:rFonts w:asciiTheme="majorHAnsi" w:hAnsiTheme="majorHAnsi"/>
          <w:b/>
          <w:bCs/>
          <w:szCs w:val="22"/>
        </w:rPr>
      </w:pPr>
      <w:r w:rsidRPr="003C7712">
        <w:rPr>
          <w:rFonts w:asciiTheme="majorHAnsi" w:hAnsiTheme="majorHAnsi"/>
          <w:b/>
          <w:bCs/>
          <w:szCs w:val="22"/>
        </w:rPr>
        <w:t xml:space="preserve">Action </w:t>
      </w:r>
      <w:r w:rsidR="00FD683D" w:rsidRPr="003C7712">
        <w:rPr>
          <w:rFonts w:asciiTheme="majorHAnsi" w:hAnsiTheme="majorHAnsi"/>
          <w:b/>
          <w:bCs/>
          <w:szCs w:val="22"/>
        </w:rPr>
        <w:t>r</w:t>
      </w:r>
      <w:r w:rsidRPr="003C7712">
        <w:rPr>
          <w:rFonts w:asciiTheme="majorHAnsi" w:hAnsiTheme="majorHAnsi"/>
          <w:b/>
          <w:bCs/>
          <w:szCs w:val="22"/>
        </w:rPr>
        <w:t xml:space="preserve">equired: </w:t>
      </w:r>
    </w:p>
    <w:p w14:paraId="0394B20E" w14:textId="089CACB7" w:rsidR="007C22BA" w:rsidRPr="003C7712" w:rsidRDefault="007C22BA" w:rsidP="00DC7AF0">
      <w:pPr>
        <w:pStyle w:val="BBClause2"/>
        <w:numPr>
          <w:ilvl w:val="0"/>
          <w:numId w:val="16"/>
        </w:numPr>
        <w:rPr>
          <w:rFonts w:asciiTheme="majorHAnsi" w:hAnsiTheme="majorHAnsi"/>
          <w:szCs w:val="22"/>
        </w:rPr>
      </w:pPr>
      <w:r w:rsidRPr="003C7712">
        <w:rPr>
          <w:rFonts w:asciiTheme="majorHAnsi" w:hAnsiTheme="majorHAnsi"/>
          <w:szCs w:val="22"/>
        </w:rPr>
        <w:t>Familiarise yourself with the Purchaser deliverables, amending them as appropriate, and ensure that they can be complied with</w:t>
      </w:r>
      <w:r w:rsidR="00F37A57" w:rsidRPr="003C7712">
        <w:rPr>
          <w:rFonts w:asciiTheme="majorHAnsi" w:hAnsiTheme="majorHAnsi"/>
          <w:szCs w:val="22"/>
        </w:rPr>
        <w:t>.</w:t>
      </w:r>
    </w:p>
    <w:p w14:paraId="22E2256C" w14:textId="6F5A32B1" w:rsidR="007C22BA" w:rsidRPr="003C7712" w:rsidRDefault="00822625" w:rsidP="007C22BA">
      <w:pPr>
        <w:pStyle w:val="BBClause2"/>
        <w:numPr>
          <w:ilvl w:val="0"/>
          <w:numId w:val="16"/>
        </w:numPr>
        <w:rPr>
          <w:rFonts w:asciiTheme="majorHAnsi" w:hAnsiTheme="majorHAnsi"/>
          <w:szCs w:val="22"/>
        </w:rPr>
      </w:pPr>
      <w:r w:rsidRPr="003C7712">
        <w:rPr>
          <w:rFonts w:asciiTheme="majorHAnsi" w:hAnsiTheme="majorHAnsi"/>
          <w:szCs w:val="22"/>
        </w:rPr>
        <w:t xml:space="preserve">Amend clause 4.3.1 </w:t>
      </w:r>
      <w:r w:rsidR="007C22BA" w:rsidRPr="003C7712">
        <w:rPr>
          <w:rFonts w:asciiTheme="majorHAnsi" w:hAnsiTheme="majorHAnsi"/>
          <w:szCs w:val="22"/>
        </w:rPr>
        <w:t xml:space="preserve">to retain / delete the text in </w:t>
      </w:r>
      <w:proofErr w:type="gramStart"/>
      <w:r w:rsidR="007C22BA" w:rsidRPr="003C7712">
        <w:rPr>
          <w:rFonts w:asciiTheme="majorHAnsi" w:hAnsiTheme="majorHAnsi"/>
          <w:szCs w:val="22"/>
        </w:rPr>
        <w:t>[ ]</w:t>
      </w:r>
      <w:proofErr w:type="gramEnd"/>
      <w:r w:rsidR="007C22BA" w:rsidRPr="003C7712">
        <w:rPr>
          <w:rFonts w:asciiTheme="majorHAnsi" w:hAnsiTheme="majorHAnsi"/>
          <w:szCs w:val="22"/>
        </w:rPr>
        <w:t xml:space="preserve"> as appropriate</w:t>
      </w:r>
      <w:r w:rsidR="00F37A57" w:rsidRPr="003C7712">
        <w:rPr>
          <w:rFonts w:asciiTheme="majorHAnsi" w:hAnsiTheme="majorHAnsi"/>
          <w:szCs w:val="22"/>
        </w:rPr>
        <w:t>.</w:t>
      </w:r>
    </w:p>
    <w:p w14:paraId="6C41F91A" w14:textId="00281A3F" w:rsidR="007C22BA" w:rsidRPr="003C7712" w:rsidRDefault="007C22BA" w:rsidP="007C22BA">
      <w:pPr>
        <w:pStyle w:val="BBClause2"/>
        <w:numPr>
          <w:ilvl w:val="0"/>
          <w:numId w:val="16"/>
        </w:numPr>
        <w:rPr>
          <w:rFonts w:asciiTheme="majorHAnsi" w:hAnsiTheme="majorHAnsi"/>
          <w:szCs w:val="22"/>
        </w:rPr>
      </w:pPr>
      <w:r w:rsidRPr="003C7712">
        <w:rPr>
          <w:rFonts w:asciiTheme="majorHAnsi" w:hAnsiTheme="majorHAnsi"/>
          <w:szCs w:val="22"/>
        </w:rPr>
        <w:t>Amend clause 4.4.1 as necessary to reflect the corporate status of the CEG (e.g. directors, board of trustees, management committee, etc.)</w:t>
      </w:r>
      <w:r w:rsidR="00F37A57" w:rsidRPr="003C7712">
        <w:rPr>
          <w:rFonts w:asciiTheme="majorHAnsi" w:hAnsiTheme="majorHAnsi"/>
          <w:szCs w:val="22"/>
        </w:rPr>
        <w:t>.</w:t>
      </w:r>
    </w:p>
    <w:p w14:paraId="57506C5D" w14:textId="010BB5DF" w:rsidR="00EA6113" w:rsidRPr="00A61008" w:rsidRDefault="00EA6113" w:rsidP="00EA6113">
      <w:pPr>
        <w:pStyle w:val="BBClause2"/>
        <w:keepNext/>
        <w:rPr>
          <w:rFonts w:asciiTheme="majorHAnsi" w:hAnsiTheme="majorHAnsi"/>
          <w:b/>
          <w:bCs/>
          <w:szCs w:val="22"/>
          <w:u w:val="single"/>
        </w:rPr>
      </w:pPr>
      <w:r w:rsidRPr="00A61008">
        <w:rPr>
          <w:rFonts w:asciiTheme="majorHAnsi" w:hAnsiTheme="majorHAnsi"/>
          <w:b/>
          <w:bCs/>
          <w:szCs w:val="22"/>
          <w:u w:val="single"/>
        </w:rPr>
        <w:t xml:space="preserve">Clause 5: Seller Warranties </w:t>
      </w:r>
      <w:r w:rsidR="009235E0" w:rsidRPr="00A61008">
        <w:rPr>
          <w:rFonts w:asciiTheme="majorHAnsi" w:hAnsiTheme="majorHAnsi"/>
          <w:b/>
          <w:bCs/>
          <w:color w:val="FF0000"/>
          <w:szCs w:val="22"/>
          <w:u w:val="single"/>
        </w:rPr>
        <w:t>COMMONLY NEGOTIATED</w:t>
      </w:r>
    </w:p>
    <w:p w14:paraId="77654F9C" w14:textId="7257B525" w:rsidR="00FD683D" w:rsidRPr="003C7712" w:rsidRDefault="00EA6113" w:rsidP="0078619A">
      <w:pPr>
        <w:pStyle w:val="BBClause2"/>
        <w:keepNext/>
        <w:numPr>
          <w:ilvl w:val="0"/>
          <w:numId w:val="0"/>
        </w:numPr>
        <w:ind w:left="720"/>
        <w:rPr>
          <w:rFonts w:asciiTheme="majorHAnsi" w:hAnsiTheme="majorHAnsi"/>
          <w:b/>
          <w:bCs/>
          <w:szCs w:val="22"/>
        </w:rPr>
      </w:pPr>
      <w:r w:rsidRPr="003C7712">
        <w:rPr>
          <w:rFonts w:asciiTheme="majorHAnsi" w:hAnsiTheme="majorHAnsi"/>
          <w:b/>
          <w:bCs/>
          <w:szCs w:val="22"/>
        </w:rPr>
        <w:t xml:space="preserve">Purpose: </w:t>
      </w:r>
      <w:r w:rsidR="00FD683D" w:rsidRPr="003C7712">
        <w:rPr>
          <w:rFonts w:asciiTheme="majorHAnsi" w:hAnsiTheme="majorHAnsi"/>
          <w:szCs w:val="22"/>
        </w:rPr>
        <w:t xml:space="preserve">This clause contains warranties from the Seller to the Purchaser about the </w:t>
      </w:r>
      <w:r w:rsidR="00F37A57" w:rsidRPr="003C7712">
        <w:rPr>
          <w:rFonts w:asciiTheme="majorHAnsi" w:hAnsiTheme="majorHAnsi"/>
          <w:szCs w:val="22"/>
        </w:rPr>
        <w:t xml:space="preserve">Shares </w:t>
      </w:r>
      <w:r w:rsidR="00FD683D" w:rsidRPr="003C7712">
        <w:rPr>
          <w:rFonts w:asciiTheme="majorHAnsi" w:hAnsiTheme="majorHAnsi"/>
          <w:szCs w:val="22"/>
        </w:rPr>
        <w:t>being sold and the state of the Company. Pursuant to this clause, the Seller also warrants that each of the Warranties set out in Schedule 2 is true, accurate and not misleading on the date of the Agreement.</w:t>
      </w:r>
    </w:p>
    <w:p w14:paraId="656B1531" w14:textId="5382DAA6" w:rsidR="00084EE4" w:rsidRPr="003C7712" w:rsidRDefault="00084EE4" w:rsidP="00FD683D">
      <w:pPr>
        <w:pStyle w:val="BBClause2"/>
        <w:keepNext/>
        <w:numPr>
          <w:ilvl w:val="0"/>
          <w:numId w:val="0"/>
        </w:numPr>
        <w:ind w:left="720"/>
        <w:rPr>
          <w:rFonts w:asciiTheme="majorHAnsi" w:hAnsiTheme="majorHAnsi"/>
          <w:szCs w:val="22"/>
        </w:rPr>
      </w:pPr>
      <w:r w:rsidRPr="003C7712">
        <w:rPr>
          <w:rFonts w:asciiTheme="majorHAnsi" w:hAnsiTheme="majorHAnsi"/>
          <w:szCs w:val="22"/>
        </w:rPr>
        <w:t xml:space="preserve">This clause also contains </w:t>
      </w:r>
      <w:r w:rsidR="009C7C81">
        <w:rPr>
          <w:rFonts w:asciiTheme="majorHAnsi" w:hAnsiTheme="majorHAnsi"/>
          <w:szCs w:val="22"/>
        </w:rPr>
        <w:t xml:space="preserve">an optional sub-clause </w:t>
      </w:r>
      <w:r w:rsidRPr="003C7712">
        <w:rPr>
          <w:rFonts w:asciiTheme="majorHAnsi" w:hAnsiTheme="majorHAnsi"/>
          <w:szCs w:val="22"/>
        </w:rPr>
        <w:t>refer</w:t>
      </w:r>
      <w:r w:rsidR="009C7C81">
        <w:rPr>
          <w:rFonts w:asciiTheme="majorHAnsi" w:hAnsiTheme="majorHAnsi"/>
          <w:szCs w:val="22"/>
        </w:rPr>
        <w:t>ring</w:t>
      </w:r>
      <w:r w:rsidRPr="003C7712">
        <w:rPr>
          <w:rFonts w:asciiTheme="majorHAnsi" w:hAnsiTheme="majorHAnsi"/>
          <w:szCs w:val="22"/>
        </w:rPr>
        <w:t xml:space="preserve"> to a </w:t>
      </w:r>
      <w:r w:rsidR="008D6521">
        <w:rPr>
          <w:rFonts w:asciiTheme="majorHAnsi" w:hAnsiTheme="majorHAnsi"/>
          <w:szCs w:val="22"/>
        </w:rPr>
        <w:t>D</w:t>
      </w:r>
      <w:r w:rsidRPr="003C7712">
        <w:rPr>
          <w:rFonts w:asciiTheme="majorHAnsi" w:hAnsiTheme="majorHAnsi"/>
          <w:szCs w:val="22"/>
        </w:rPr>
        <w:t xml:space="preserve">isclosure </w:t>
      </w:r>
      <w:r w:rsidR="008D6521">
        <w:rPr>
          <w:rFonts w:asciiTheme="majorHAnsi" w:hAnsiTheme="majorHAnsi"/>
          <w:szCs w:val="22"/>
        </w:rPr>
        <w:t>L</w:t>
      </w:r>
      <w:r w:rsidRPr="003C7712">
        <w:rPr>
          <w:rFonts w:asciiTheme="majorHAnsi" w:hAnsiTheme="majorHAnsi"/>
          <w:szCs w:val="22"/>
        </w:rPr>
        <w:t>etter, which provides an opportunity for the Seller to make disclosures to the Purchaser to qualify the Warranties</w:t>
      </w:r>
      <w:r w:rsidR="00F37A57" w:rsidRPr="003C7712">
        <w:rPr>
          <w:rFonts w:asciiTheme="majorHAnsi" w:hAnsiTheme="majorHAnsi"/>
          <w:szCs w:val="22"/>
        </w:rPr>
        <w:t xml:space="preserve">, to the extent such disclosures meet the required standard of </w:t>
      </w:r>
      <w:r w:rsidR="007B1E51" w:rsidRPr="003C7712">
        <w:rPr>
          <w:rFonts w:asciiTheme="majorHAnsi" w:hAnsiTheme="majorHAnsi"/>
          <w:szCs w:val="22"/>
        </w:rPr>
        <w:t>disclosure</w:t>
      </w:r>
      <w:r w:rsidR="00F37A57" w:rsidRPr="003C7712">
        <w:rPr>
          <w:rFonts w:asciiTheme="majorHAnsi" w:hAnsiTheme="majorHAnsi"/>
          <w:szCs w:val="22"/>
        </w:rPr>
        <w:t>, set out in the definition of “Disclosed”</w:t>
      </w:r>
      <w:r w:rsidRPr="003C7712">
        <w:rPr>
          <w:rFonts w:asciiTheme="majorHAnsi" w:hAnsiTheme="majorHAnsi"/>
          <w:szCs w:val="22"/>
        </w:rPr>
        <w:t xml:space="preserve">. </w:t>
      </w:r>
    </w:p>
    <w:p w14:paraId="1F2E5470" w14:textId="20DD50A2" w:rsidR="00FD683D" w:rsidRPr="003C7712" w:rsidRDefault="00FD683D" w:rsidP="00FD683D">
      <w:pPr>
        <w:pStyle w:val="BBClause2"/>
        <w:keepNext/>
        <w:numPr>
          <w:ilvl w:val="0"/>
          <w:numId w:val="0"/>
        </w:numPr>
        <w:ind w:left="720"/>
        <w:rPr>
          <w:rFonts w:asciiTheme="majorHAnsi" w:hAnsiTheme="majorHAnsi"/>
          <w:b/>
          <w:bCs/>
          <w:szCs w:val="22"/>
        </w:rPr>
      </w:pPr>
      <w:r w:rsidRPr="003C7712">
        <w:rPr>
          <w:rFonts w:asciiTheme="majorHAnsi" w:hAnsiTheme="majorHAnsi"/>
          <w:b/>
          <w:bCs/>
          <w:szCs w:val="22"/>
        </w:rPr>
        <w:t xml:space="preserve">Action required: </w:t>
      </w:r>
    </w:p>
    <w:p w14:paraId="0CEDD078" w14:textId="7327635B" w:rsidR="00FD683D" w:rsidRPr="003C7712" w:rsidRDefault="00FD683D" w:rsidP="00DC7AF0">
      <w:pPr>
        <w:pStyle w:val="BBClause2"/>
        <w:numPr>
          <w:ilvl w:val="0"/>
          <w:numId w:val="16"/>
        </w:numPr>
        <w:rPr>
          <w:rFonts w:asciiTheme="majorHAnsi" w:hAnsiTheme="majorHAnsi"/>
          <w:szCs w:val="22"/>
        </w:rPr>
      </w:pPr>
      <w:r w:rsidRPr="003C7712">
        <w:rPr>
          <w:rFonts w:asciiTheme="majorHAnsi" w:hAnsiTheme="majorHAnsi"/>
          <w:szCs w:val="22"/>
        </w:rPr>
        <w:t>Determine whether the JVCO is a shell company or a trading company</w:t>
      </w:r>
      <w:r w:rsidR="007B1E51" w:rsidRPr="003C7712">
        <w:rPr>
          <w:rFonts w:asciiTheme="majorHAnsi" w:hAnsiTheme="majorHAnsi"/>
          <w:szCs w:val="22"/>
        </w:rPr>
        <w:t>:</w:t>
      </w:r>
      <w:r w:rsidRPr="003C7712">
        <w:rPr>
          <w:rFonts w:asciiTheme="majorHAnsi" w:hAnsiTheme="majorHAnsi"/>
          <w:szCs w:val="22"/>
        </w:rPr>
        <w:t xml:space="preserve"> </w:t>
      </w:r>
    </w:p>
    <w:p w14:paraId="653B01C0" w14:textId="29CD4E98" w:rsidR="00FD683D" w:rsidRPr="003C7712" w:rsidRDefault="007B1E51" w:rsidP="00DC7AF0">
      <w:pPr>
        <w:pStyle w:val="BBClause2"/>
        <w:numPr>
          <w:ilvl w:val="1"/>
          <w:numId w:val="16"/>
        </w:numPr>
        <w:rPr>
          <w:rFonts w:asciiTheme="majorHAnsi" w:hAnsiTheme="majorHAnsi"/>
          <w:szCs w:val="22"/>
        </w:rPr>
      </w:pPr>
      <w:r w:rsidRPr="003C7712">
        <w:rPr>
          <w:rFonts w:asciiTheme="majorHAnsi" w:hAnsiTheme="majorHAnsi"/>
          <w:szCs w:val="22"/>
        </w:rPr>
        <w:t>f</w:t>
      </w:r>
      <w:r w:rsidR="00FD683D" w:rsidRPr="003C7712">
        <w:rPr>
          <w:rFonts w:asciiTheme="majorHAnsi" w:hAnsiTheme="majorHAnsi"/>
          <w:szCs w:val="22"/>
        </w:rPr>
        <w:t>or a shell company, use the short-form warranties in Schedule 2, paragraphs 1-5, and delete paragraphs 6-22;</w:t>
      </w:r>
      <w:r w:rsidRPr="003C7712">
        <w:rPr>
          <w:rFonts w:asciiTheme="majorHAnsi" w:hAnsiTheme="majorHAnsi"/>
          <w:szCs w:val="22"/>
        </w:rPr>
        <w:t xml:space="preserve"> and</w:t>
      </w:r>
    </w:p>
    <w:p w14:paraId="2DB6A7D8" w14:textId="444CE453" w:rsidR="00FD683D" w:rsidRPr="003C7712" w:rsidRDefault="007B1E51" w:rsidP="00DC7AF0">
      <w:pPr>
        <w:pStyle w:val="BBClause2"/>
        <w:numPr>
          <w:ilvl w:val="1"/>
          <w:numId w:val="16"/>
        </w:numPr>
        <w:rPr>
          <w:rFonts w:asciiTheme="majorHAnsi" w:eastAsia="Times New Roman" w:hAnsiTheme="majorHAnsi"/>
          <w:szCs w:val="22"/>
          <w:lang w:eastAsia="en-GB"/>
        </w:rPr>
      </w:pPr>
      <w:r w:rsidRPr="003C7712">
        <w:rPr>
          <w:rFonts w:asciiTheme="majorHAnsi" w:eastAsia="Times New Roman" w:hAnsiTheme="majorHAnsi"/>
          <w:szCs w:val="22"/>
          <w:lang w:eastAsia="en-GB"/>
        </w:rPr>
        <w:t>f</w:t>
      </w:r>
      <w:r w:rsidR="00FD683D" w:rsidRPr="003C7712">
        <w:rPr>
          <w:rFonts w:asciiTheme="majorHAnsi" w:eastAsia="Times New Roman" w:hAnsiTheme="majorHAnsi"/>
          <w:szCs w:val="22"/>
          <w:lang w:eastAsia="en-GB"/>
        </w:rPr>
        <w:t>or a trading company, use the comprehensive warranties in Schedule 2, paragraphs 1-22</w:t>
      </w:r>
      <w:r w:rsidRPr="003C7712">
        <w:rPr>
          <w:rFonts w:asciiTheme="majorHAnsi" w:eastAsia="Times New Roman" w:hAnsiTheme="majorHAnsi"/>
          <w:szCs w:val="22"/>
          <w:lang w:eastAsia="en-GB"/>
        </w:rPr>
        <w:t>, deleting paragraph 5.</w:t>
      </w:r>
    </w:p>
    <w:p w14:paraId="5AA3EEFA" w14:textId="6850898C" w:rsidR="0078619A" w:rsidRPr="003C7712" w:rsidRDefault="0078619A" w:rsidP="00DC7AF0">
      <w:pPr>
        <w:pStyle w:val="BBClause2"/>
        <w:numPr>
          <w:ilvl w:val="0"/>
          <w:numId w:val="16"/>
        </w:numPr>
        <w:rPr>
          <w:rFonts w:asciiTheme="majorHAnsi" w:hAnsiTheme="majorHAnsi"/>
          <w:szCs w:val="22"/>
        </w:rPr>
      </w:pPr>
      <w:r w:rsidRPr="003C7712">
        <w:rPr>
          <w:rFonts w:asciiTheme="majorHAnsi" w:hAnsiTheme="majorHAnsi"/>
          <w:szCs w:val="22"/>
        </w:rPr>
        <w:lastRenderedPageBreak/>
        <w:t>Include clause 5.2 if a more fulsome set of Warranties is being sought for a trading company, to provide the Developer with the opportunity to make disclosures to the CEG to qualify the Warranties. Otherwise, delete</w:t>
      </w:r>
      <w:r w:rsidR="007B1E51" w:rsidRPr="003C7712">
        <w:rPr>
          <w:rFonts w:asciiTheme="majorHAnsi" w:hAnsiTheme="majorHAnsi"/>
          <w:szCs w:val="22"/>
        </w:rPr>
        <w:t>.</w:t>
      </w:r>
    </w:p>
    <w:p w14:paraId="0CAF145A" w14:textId="69887433" w:rsidR="0078619A" w:rsidRPr="003C7712" w:rsidRDefault="0078619A" w:rsidP="00DC7AF0">
      <w:pPr>
        <w:pStyle w:val="BBClause2"/>
        <w:numPr>
          <w:ilvl w:val="0"/>
          <w:numId w:val="16"/>
        </w:numPr>
        <w:rPr>
          <w:rFonts w:asciiTheme="majorHAnsi" w:hAnsiTheme="majorHAnsi"/>
          <w:szCs w:val="22"/>
        </w:rPr>
      </w:pPr>
      <w:r w:rsidRPr="003C7712">
        <w:rPr>
          <w:rFonts w:asciiTheme="majorHAnsi" w:hAnsiTheme="majorHAnsi"/>
          <w:szCs w:val="22"/>
        </w:rPr>
        <w:t xml:space="preserve">Review and tailor the </w:t>
      </w:r>
      <w:r w:rsidR="007B1E51" w:rsidRPr="003C7712">
        <w:rPr>
          <w:rFonts w:asciiTheme="majorHAnsi" w:hAnsiTheme="majorHAnsi"/>
          <w:szCs w:val="22"/>
        </w:rPr>
        <w:t>W</w:t>
      </w:r>
      <w:r w:rsidRPr="003C7712">
        <w:rPr>
          <w:rFonts w:asciiTheme="majorHAnsi" w:hAnsiTheme="majorHAnsi"/>
          <w:szCs w:val="22"/>
        </w:rPr>
        <w:t>arranties in Schedule 2 so they are applicable to the specific circumstances of the Company.</w:t>
      </w:r>
    </w:p>
    <w:p w14:paraId="6E4D3C1B" w14:textId="01A1BF7F" w:rsidR="0078619A" w:rsidRPr="003C7712" w:rsidRDefault="0078619A" w:rsidP="0078619A">
      <w:pPr>
        <w:pStyle w:val="BBClause2"/>
        <w:keepNext/>
        <w:numPr>
          <w:ilvl w:val="0"/>
          <w:numId w:val="0"/>
        </w:numPr>
        <w:ind w:left="720"/>
        <w:rPr>
          <w:rFonts w:asciiTheme="majorHAnsi" w:hAnsiTheme="majorHAnsi"/>
          <w:szCs w:val="22"/>
        </w:rPr>
      </w:pPr>
      <w:bookmarkStart w:id="16" w:name="_Hlk222162319"/>
      <w:r w:rsidRPr="003C7712">
        <w:rPr>
          <w:rFonts w:asciiTheme="majorHAnsi" w:hAnsiTheme="majorHAnsi"/>
          <w:b/>
          <w:bCs/>
          <w:szCs w:val="22"/>
        </w:rPr>
        <w:t>Guidance for CEG:</w:t>
      </w:r>
      <w:r w:rsidRPr="003C7712">
        <w:rPr>
          <w:rFonts w:asciiTheme="majorHAnsi" w:hAnsiTheme="majorHAnsi"/>
          <w:szCs w:val="22"/>
        </w:rPr>
        <w:t xml:space="preserve"> Warranties are important protections for you as the purchaser of the </w:t>
      </w:r>
      <w:r w:rsidR="007B1E51" w:rsidRPr="003C7712">
        <w:rPr>
          <w:rFonts w:asciiTheme="majorHAnsi" w:hAnsiTheme="majorHAnsi"/>
          <w:szCs w:val="22"/>
        </w:rPr>
        <w:t>S</w:t>
      </w:r>
      <w:r w:rsidRPr="003C7712">
        <w:rPr>
          <w:rFonts w:asciiTheme="majorHAnsi" w:hAnsiTheme="majorHAnsi"/>
          <w:szCs w:val="22"/>
        </w:rPr>
        <w:t xml:space="preserve">hares. They provide you with assurances about the </w:t>
      </w:r>
      <w:r w:rsidR="007B1E51" w:rsidRPr="003C7712">
        <w:rPr>
          <w:rFonts w:asciiTheme="majorHAnsi" w:hAnsiTheme="majorHAnsi"/>
          <w:szCs w:val="22"/>
        </w:rPr>
        <w:t>S</w:t>
      </w:r>
      <w:r w:rsidRPr="003C7712">
        <w:rPr>
          <w:rFonts w:asciiTheme="majorHAnsi" w:hAnsiTheme="majorHAnsi"/>
          <w:szCs w:val="22"/>
        </w:rPr>
        <w:t>hares and the Company and, if proven false, may give rise to a claim for damages</w:t>
      </w:r>
      <w:r w:rsidR="007B1E51" w:rsidRPr="003C7712">
        <w:rPr>
          <w:rFonts w:asciiTheme="majorHAnsi" w:hAnsiTheme="majorHAnsi"/>
          <w:szCs w:val="22"/>
        </w:rPr>
        <w:t xml:space="preserve"> for breach of warranty</w:t>
      </w:r>
      <w:r w:rsidRPr="003C7712">
        <w:rPr>
          <w:rFonts w:asciiTheme="majorHAnsi" w:hAnsiTheme="majorHAnsi"/>
          <w:szCs w:val="22"/>
        </w:rPr>
        <w:t xml:space="preserve">. The </w:t>
      </w:r>
      <w:r w:rsidR="007B1E51" w:rsidRPr="003C7712">
        <w:rPr>
          <w:rFonts w:asciiTheme="majorHAnsi" w:hAnsiTheme="majorHAnsi"/>
          <w:szCs w:val="22"/>
        </w:rPr>
        <w:t xml:space="preserve">extent </w:t>
      </w:r>
      <w:r w:rsidRPr="003C7712">
        <w:rPr>
          <w:rFonts w:asciiTheme="majorHAnsi" w:hAnsiTheme="majorHAnsi"/>
          <w:szCs w:val="22"/>
        </w:rPr>
        <w:t xml:space="preserve">of </w:t>
      </w:r>
      <w:r w:rsidR="007B1E51" w:rsidRPr="003C7712">
        <w:rPr>
          <w:rFonts w:asciiTheme="majorHAnsi" w:hAnsiTheme="majorHAnsi"/>
          <w:szCs w:val="22"/>
        </w:rPr>
        <w:t xml:space="preserve">the Warranties </w:t>
      </w:r>
      <w:r w:rsidRPr="003C7712">
        <w:rPr>
          <w:rFonts w:asciiTheme="majorHAnsi" w:hAnsiTheme="majorHAnsi"/>
          <w:szCs w:val="22"/>
        </w:rPr>
        <w:t>should reflect: (</w:t>
      </w:r>
      <w:proofErr w:type="spellStart"/>
      <w:r w:rsidR="00BA6998">
        <w:rPr>
          <w:rFonts w:asciiTheme="majorHAnsi" w:hAnsiTheme="majorHAnsi"/>
          <w:szCs w:val="22"/>
        </w:rPr>
        <w:t>i</w:t>
      </w:r>
      <w:proofErr w:type="spellEnd"/>
      <w:r w:rsidRPr="003C7712">
        <w:rPr>
          <w:rFonts w:asciiTheme="majorHAnsi" w:hAnsiTheme="majorHAnsi"/>
          <w:szCs w:val="22"/>
        </w:rPr>
        <w:t>) whether the JVCO is a shell company or a trading company, (</w:t>
      </w:r>
      <w:r w:rsidR="00BA6998">
        <w:rPr>
          <w:rFonts w:asciiTheme="majorHAnsi" w:hAnsiTheme="majorHAnsi"/>
          <w:szCs w:val="22"/>
        </w:rPr>
        <w:t>ii</w:t>
      </w:r>
      <w:r w:rsidRPr="003C7712">
        <w:rPr>
          <w:rFonts w:asciiTheme="majorHAnsi" w:hAnsiTheme="majorHAnsi"/>
          <w:szCs w:val="22"/>
        </w:rPr>
        <w:t>) the stage of the project development, (</w:t>
      </w:r>
      <w:r w:rsidR="00BA6998">
        <w:rPr>
          <w:rFonts w:asciiTheme="majorHAnsi" w:hAnsiTheme="majorHAnsi"/>
          <w:szCs w:val="22"/>
        </w:rPr>
        <w:t>iii</w:t>
      </w:r>
      <w:r w:rsidRPr="003C7712">
        <w:rPr>
          <w:rFonts w:asciiTheme="majorHAnsi" w:hAnsiTheme="majorHAnsi"/>
          <w:szCs w:val="22"/>
        </w:rPr>
        <w:t>) the nature and value of any contracts or assets held by the JVCO, and (</w:t>
      </w:r>
      <w:r w:rsidR="00BA6998">
        <w:rPr>
          <w:rFonts w:asciiTheme="majorHAnsi" w:hAnsiTheme="majorHAnsi"/>
          <w:szCs w:val="22"/>
        </w:rPr>
        <w:t>iv</w:t>
      </w:r>
      <w:r w:rsidRPr="003C7712">
        <w:rPr>
          <w:rFonts w:asciiTheme="majorHAnsi" w:hAnsiTheme="majorHAnsi"/>
          <w:szCs w:val="22"/>
        </w:rPr>
        <w:t xml:space="preserve">) the commercial balance between the </w:t>
      </w:r>
      <w:r w:rsidR="007B1E51" w:rsidRPr="003C7712">
        <w:rPr>
          <w:rFonts w:asciiTheme="majorHAnsi" w:hAnsiTheme="majorHAnsi"/>
          <w:szCs w:val="22"/>
        </w:rPr>
        <w:t>P</w:t>
      </w:r>
      <w:r w:rsidRPr="003C7712">
        <w:rPr>
          <w:rFonts w:asciiTheme="majorHAnsi" w:hAnsiTheme="majorHAnsi"/>
          <w:szCs w:val="22"/>
        </w:rPr>
        <w:t xml:space="preserve">arties. </w:t>
      </w:r>
    </w:p>
    <w:bookmarkEnd w:id="16"/>
    <w:p w14:paraId="5AF4087A" w14:textId="353C2847" w:rsidR="0078619A" w:rsidRPr="00A61008" w:rsidRDefault="0078619A" w:rsidP="0078619A">
      <w:pPr>
        <w:pStyle w:val="BBClause2"/>
        <w:keepNext/>
        <w:rPr>
          <w:rFonts w:asciiTheme="majorHAnsi" w:hAnsiTheme="majorHAnsi"/>
          <w:b/>
          <w:bCs/>
          <w:szCs w:val="22"/>
          <w:u w:val="single"/>
        </w:rPr>
      </w:pPr>
      <w:r w:rsidRPr="00A61008">
        <w:rPr>
          <w:rFonts w:asciiTheme="majorHAnsi" w:hAnsiTheme="majorHAnsi"/>
          <w:b/>
          <w:bCs/>
          <w:szCs w:val="22"/>
          <w:u w:val="single"/>
        </w:rPr>
        <w:t>Clause 6: Limitations on Liability</w:t>
      </w:r>
      <w:r w:rsidR="00BA6998" w:rsidRPr="00A61008">
        <w:rPr>
          <w:rFonts w:asciiTheme="majorHAnsi" w:hAnsiTheme="majorHAnsi"/>
          <w:b/>
          <w:bCs/>
          <w:szCs w:val="22"/>
          <w:u w:val="single"/>
        </w:rPr>
        <w:t xml:space="preserve"> </w:t>
      </w:r>
      <w:r w:rsidR="00BA6998" w:rsidRPr="00A61008">
        <w:rPr>
          <w:rFonts w:asciiTheme="majorHAnsi" w:hAnsiTheme="majorHAnsi"/>
          <w:b/>
          <w:bCs/>
          <w:color w:val="FF0000"/>
          <w:szCs w:val="22"/>
          <w:u w:val="single"/>
        </w:rPr>
        <w:t>COMMONLY NEGOTIATED &amp; HIGH PRIORITY</w:t>
      </w:r>
    </w:p>
    <w:p w14:paraId="62E4DB64" w14:textId="7956C59B" w:rsidR="0078619A" w:rsidRPr="003C7712" w:rsidRDefault="0078619A" w:rsidP="0078619A">
      <w:pPr>
        <w:pStyle w:val="BBClause2"/>
        <w:keepNext/>
        <w:numPr>
          <w:ilvl w:val="0"/>
          <w:numId w:val="0"/>
        </w:numPr>
        <w:ind w:left="720"/>
        <w:rPr>
          <w:rFonts w:asciiTheme="majorHAnsi" w:hAnsiTheme="majorHAnsi"/>
          <w:b/>
          <w:bCs/>
          <w:szCs w:val="22"/>
        </w:rPr>
      </w:pPr>
      <w:r w:rsidRPr="003C7712">
        <w:rPr>
          <w:rFonts w:asciiTheme="majorHAnsi" w:hAnsiTheme="majorHAnsi"/>
          <w:b/>
          <w:bCs/>
          <w:szCs w:val="22"/>
        </w:rPr>
        <w:t xml:space="preserve">Purpose: </w:t>
      </w:r>
      <w:r w:rsidR="006A283A" w:rsidRPr="00682814">
        <w:rPr>
          <w:rFonts w:asciiTheme="majorHAnsi" w:hAnsiTheme="majorHAnsi"/>
          <w:szCs w:val="22"/>
        </w:rPr>
        <w:t xml:space="preserve">This clause limits the Seller's liability with respect to the Warranties, either through short-form limitations in clause 6 itself or through more comprehensive limitations in Schedule </w:t>
      </w:r>
      <w:r w:rsidR="006A283A">
        <w:rPr>
          <w:rFonts w:asciiTheme="majorHAnsi" w:hAnsiTheme="majorHAnsi"/>
          <w:szCs w:val="22"/>
        </w:rPr>
        <w:t>3</w:t>
      </w:r>
      <w:r w:rsidR="006A283A" w:rsidRPr="00682814">
        <w:rPr>
          <w:rFonts w:asciiTheme="majorHAnsi" w:hAnsiTheme="majorHAnsi"/>
          <w:szCs w:val="22"/>
        </w:rPr>
        <w:t xml:space="preserve"> (Limitations on Liability). </w:t>
      </w:r>
    </w:p>
    <w:p w14:paraId="2DD153F9" w14:textId="3E4F6AF1" w:rsidR="0078619A" w:rsidRPr="003C7712" w:rsidRDefault="0078619A" w:rsidP="0078619A">
      <w:pPr>
        <w:pStyle w:val="BBClause2"/>
        <w:keepNext/>
        <w:numPr>
          <w:ilvl w:val="0"/>
          <w:numId w:val="0"/>
        </w:numPr>
        <w:ind w:left="720"/>
        <w:rPr>
          <w:rFonts w:asciiTheme="majorHAnsi" w:hAnsiTheme="majorHAnsi"/>
          <w:b/>
          <w:bCs/>
          <w:szCs w:val="22"/>
        </w:rPr>
      </w:pPr>
      <w:r w:rsidRPr="003C7712">
        <w:rPr>
          <w:rFonts w:asciiTheme="majorHAnsi" w:hAnsiTheme="majorHAnsi"/>
          <w:b/>
          <w:bCs/>
          <w:szCs w:val="22"/>
        </w:rPr>
        <w:t xml:space="preserve">Action required: </w:t>
      </w:r>
    </w:p>
    <w:p w14:paraId="0A538E3E" w14:textId="4F1D4FCE" w:rsidR="0078619A" w:rsidRPr="003C7712" w:rsidRDefault="0078619A" w:rsidP="00DC7AF0">
      <w:pPr>
        <w:pStyle w:val="BBClause2"/>
        <w:numPr>
          <w:ilvl w:val="0"/>
          <w:numId w:val="16"/>
        </w:numPr>
        <w:rPr>
          <w:rFonts w:asciiTheme="majorHAnsi" w:hAnsiTheme="majorHAnsi"/>
          <w:szCs w:val="22"/>
        </w:rPr>
      </w:pPr>
      <w:r w:rsidRPr="003C7712">
        <w:rPr>
          <w:rFonts w:asciiTheme="majorHAnsi" w:hAnsiTheme="majorHAnsi"/>
          <w:szCs w:val="22"/>
        </w:rPr>
        <w:t>Choose between the short form limitations in clauses 6.1-6.3 (for shell company scenario) or the fuller limitations in Schedule 3 (for trading company scenario) by including the relevant provisions and deleting the others</w:t>
      </w:r>
      <w:r w:rsidR="00146A20" w:rsidRPr="003C7712">
        <w:rPr>
          <w:rFonts w:asciiTheme="majorHAnsi" w:hAnsiTheme="majorHAnsi"/>
          <w:szCs w:val="22"/>
        </w:rPr>
        <w:t>.</w:t>
      </w:r>
    </w:p>
    <w:p w14:paraId="6D4EC7FF" w14:textId="77777777" w:rsidR="006A283A" w:rsidRPr="00682814" w:rsidRDefault="006A283A" w:rsidP="006A283A">
      <w:pPr>
        <w:pStyle w:val="BBClause2"/>
        <w:numPr>
          <w:ilvl w:val="0"/>
          <w:numId w:val="16"/>
        </w:numPr>
        <w:rPr>
          <w:rFonts w:asciiTheme="majorHAnsi" w:hAnsiTheme="majorHAnsi"/>
          <w:szCs w:val="22"/>
        </w:rPr>
      </w:pPr>
      <w:r w:rsidRPr="00682814">
        <w:rPr>
          <w:rFonts w:asciiTheme="majorHAnsi" w:hAnsiTheme="majorHAnsi"/>
          <w:szCs w:val="22"/>
        </w:rPr>
        <w:t>If using short-form limitations, insert the time limit for the Purchaser to notify the Seller of a Warranty claim (the Agreement suggests two years).</w:t>
      </w:r>
    </w:p>
    <w:p w14:paraId="712C2F30" w14:textId="18C69C8E" w:rsidR="0078619A" w:rsidRPr="003C7712" w:rsidRDefault="0078619A" w:rsidP="00DC7AF0">
      <w:pPr>
        <w:pStyle w:val="BBClause2"/>
        <w:numPr>
          <w:ilvl w:val="0"/>
          <w:numId w:val="16"/>
        </w:numPr>
        <w:rPr>
          <w:rFonts w:asciiTheme="majorHAnsi" w:hAnsiTheme="majorHAnsi"/>
          <w:szCs w:val="22"/>
        </w:rPr>
      </w:pPr>
      <w:r w:rsidRPr="003C7712">
        <w:rPr>
          <w:rFonts w:asciiTheme="majorHAnsi" w:hAnsiTheme="majorHAnsi"/>
          <w:szCs w:val="22"/>
        </w:rPr>
        <w:t xml:space="preserve">If using Schedule 3, </w:t>
      </w:r>
      <w:r w:rsidR="006A283A" w:rsidRPr="00682814">
        <w:rPr>
          <w:rFonts w:asciiTheme="majorHAnsi" w:hAnsiTheme="majorHAnsi"/>
          <w:szCs w:val="22"/>
        </w:rPr>
        <w:t>review and complete all thresholds and time limits within this Schedule.</w:t>
      </w:r>
    </w:p>
    <w:p w14:paraId="643657EE" w14:textId="77777777" w:rsidR="006A283A" w:rsidRPr="00682814" w:rsidRDefault="006A283A" w:rsidP="00B97EED">
      <w:pPr>
        <w:pStyle w:val="BBClause2"/>
        <w:numPr>
          <w:ilvl w:val="0"/>
          <w:numId w:val="0"/>
        </w:numPr>
        <w:ind w:left="720"/>
        <w:rPr>
          <w:rFonts w:asciiTheme="majorHAnsi" w:hAnsiTheme="majorHAnsi"/>
          <w:szCs w:val="22"/>
        </w:rPr>
      </w:pPr>
      <w:r w:rsidRPr="00682814">
        <w:rPr>
          <w:rFonts w:asciiTheme="majorHAnsi" w:hAnsiTheme="majorHAnsi"/>
          <w:szCs w:val="22"/>
        </w:rPr>
        <w:t>The short-form limitations provide that: (</w:t>
      </w:r>
      <w:proofErr w:type="spellStart"/>
      <w:r w:rsidRPr="00682814">
        <w:rPr>
          <w:rFonts w:asciiTheme="majorHAnsi" w:hAnsiTheme="majorHAnsi"/>
          <w:szCs w:val="22"/>
        </w:rPr>
        <w:t>i</w:t>
      </w:r>
      <w:proofErr w:type="spellEnd"/>
      <w:r w:rsidRPr="00682814">
        <w:rPr>
          <w:rFonts w:asciiTheme="majorHAnsi" w:hAnsiTheme="majorHAnsi"/>
          <w:szCs w:val="22"/>
        </w:rPr>
        <w:t xml:space="preserve">) maximum liability shall not exceed the Purchase Price; and (ii) claims must be notified within a specified </w:t>
      </w:r>
      <w:proofErr w:type="gramStart"/>
      <w:r w:rsidRPr="00682814">
        <w:rPr>
          <w:rFonts w:asciiTheme="majorHAnsi" w:hAnsiTheme="majorHAnsi"/>
          <w:szCs w:val="22"/>
        </w:rPr>
        <w:t>time period</w:t>
      </w:r>
      <w:proofErr w:type="gramEnd"/>
      <w:r w:rsidRPr="00682814">
        <w:rPr>
          <w:rFonts w:asciiTheme="majorHAnsi" w:hAnsiTheme="majorHAnsi"/>
          <w:szCs w:val="22"/>
        </w:rPr>
        <w:t xml:space="preserve"> following Completion. </w:t>
      </w:r>
    </w:p>
    <w:p w14:paraId="3E04412B" w14:textId="7A3EC88F" w:rsidR="005F601A" w:rsidRPr="003C7712" w:rsidRDefault="005F601A" w:rsidP="005F601A">
      <w:pPr>
        <w:pStyle w:val="BBClause2"/>
        <w:keepNext/>
        <w:numPr>
          <w:ilvl w:val="0"/>
          <w:numId w:val="0"/>
        </w:numPr>
        <w:ind w:left="720"/>
        <w:rPr>
          <w:rFonts w:asciiTheme="majorHAnsi" w:hAnsiTheme="majorHAnsi"/>
          <w:szCs w:val="22"/>
        </w:rPr>
      </w:pPr>
      <w:r w:rsidRPr="003C7712">
        <w:rPr>
          <w:rFonts w:asciiTheme="majorHAnsi" w:hAnsiTheme="majorHAnsi"/>
          <w:b/>
          <w:bCs/>
          <w:szCs w:val="22"/>
        </w:rPr>
        <w:t>Guidance for CEG</w:t>
      </w:r>
      <w:r w:rsidRPr="003C7712">
        <w:rPr>
          <w:rFonts w:asciiTheme="majorHAnsi" w:hAnsiTheme="majorHAnsi"/>
          <w:szCs w:val="22"/>
        </w:rPr>
        <w:t xml:space="preserve">: </w:t>
      </w:r>
      <w:r w:rsidR="006A283A" w:rsidRPr="00682814">
        <w:rPr>
          <w:rFonts w:asciiTheme="majorHAnsi" w:hAnsiTheme="majorHAnsi"/>
          <w:szCs w:val="22"/>
        </w:rPr>
        <w:t>The Developer is likely to request additional limitations on its liability if longer-form Warranties are sought by the Purchaser in respect of the</w:t>
      </w:r>
      <w:r w:rsidR="00B97EED">
        <w:rPr>
          <w:rFonts w:asciiTheme="majorHAnsi" w:hAnsiTheme="majorHAnsi"/>
          <w:szCs w:val="22"/>
        </w:rPr>
        <w:t xml:space="preserve"> Company</w:t>
      </w:r>
      <w:r w:rsidR="006A283A" w:rsidRPr="00682814">
        <w:rPr>
          <w:rFonts w:asciiTheme="majorHAnsi" w:hAnsiTheme="majorHAnsi"/>
          <w:szCs w:val="22"/>
        </w:rPr>
        <w:t xml:space="preserve">. Consider whether to offer these to the Developer in the first draft of the Agreement. </w:t>
      </w:r>
    </w:p>
    <w:p w14:paraId="574932C2" w14:textId="50B958C1" w:rsidR="005F601A" w:rsidRPr="00A61008" w:rsidRDefault="00D30050" w:rsidP="00E51AE3">
      <w:pPr>
        <w:pStyle w:val="BBClause2"/>
        <w:keepNext/>
        <w:rPr>
          <w:rFonts w:asciiTheme="majorHAnsi" w:hAnsiTheme="majorHAnsi"/>
          <w:szCs w:val="22"/>
          <w:u w:val="single"/>
        </w:rPr>
      </w:pPr>
      <w:r w:rsidRPr="00A61008">
        <w:rPr>
          <w:rFonts w:asciiTheme="majorHAnsi" w:hAnsiTheme="majorHAnsi"/>
          <w:b/>
          <w:bCs/>
          <w:szCs w:val="22"/>
          <w:u w:val="single"/>
        </w:rPr>
        <w:t>Clause 7: Voting Power of Attorney</w:t>
      </w:r>
      <w:r w:rsidRPr="00A61008">
        <w:rPr>
          <w:rFonts w:asciiTheme="majorHAnsi" w:hAnsiTheme="majorHAnsi"/>
          <w:b/>
          <w:bCs/>
          <w:color w:val="FF0000"/>
          <w:szCs w:val="22"/>
          <w:u w:val="single"/>
        </w:rPr>
        <w:t xml:space="preserve"> </w:t>
      </w:r>
      <w:r w:rsidR="009235E0" w:rsidRPr="00A61008">
        <w:rPr>
          <w:rFonts w:asciiTheme="majorHAnsi" w:hAnsiTheme="majorHAnsi"/>
          <w:b/>
          <w:bCs/>
          <w:color w:val="FF0000"/>
          <w:szCs w:val="22"/>
          <w:u w:val="single"/>
        </w:rPr>
        <w:t>OPTIONAL</w:t>
      </w:r>
    </w:p>
    <w:p w14:paraId="0B33C964" w14:textId="79DC2DD3" w:rsidR="00D30050" w:rsidRPr="003C7712" w:rsidRDefault="00D30050" w:rsidP="00D30050">
      <w:pPr>
        <w:pStyle w:val="BBClause2"/>
        <w:keepNext/>
        <w:numPr>
          <w:ilvl w:val="0"/>
          <w:numId w:val="0"/>
        </w:numPr>
        <w:ind w:left="720"/>
        <w:rPr>
          <w:rFonts w:asciiTheme="majorHAnsi" w:hAnsiTheme="majorHAnsi"/>
          <w:szCs w:val="22"/>
        </w:rPr>
      </w:pPr>
      <w:r w:rsidRPr="003C7712">
        <w:rPr>
          <w:rFonts w:asciiTheme="majorHAnsi" w:hAnsiTheme="majorHAnsi"/>
          <w:b/>
          <w:bCs/>
          <w:szCs w:val="22"/>
        </w:rPr>
        <w:t xml:space="preserve">Purpose: </w:t>
      </w:r>
      <w:r w:rsidRPr="003C7712">
        <w:rPr>
          <w:rFonts w:asciiTheme="majorHAnsi" w:hAnsiTheme="majorHAnsi"/>
          <w:szCs w:val="22"/>
        </w:rPr>
        <w:t xml:space="preserve">This clause </w:t>
      </w:r>
      <w:r w:rsidR="00146A20" w:rsidRPr="003C7712">
        <w:rPr>
          <w:rFonts w:asciiTheme="majorHAnsi" w:hAnsiTheme="majorHAnsi"/>
          <w:szCs w:val="22"/>
        </w:rPr>
        <w:t xml:space="preserve">is </w:t>
      </w:r>
      <w:r w:rsidR="00FD6E7C" w:rsidRPr="003C7712">
        <w:rPr>
          <w:rFonts w:asciiTheme="majorHAnsi" w:hAnsiTheme="majorHAnsi"/>
          <w:szCs w:val="22"/>
        </w:rPr>
        <w:t xml:space="preserve">generally </w:t>
      </w:r>
      <w:r w:rsidR="00146A20" w:rsidRPr="003C7712">
        <w:rPr>
          <w:rFonts w:asciiTheme="majorHAnsi" w:hAnsiTheme="majorHAnsi"/>
          <w:szCs w:val="22"/>
        </w:rPr>
        <w:t xml:space="preserve">only required if </w:t>
      </w:r>
      <w:r w:rsidR="00FD6E7C" w:rsidRPr="003C7712">
        <w:rPr>
          <w:rFonts w:asciiTheme="majorHAnsi" w:hAnsiTheme="majorHAnsi"/>
          <w:szCs w:val="22"/>
        </w:rPr>
        <w:t xml:space="preserve">the Purchase Price exceeds £1,000 and stamp duty is payable by the Purchaser. </w:t>
      </w:r>
      <w:r w:rsidR="00EF0E0A" w:rsidRPr="003C7712">
        <w:rPr>
          <w:rFonts w:asciiTheme="majorHAnsi" w:hAnsiTheme="majorHAnsi"/>
          <w:szCs w:val="22"/>
        </w:rPr>
        <w:t xml:space="preserve">In such scenarios, only the beneficial title to the Shares will pass from the Seller to the Purchaser on completion of the Share transfer. The legal title </w:t>
      </w:r>
      <w:r w:rsidR="00152637" w:rsidRPr="003C7712">
        <w:rPr>
          <w:rFonts w:asciiTheme="majorHAnsi" w:hAnsiTheme="majorHAnsi"/>
          <w:szCs w:val="22"/>
        </w:rPr>
        <w:t>will</w:t>
      </w:r>
      <w:r w:rsidR="00EF0E0A" w:rsidRPr="003C7712">
        <w:rPr>
          <w:rFonts w:asciiTheme="majorHAnsi" w:hAnsiTheme="majorHAnsi"/>
          <w:szCs w:val="22"/>
        </w:rPr>
        <w:t xml:space="preserve"> only pass to the Purchaser once the Purchaser’s name is entered into the JVCO’s register of members and this cannot happen until confirmation of stamping has been provided by HMRC. There is therefore a gap between completion and the Purchaser </w:t>
      </w:r>
      <w:r w:rsidR="00152637" w:rsidRPr="003C7712">
        <w:rPr>
          <w:rFonts w:asciiTheme="majorHAnsi" w:hAnsiTheme="majorHAnsi"/>
          <w:szCs w:val="22"/>
        </w:rPr>
        <w:t>acquiring</w:t>
      </w:r>
      <w:r w:rsidR="00EF0E0A" w:rsidRPr="003C7712">
        <w:rPr>
          <w:rFonts w:asciiTheme="majorHAnsi" w:hAnsiTheme="majorHAnsi"/>
          <w:szCs w:val="22"/>
        </w:rPr>
        <w:t xml:space="preserve"> the full legal title to the Shares. The voting power of attorney </w:t>
      </w:r>
      <w:r w:rsidRPr="003C7712">
        <w:rPr>
          <w:rFonts w:asciiTheme="majorHAnsi" w:hAnsiTheme="majorHAnsi"/>
          <w:szCs w:val="22"/>
        </w:rPr>
        <w:t xml:space="preserve">provides that from Completion until the Purchaser </w:t>
      </w:r>
      <w:r w:rsidR="00152637" w:rsidRPr="003C7712">
        <w:rPr>
          <w:rFonts w:asciiTheme="majorHAnsi" w:hAnsiTheme="majorHAnsi"/>
          <w:szCs w:val="22"/>
        </w:rPr>
        <w:t xml:space="preserve">holds the full legal title to </w:t>
      </w:r>
      <w:r w:rsidR="00152637" w:rsidRPr="003C7712">
        <w:rPr>
          <w:rFonts w:asciiTheme="majorHAnsi" w:hAnsiTheme="majorHAnsi"/>
          <w:szCs w:val="22"/>
        </w:rPr>
        <w:lastRenderedPageBreak/>
        <w:t>the Shares</w:t>
      </w:r>
      <w:r w:rsidRPr="003C7712">
        <w:rPr>
          <w:rFonts w:asciiTheme="majorHAnsi" w:hAnsiTheme="majorHAnsi"/>
          <w:szCs w:val="22"/>
        </w:rPr>
        <w:t>, the Seller</w:t>
      </w:r>
      <w:r w:rsidR="00683103" w:rsidRPr="003C7712">
        <w:rPr>
          <w:rFonts w:asciiTheme="majorHAnsi" w:hAnsiTheme="majorHAnsi"/>
          <w:szCs w:val="22"/>
        </w:rPr>
        <w:t xml:space="preserve"> will</w:t>
      </w:r>
      <w:r w:rsidRPr="003C7712">
        <w:rPr>
          <w:rFonts w:asciiTheme="majorHAnsi" w:hAnsiTheme="majorHAnsi"/>
          <w:szCs w:val="22"/>
        </w:rPr>
        <w:t xml:space="preserve"> hold the Shares on trust for the Purchaser and </w:t>
      </w:r>
      <w:r w:rsidR="00683103" w:rsidRPr="003C7712">
        <w:rPr>
          <w:rFonts w:asciiTheme="majorHAnsi" w:hAnsiTheme="majorHAnsi"/>
          <w:szCs w:val="22"/>
        </w:rPr>
        <w:t>will a</w:t>
      </w:r>
      <w:r w:rsidRPr="003C7712">
        <w:rPr>
          <w:rFonts w:asciiTheme="majorHAnsi" w:hAnsiTheme="majorHAnsi"/>
          <w:szCs w:val="22"/>
        </w:rPr>
        <w:t>ppoint the Purchaser as its attorney to exercise all rights in respect of the Shares.</w:t>
      </w:r>
    </w:p>
    <w:p w14:paraId="5B2E6D3B" w14:textId="0ED6E5A7" w:rsidR="00683103" w:rsidRPr="003C7712" w:rsidRDefault="00683103" w:rsidP="00683103">
      <w:pPr>
        <w:pStyle w:val="BBClause2"/>
        <w:keepNext/>
        <w:numPr>
          <w:ilvl w:val="0"/>
          <w:numId w:val="0"/>
        </w:numPr>
        <w:ind w:left="720"/>
        <w:rPr>
          <w:rFonts w:asciiTheme="majorHAnsi" w:hAnsiTheme="majorHAnsi"/>
          <w:szCs w:val="22"/>
        </w:rPr>
      </w:pPr>
      <w:r w:rsidRPr="003C7712">
        <w:rPr>
          <w:rFonts w:asciiTheme="majorHAnsi" w:hAnsiTheme="majorHAnsi"/>
          <w:szCs w:val="22"/>
        </w:rPr>
        <w:t xml:space="preserve">This clause is important because it ensures that you can exercise all shareholder rights from Completion, even though there may be a short delay before the </w:t>
      </w:r>
      <w:r w:rsidR="00152637" w:rsidRPr="003C7712">
        <w:rPr>
          <w:rFonts w:asciiTheme="majorHAnsi" w:hAnsiTheme="majorHAnsi"/>
          <w:szCs w:val="22"/>
        </w:rPr>
        <w:t>S</w:t>
      </w:r>
      <w:r w:rsidRPr="00193570">
        <w:rPr>
          <w:rFonts w:asciiTheme="majorHAnsi" w:hAnsiTheme="majorHAnsi"/>
          <w:szCs w:val="22"/>
        </w:rPr>
        <w:t>hare transfer is formally registered in the Company's register of members. The trust arrangement and power of attorney give you immediate control over the Shares from Completion.</w:t>
      </w:r>
    </w:p>
    <w:p w14:paraId="63255E32" w14:textId="3E2852EB" w:rsidR="009235E0" w:rsidRPr="003C7712" w:rsidRDefault="009235E0" w:rsidP="00B97EED">
      <w:pPr>
        <w:pStyle w:val="BBClause2"/>
        <w:keepNext/>
        <w:rPr>
          <w:rFonts w:asciiTheme="majorHAnsi" w:hAnsiTheme="majorHAnsi"/>
          <w:b/>
          <w:bCs/>
          <w:szCs w:val="22"/>
          <w:u w:val="single"/>
        </w:rPr>
      </w:pPr>
      <w:r w:rsidRPr="003C7712">
        <w:rPr>
          <w:rFonts w:asciiTheme="majorHAnsi" w:hAnsiTheme="majorHAnsi"/>
          <w:b/>
          <w:bCs/>
          <w:szCs w:val="22"/>
          <w:u w:val="single"/>
        </w:rPr>
        <w:t xml:space="preserve">Clauses </w:t>
      </w:r>
      <w:r w:rsidR="00A1073D">
        <w:rPr>
          <w:rFonts w:asciiTheme="majorHAnsi" w:hAnsiTheme="majorHAnsi"/>
          <w:b/>
          <w:bCs/>
          <w:szCs w:val="22"/>
          <w:u w:val="single"/>
        </w:rPr>
        <w:t>8</w:t>
      </w:r>
      <w:r w:rsidRPr="003C7712">
        <w:rPr>
          <w:rFonts w:asciiTheme="majorHAnsi" w:hAnsiTheme="majorHAnsi"/>
          <w:b/>
          <w:bCs/>
          <w:szCs w:val="22"/>
          <w:u w:val="single"/>
        </w:rPr>
        <w:t xml:space="preserve"> </w:t>
      </w:r>
      <w:r>
        <w:rPr>
          <w:rFonts w:asciiTheme="majorHAnsi" w:hAnsiTheme="majorHAnsi"/>
          <w:b/>
          <w:bCs/>
          <w:szCs w:val="22"/>
          <w:u w:val="single"/>
        </w:rPr>
        <w:t>-</w:t>
      </w:r>
      <w:r w:rsidRPr="003C7712">
        <w:rPr>
          <w:rFonts w:asciiTheme="majorHAnsi" w:hAnsiTheme="majorHAnsi"/>
          <w:b/>
          <w:bCs/>
          <w:szCs w:val="22"/>
          <w:u w:val="single"/>
        </w:rPr>
        <w:t xml:space="preserve"> 22: Standard Provisions</w:t>
      </w:r>
    </w:p>
    <w:p w14:paraId="2B9BA2CB" w14:textId="2B824D8B" w:rsidR="009235E0" w:rsidRPr="003C7712" w:rsidRDefault="009235E0" w:rsidP="009235E0">
      <w:pPr>
        <w:pStyle w:val="BBClause2"/>
        <w:numPr>
          <w:ilvl w:val="0"/>
          <w:numId w:val="0"/>
        </w:numPr>
        <w:ind w:left="720"/>
        <w:rPr>
          <w:rFonts w:asciiTheme="majorHAnsi" w:hAnsiTheme="majorHAnsi"/>
          <w:szCs w:val="22"/>
        </w:rPr>
      </w:pPr>
      <w:r w:rsidRPr="003C7712">
        <w:rPr>
          <w:rFonts w:asciiTheme="majorHAnsi" w:hAnsiTheme="majorHAnsi"/>
          <w:b/>
          <w:bCs/>
          <w:szCs w:val="22"/>
        </w:rPr>
        <w:t xml:space="preserve">Purpose: </w:t>
      </w:r>
      <w:r w:rsidRPr="003C7712">
        <w:rPr>
          <w:rFonts w:asciiTheme="majorHAnsi" w:hAnsiTheme="majorHAnsi"/>
          <w:szCs w:val="22"/>
        </w:rPr>
        <w:t xml:space="preserve">Clauses </w:t>
      </w:r>
      <w:r w:rsidR="00A1073D">
        <w:rPr>
          <w:rFonts w:asciiTheme="majorHAnsi" w:hAnsiTheme="majorHAnsi"/>
          <w:szCs w:val="22"/>
        </w:rPr>
        <w:t>8</w:t>
      </w:r>
      <w:r w:rsidRPr="003C7712">
        <w:rPr>
          <w:rFonts w:asciiTheme="majorHAnsi" w:hAnsiTheme="majorHAnsi"/>
          <w:szCs w:val="22"/>
        </w:rPr>
        <w:t xml:space="preserve"> – 22 contain standard 'boilerplate' provisions that are common to most commercial contracts and govern important procedural and administrative matters such as how the Agreement can be varied, how notices must be served, and which governing law applies to </w:t>
      </w:r>
      <w:r w:rsidR="00A1073D">
        <w:rPr>
          <w:rFonts w:asciiTheme="majorHAnsi" w:hAnsiTheme="majorHAnsi"/>
          <w:szCs w:val="22"/>
        </w:rPr>
        <w:t>disputes</w:t>
      </w:r>
      <w:r w:rsidRPr="003C7712">
        <w:rPr>
          <w:rFonts w:asciiTheme="majorHAnsi" w:hAnsiTheme="majorHAnsi"/>
          <w:szCs w:val="22"/>
        </w:rPr>
        <w:t>.</w:t>
      </w:r>
    </w:p>
    <w:p w14:paraId="0CC11E8A" w14:textId="77777777" w:rsidR="009235E0" w:rsidRPr="003C7712" w:rsidRDefault="009235E0" w:rsidP="009235E0">
      <w:pPr>
        <w:pStyle w:val="BBClause2"/>
        <w:keepNext/>
        <w:numPr>
          <w:ilvl w:val="0"/>
          <w:numId w:val="0"/>
        </w:numPr>
        <w:ind w:left="720"/>
        <w:rPr>
          <w:rFonts w:asciiTheme="majorHAnsi" w:hAnsiTheme="majorHAnsi"/>
          <w:b/>
          <w:bCs/>
          <w:szCs w:val="22"/>
        </w:rPr>
      </w:pPr>
      <w:r w:rsidRPr="003C7712">
        <w:rPr>
          <w:rFonts w:asciiTheme="majorHAnsi" w:hAnsiTheme="majorHAnsi"/>
          <w:b/>
          <w:bCs/>
          <w:szCs w:val="22"/>
        </w:rPr>
        <w:t>Action Required:</w:t>
      </w:r>
    </w:p>
    <w:p w14:paraId="4A822614" w14:textId="1CF590C6" w:rsidR="00132501" w:rsidRPr="00682814" w:rsidRDefault="00132501" w:rsidP="00132501">
      <w:pPr>
        <w:pStyle w:val="BBClause2"/>
        <w:numPr>
          <w:ilvl w:val="2"/>
          <w:numId w:val="35"/>
        </w:numPr>
        <w:rPr>
          <w:rFonts w:asciiTheme="majorHAnsi" w:hAnsiTheme="majorHAnsi"/>
          <w:szCs w:val="22"/>
        </w:rPr>
      </w:pPr>
      <w:r w:rsidRPr="00682814">
        <w:rPr>
          <w:rFonts w:asciiTheme="majorHAnsi" w:hAnsiTheme="majorHAnsi"/>
          <w:szCs w:val="22"/>
        </w:rPr>
        <w:t xml:space="preserve">Review the permitted disclosure exceptions in clause </w:t>
      </w:r>
      <w:r>
        <w:rPr>
          <w:rFonts w:asciiTheme="majorHAnsi" w:hAnsiTheme="majorHAnsi"/>
          <w:szCs w:val="22"/>
        </w:rPr>
        <w:t>8</w:t>
      </w:r>
      <w:r w:rsidRPr="00682814">
        <w:rPr>
          <w:rFonts w:asciiTheme="majorHAnsi" w:hAnsiTheme="majorHAnsi"/>
          <w:szCs w:val="22"/>
        </w:rPr>
        <w:t xml:space="preserve">.2 and confirm they are sufficient for your project. </w:t>
      </w:r>
      <w:proofErr w:type="gramStart"/>
      <w:r w:rsidRPr="00682814">
        <w:rPr>
          <w:rFonts w:asciiTheme="majorHAnsi" w:hAnsiTheme="majorHAnsi"/>
          <w:szCs w:val="22"/>
        </w:rPr>
        <w:t>In particular, consider</w:t>
      </w:r>
      <w:proofErr w:type="gramEnd"/>
      <w:r w:rsidRPr="00682814">
        <w:rPr>
          <w:rFonts w:asciiTheme="majorHAnsi" w:hAnsiTheme="majorHAnsi"/>
          <w:szCs w:val="22"/>
        </w:rPr>
        <w:t xml:space="preserve"> whether the CEG needs to disclose information to community shareholders, local authority partners, grant funders, or volunteer board members, and ensure the drafting permits this</w:t>
      </w:r>
      <w:r>
        <w:rPr>
          <w:rFonts w:asciiTheme="majorHAnsi" w:hAnsiTheme="majorHAnsi"/>
          <w:szCs w:val="22"/>
        </w:rPr>
        <w:t xml:space="preserve"> (</w:t>
      </w:r>
      <w:r w:rsidRPr="00132501">
        <w:rPr>
          <w:rFonts w:asciiTheme="majorHAnsi" w:hAnsiTheme="majorHAnsi"/>
          <w:i/>
          <w:iCs/>
          <w:szCs w:val="22"/>
        </w:rPr>
        <w:t xml:space="preserve">clause 8 </w:t>
      </w:r>
      <w:r>
        <w:rPr>
          <w:rFonts w:asciiTheme="majorHAnsi" w:hAnsiTheme="majorHAnsi"/>
          <w:i/>
          <w:iCs/>
          <w:szCs w:val="22"/>
        </w:rPr>
        <w:t>-</w:t>
      </w:r>
      <w:r w:rsidRPr="00132501">
        <w:rPr>
          <w:rFonts w:asciiTheme="majorHAnsi" w:hAnsiTheme="majorHAnsi"/>
          <w:i/>
          <w:iCs/>
          <w:szCs w:val="22"/>
        </w:rPr>
        <w:t xml:space="preserve"> Confidentiality</w:t>
      </w:r>
      <w:r>
        <w:rPr>
          <w:rFonts w:asciiTheme="majorHAnsi" w:hAnsiTheme="majorHAnsi"/>
          <w:szCs w:val="22"/>
        </w:rPr>
        <w:t>)</w:t>
      </w:r>
    </w:p>
    <w:p w14:paraId="67BD50F9" w14:textId="77777777" w:rsidR="009235E0" w:rsidRPr="00B97EED" w:rsidRDefault="009235E0" w:rsidP="00B97EED">
      <w:pPr>
        <w:pStyle w:val="BBClause2"/>
        <w:numPr>
          <w:ilvl w:val="2"/>
          <w:numId w:val="35"/>
        </w:numPr>
        <w:rPr>
          <w:rFonts w:asciiTheme="majorHAnsi" w:hAnsiTheme="majorHAnsi"/>
          <w:szCs w:val="22"/>
        </w:rPr>
      </w:pPr>
      <w:r w:rsidRPr="003C7712">
        <w:t>Complete the addresses, email addresses and contacts for servic</w:t>
      </w:r>
      <w:r w:rsidRPr="00B97EED">
        <w:rPr>
          <w:rFonts w:asciiTheme="majorHAnsi" w:hAnsiTheme="majorHAnsi"/>
          <w:szCs w:val="22"/>
        </w:rPr>
        <w:t>e of Notices for the Parties (</w:t>
      </w:r>
      <w:r w:rsidRPr="00B97EED">
        <w:rPr>
          <w:rFonts w:asciiTheme="majorHAnsi" w:hAnsiTheme="majorHAnsi"/>
          <w:i/>
          <w:iCs/>
          <w:szCs w:val="22"/>
        </w:rPr>
        <w:t>clause 18 - Notices</w:t>
      </w:r>
      <w:r w:rsidRPr="00B97EED">
        <w:rPr>
          <w:rFonts w:asciiTheme="majorHAnsi" w:hAnsiTheme="majorHAnsi"/>
          <w:szCs w:val="22"/>
        </w:rPr>
        <w:t>).</w:t>
      </w:r>
    </w:p>
    <w:p w14:paraId="457A975F" w14:textId="1C0FA0FB" w:rsidR="009235E0" w:rsidRPr="00B97EED" w:rsidRDefault="009235E0" w:rsidP="00B97EED">
      <w:pPr>
        <w:pStyle w:val="BBClause2"/>
        <w:numPr>
          <w:ilvl w:val="2"/>
          <w:numId w:val="35"/>
        </w:numPr>
      </w:pPr>
      <w:r w:rsidRPr="00B97EED">
        <w:rPr>
          <w:rFonts w:asciiTheme="majorHAnsi" w:hAnsiTheme="majorHAnsi"/>
          <w:szCs w:val="22"/>
        </w:rPr>
        <w:t>Confirm English law and jurisdiction are appropriate and verify</w:t>
      </w:r>
      <w:r w:rsidRPr="003C7712">
        <w:t xml:space="preserve"> that this aligns with the underlying contract (</w:t>
      </w:r>
      <w:r w:rsidRPr="00B97EED">
        <w:rPr>
          <w:i/>
          <w:iCs/>
        </w:rPr>
        <w:t>clause 22 - Governing Law and Jurisdiction</w:t>
      </w:r>
      <w:r w:rsidRPr="003C7712">
        <w:t xml:space="preserve">). </w:t>
      </w:r>
    </w:p>
    <w:p w14:paraId="7FC6C4EF" w14:textId="0DEFD993" w:rsidR="00683103" w:rsidRPr="003C7712" w:rsidRDefault="00683103" w:rsidP="00B97EED">
      <w:pPr>
        <w:pStyle w:val="BBClause2"/>
        <w:keepNext/>
        <w:numPr>
          <w:ilvl w:val="0"/>
          <w:numId w:val="0"/>
        </w:numPr>
        <w:ind w:left="720"/>
        <w:rPr>
          <w:rFonts w:asciiTheme="majorHAnsi" w:hAnsiTheme="majorHAnsi"/>
          <w:b/>
          <w:bCs/>
          <w:szCs w:val="22"/>
          <w:u w:val="single"/>
        </w:rPr>
      </w:pPr>
      <w:r w:rsidRPr="003C7712">
        <w:rPr>
          <w:rFonts w:asciiTheme="majorHAnsi" w:hAnsiTheme="majorHAnsi"/>
          <w:b/>
          <w:bCs/>
          <w:szCs w:val="22"/>
          <w:u w:val="single"/>
        </w:rPr>
        <w:t xml:space="preserve">Clause 8: Confidentiality </w:t>
      </w:r>
    </w:p>
    <w:p w14:paraId="55F9B9FB" w14:textId="77777777" w:rsidR="009235E0" w:rsidRPr="00682814" w:rsidRDefault="00683103" w:rsidP="009235E0">
      <w:pPr>
        <w:pStyle w:val="BBClause2"/>
        <w:keepNext/>
        <w:numPr>
          <w:ilvl w:val="0"/>
          <w:numId w:val="0"/>
        </w:numPr>
        <w:ind w:left="720"/>
        <w:rPr>
          <w:rFonts w:asciiTheme="majorHAnsi" w:hAnsiTheme="majorHAnsi"/>
          <w:szCs w:val="22"/>
          <w:lang w:eastAsia="en-GB"/>
        </w:rPr>
      </w:pPr>
      <w:r w:rsidRPr="003C7712">
        <w:rPr>
          <w:rFonts w:asciiTheme="majorHAnsi" w:hAnsiTheme="majorHAnsi"/>
          <w:b/>
          <w:bCs/>
          <w:szCs w:val="22"/>
        </w:rPr>
        <w:t xml:space="preserve">Purpose: </w:t>
      </w:r>
      <w:r w:rsidR="009235E0" w:rsidRPr="00682814">
        <w:rPr>
          <w:rFonts w:asciiTheme="majorHAnsi" w:hAnsiTheme="majorHAnsi"/>
          <w:szCs w:val="22"/>
          <w:lang w:eastAsia="en-GB"/>
        </w:rPr>
        <w:t xml:space="preserve">This clause requires each Party to keep certain information confidential, use reasonable endeavours to prevent its disclosure, and ensure members of its Group comply. </w:t>
      </w:r>
    </w:p>
    <w:p w14:paraId="4B90C69B" w14:textId="2335F78E" w:rsidR="009235E0" w:rsidRDefault="00816521" w:rsidP="00816521">
      <w:pPr>
        <w:pStyle w:val="BBClause2"/>
        <w:numPr>
          <w:ilvl w:val="0"/>
          <w:numId w:val="0"/>
        </w:numPr>
        <w:ind w:left="720"/>
        <w:rPr>
          <w:rFonts w:asciiTheme="majorHAnsi" w:hAnsiTheme="majorHAnsi"/>
          <w:szCs w:val="22"/>
        </w:rPr>
      </w:pPr>
      <w:r w:rsidRPr="00B97EED">
        <w:rPr>
          <w:rFonts w:asciiTheme="majorHAnsi" w:hAnsiTheme="majorHAnsi"/>
          <w:b/>
          <w:bCs/>
          <w:szCs w:val="22"/>
          <w:u w:val="single"/>
        </w:rPr>
        <w:t xml:space="preserve">Clause </w:t>
      </w:r>
      <w:r w:rsidR="002976F0" w:rsidRPr="00B97EED">
        <w:rPr>
          <w:rFonts w:asciiTheme="majorHAnsi" w:hAnsiTheme="majorHAnsi"/>
          <w:b/>
          <w:bCs/>
          <w:szCs w:val="22"/>
          <w:u w:val="single"/>
        </w:rPr>
        <w:t>9</w:t>
      </w:r>
      <w:r w:rsidRPr="00B97EED">
        <w:rPr>
          <w:rFonts w:asciiTheme="majorHAnsi" w:hAnsiTheme="majorHAnsi"/>
          <w:b/>
          <w:bCs/>
          <w:szCs w:val="22"/>
          <w:u w:val="single"/>
        </w:rPr>
        <w:t xml:space="preserve"> </w:t>
      </w:r>
      <w:r w:rsidR="009235E0">
        <w:rPr>
          <w:rFonts w:asciiTheme="majorHAnsi" w:hAnsiTheme="majorHAnsi"/>
          <w:b/>
          <w:bCs/>
          <w:szCs w:val="22"/>
          <w:u w:val="single"/>
        </w:rPr>
        <w:t>-</w:t>
      </w:r>
      <w:r w:rsidRPr="00B97EED">
        <w:rPr>
          <w:rFonts w:asciiTheme="majorHAnsi" w:hAnsiTheme="majorHAnsi"/>
          <w:b/>
          <w:bCs/>
          <w:szCs w:val="22"/>
          <w:u w:val="single"/>
        </w:rPr>
        <w:t xml:space="preserve"> Announcements</w:t>
      </w:r>
    </w:p>
    <w:p w14:paraId="47D54E96" w14:textId="5E1E5D53" w:rsidR="00A1073D" w:rsidRPr="00682814" w:rsidRDefault="00A1073D" w:rsidP="00A1073D">
      <w:pPr>
        <w:pStyle w:val="BBClause2"/>
        <w:numPr>
          <w:ilvl w:val="0"/>
          <w:numId w:val="0"/>
        </w:numPr>
        <w:ind w:left="720"/>
        <w:rPr>
          <w:rFonts w:asciiTheme="majorHAnsi" w:hAnsiTheme="majorHAnsi"/>
          <w:szCs w:val="22"/>
        </w:rPr>
      </w:pPr>
      <w:r w:rsidRPr="00682814">
        <w:rPr>
          <w:rFonts w:asciiTheme="majorHAnsi" w:hAnsiTheme="majorHAnsi"/>
          <w:szCs w:val="22"/>
        </w:rPr>
        <w:t xml:space="preserve">This clause prohibits public announcements about the Agreement without the prior consent of the other Party (not to be unreasonably withheld), but allows announcements required by law with prior notification or the Purchaser to notify suppliers of its acquisition of the </w:t>
      </w:r>
      <w:r w:rsidR="00B97EED">
        <w:rPr>
          <w:rFonts w:asciiTheme="majorHAnsi" w:hAnsiTheme="majorHAnsi"/>
          <w:szCs w:val="22"/>
        </w:rPr>
        <w:t>Shares</w:t>
      </w:r>
      <w:r w:rsidRPr="00682814">
        <w:rPr>
          <w:rFonts w:asciiTheme="majorHAnsi" w:hAnsiTheme="majorHAnsi"/>
          <w:szCs w:val="22"/>
        </w:rPr>
        <w:t xml:space="preserve">. </w:t>
      </w:r>
    </w:p>
    <w:p w14:paraId="30382ED8" w14:textId="77777777" w:rsidR="009235E0" w:rsidRDefault="00816521" w:rsidP="00E51AE3">
      <w:pPr>
        <w:pStyle w:val="BBClause3"/>
        <w:numPr>
          <w:ilvl w:val="0"/>
          <w:numId w:val="0"/>
        </w:numPr>
        <w:ind w:left="720"/>
        <w:rPr>
          <w:rFonts w:asciiTheme="majorHAnsi" w:hAnsiTheme="majorHAnsi"/>
          <w:szCs w:val="22"/>
        </w:rPr>
      </w:pPr>
      <w:r w:rsidRPr="00B97EED">
        <w:rPr>
          <w:rFonts w:asciiTheme="majorHAnsi" w:hAnsiTheme="majorHAnsi"/>
          <w:b/>
          <w:bCs/>
          <w:szCs w:val="22"/>
          <w:u w:val="single"/>
        </w:rPr>
        <w:t xml:space="preserve">Clause </w:t>
      </w:r>
      <w:r w:rsidR="002976F0" w:rsidRPr="00B97EED">
        <w:rPr>
          <w:rFonts w:asciiTheme="majorHAnsi" w:hAnsiTheme="majorHAnsi"/>
          <w:b/>
          <w:bCs/>
          <w:szCs w:val="22"/>
          <w:u w:val="single"/>
        </w:rPr>
        <w:t>10</w:t>
      </w:r>
      <w:r w:rsidRPr="00B97EED">
        <w:rPr>
          <w:rFonts w:asciiTheme="majorHAnsi" w:hAnsiTheme="majorHAnsi"/>
          <w:b/>
          <w:bCs/>
          <w:szCs w:val="22"/>
          <w:u w:val="single"/>
        </w:rPr>
        <w:t xml:space="preserve"> - Further Assurance</w:t>
      </w:r>
    </w:p>
    <w:p w14:paraId="235CE664" w14:textId="77777777" w:rsidR="00A1073D" w:rsidRPr="00682814" w:rsidRDefault="00A1073D" w:rsidP="00A1073D">
      <w:pPr>
        <w:pStyle w:val="BBClause2"/>
        <w:numPr>
          <w:ilvl w:val="0"/>
          <w:numId w:val="0"/>
        </w:numPr>
        <w:ind w:left="720"/>
        <w:rPr>
          <w:rFonts w:asciiTheme="majorHAnsi" w:hAnsiTheme="majorHAnsi"/>
          <w:szCs w:val="22"/>
        </w:rPr>
      </w:pPr>
      <w:r w:rsidRPr="00682814">
        <w:rPr>
          <w:rFonts w:asciiTheme="majorHAnsi" w:hAnsiTheme="majorHAnsi"/>
          <w:szCs w:val="22"/>
        </w:rPr>
        <w:t>This clause requires each Party to execute such additional documents or take such further actions as may be reasonably necessary to implement the Agreement. It ensures cooperation after signing and prevents either Party from frustrating the Agreement's purpose by refusing to complete necessary formalities.</w:t>
      </w:r>
    </w:p>
    <w:p w14:paraId="2F70368D" w14:textId="2A68AF3D" w:rsidR="009235E0" w:rsidRDefault="00816521" w:rsidP="00E51AE3">
      <w:pPr>
        <w:pStyle w:val="BBClause3"/>
        <w:numPr>
          <w:ilvl w:val="0"/>
          <w:numId w:val="0"/>
        </w:numPr>
        <w:ind w:left="720"/>
        <w:rPr>
          <w:rFonts w:asciiTheme="majorHAnsi" w:hAnsiTheme="majorHAnsi"/>
          <w:b/>
          <w:bCs/>
          <w:szCs w:val="22"/>
        </w:rPr>
      </w:pPr>
      <w:r w:rsidRPr="00B97EED">
        <w:rPr>
          <w:rFonts w:asciiTheme="majorHAnsi" w:hAnsiTheme="majorHAnsi"/>
          <w:b/>
          <w:bCs/>
          <w:szCs w:val="22"/>
          <w:u w:val="single"/>
        </w:rPr>
        <w:t xml:space="preserve">Clause </w:t>
      </w:r>
      <w:r w:rsidR="002976F0" w:rsidRPr="00B97EED">
        <w:rPr>
          <w:rFonts w:asciiTheme="majorHAnsi" w:hAnsiTheme="majorHAnsi"/>
          <w:b/>
          <w:bCs/>
          <w:szCs w:val="22"/>
          <w:u w:val="single"/>
        </w:rPr>
        <w:t>11</w:t>
      </w:r>
      <w:r w:rsidRPr="00B97EED">
        <w:rPr>
          <w:rFonts w:asciiTheme="majorHAnsi" w:hAnsiTheme="majorHAnsi"/>
          <w:b/>
          <w:bCs/>
          <w:szCs w:val="22"/>
          <w:u w:val="single"/>
        </w:rPr>
        <w:t xml:space="preserve"> </w:t>
      </w:r>
      <w:r w:rsidR="009235E0">
        <w:rPr>
          <w:rFonts w:asciiTheme="majorHAnsi" w:hAnsiTheme="majorHAnsi"/>
          <w:b/>
          <w:bCs/>
          <w:szCs w:val="22"/>
          <w:u w:val="single"/>
        </w:rPr>
        <w:t>-</w:t>
      </w:r>
      <w:r w:rsidRPr="00B97EED">
        <w:rPr>
          <w:rFonts w:asciiTheme="majorHAnsi" w:hAnsiTheme="majorHAnsi"/>
          <w:b/>
          <w:bCs/>
          <w:szCs w:val="22"/>
          <w:u w:val="single"/>
        </w:rPr>
        <w:t xml:space="preserve"> Assignment</w:t>
      </w:r>
      <w:r w:rsidR="002976F0" w:rsidRPr="00B97EED">
        <w:rPr>
          <w:rFonts w:asciiTheme="majorHAnsi" w:hAnsiTheme="majorHAnsi"/>
          <w:b/>
          <w:bCs/>
          <w:szCs w:val="22"/>
          <w:u w:val="single"/>
        </w:rPr>
        <w:t xml:space="preserve"> and Other Dealings</w:t>
      </w:r>
    </w:p>
    <w:p w14:paraId="3C65EAF3" w14:textId="77777777" w:rsidR="00A1073D" w:rsidRPr="00682814" w:rsidRDefault="00A1073D" w:rsidP="00A1073D">
      <w:pPr>
        <w:pStyle w:val="BBClause2"/>
        <w:numPr>
          <w:ilvl w:val="0"/>
          <w:numId w:val="0"/>
        </w:numPr>
        <w:ind w:left="720"/>
        <w:rPr>
          <w:rFonts w:asciiTheme="majorHAnsi" w:hAnsiTheme="majorHAnsi"/>
          <w:szCs w:val="22"/>
        </w:rPr>
      </w:pPr>
      <w:r w:rsidRPr="00682814">
        <w:rPr>
          <w:rFonts w:asciiTheme="majorHAnsi" w:hAnsiTheme="majorHAnsi"/>
          <w:szCs w:val="22"/>
        </w:rPr>
        <w:t xml:space="preserve">This clause prohibits either Party from assigning, transferring or otherwise dealing with its rights or obligations under the Agreement without prior written consent of the other Party. </w:t>
      </w:r>
    </w:p>
    <w:p w14:paraId="16B231B0" w14:textId="7327EC48" w:rsidR="009235E0" w:rsidRDefault="00816521" w:rsidP="00387F71">
      <w:pPr>
        <w:pStyle w:val="BBClause3"/>
        <w:keepNext/>
        <w:numPr>
          <w:ilvl w:val="0"/>
          <w:numId w:val="0"/>
        </w:numPr>
        <w:ind w:left="720"/>
        <w:rPr>
          <w:rFonts w:asciiTheme="majorHAnsi" w:hAnsiTheme="majorHAnsi"/>
          <w:szCs w:val="22"/>
        </w:rPr>
      </w:pPr>
      <w:r w:rsidRPr="00B97EED">
        <w:rPr>
          <w:rFonts w:asciiTheme="majorHAnsi" w:hAnsiTheme="majorHAnsi"/>
          <w:b/>
          <w:bCs/>
          <w:szCs w:val="22"/>
          <w:u w:val="single"/>
        </w:rPr>
        <w:lastRenderedPageBreak/>
        <w:t xml:space="preserve">Clause </w:t>
      </w:r>
      <w:r w:rsidR="002976F0" w:rsidRPr="00B97EED">
        <w:rPr>
          <w:rFonts w:asciiTheme="majorHAnsi" w:hAnsiTheme="majorHAnsi"/>
          <w:b/>
          <w:bCs/>
          <w:szCs w:val="22"/>
          <w:u w:val="single"/>
        </w:rPr>
        <w:t>12</w:t>
      </w:r>
      <w:r w:rsidRPr="00B97EED">
        <w:rPr>
          <w:rFonts w:asciiTheme="majorHAnsi" w:hAnsiTheme="majorHAnsi"/>
          <w:b/>
          <w:bCs/>
          <w:szCs w:val="22"/>
          <w:u w:val="single"/>
        </w:rPr>
        <w:t xml:space="preserve"> - Entire Agreement</w:t>
      </w:r>
    </w:p>
    <w:p w14:paraId="1D3CC875" w14:textId="77777777" w:rsidR="00A1073D" w:rsidRPr="00682814" w:rsidRDefault="00A1073D" w:rsidP="00A1073D">
      <w:pPr>
        <w:pStyle w:val="BBClause2"/>
        <w:numPr>
          <w:ilvl w:val="0"/>
          <w:numId w:val="0"/>
        </w:numPr>
        <w:ind w:left="720"/>
        <w:rPr>
          <w:rFonts w:asciiTheme="majorHAnsi" w:hAnsiTheme="majorHAnsi"/>
          <w:szCs w:val="22"/>
        </w:rPr>
      </w:pPr>
      <w:r w:rsidRPr="00682814">
        <w:rPr>
          <w:rFonts w:asciiTheme="majorHAnsi" w:hAnsiTheme="majorHAnsi"/>
          <w:szCs w:val="22"/>
        </w:rPr>
        <w:t>This clause confirms that the Agreement contains the entire agreement and supersedes all prior discussions and understandings. This prevents Parties from relying on pre-contractual statements or side agreements, ensuring all terms are contained in the Agreement.</w:t>
      </w:r>
    </w:p>
    <w:p w14:paraId="110365E0" w14:textId="33CD6C01" w:rsidR="009235E0" w:rsidRDefault="002976F0" w:rsidP="00E51AE3">
      <w:pPr>
        <w:pStyle w:val="BBClause3"/>
        <w:numPr>
          <w:ilvl w:val="0"/>
          <w:numId w:val="0"/>
        </w:numPr>
        <w:ind w:left="720"/>
        <w:rPr>
          <w:rFonts w:asciiTheme="majorHAnsi" w:hAnsiTheme="majorHAnsi"/>
          <w:b/>
          <w:bCs/>
          <w:szCs w:val="22"/>
        </w:rPr>
      </w:pPr>
      <w:r w:rsidRPr="00B97EED">
        <w:rPr>
          <w:rFonts w:asciiTheme="majorHAnsi" w:hAnsiTheme="majorHAnsi"/>
          <w:b/>
          <w:bCs/>
          <w:szCs w:val="22"/>
          <w:u w:val="single"/>
        </w:rPr>
        <w:t xml:space="preserve">Clause 13 </w:t>
      </w:r>
      <w:r w:rsidR="009235E0" w:rsidRPr="00B97EED">
        <w:rPr>
          <w:rFonts w:asciiTheme="majorHAnsi" w:hAnsiTheme="majorHAnsi"/>
          <w:b/>
          <w:bCs/>
          <w:szCs w:val="22"/>
          <w:u w:val="single"/>
        </w:rPr>
        <w:t>-</w:t>
      </w:r>
      <w:r w:rsidRPr="00B97EED">
        <w:rPr>
          <w:rFonts w:asciiTheme="majorHAnsi" w:hAnsiTheme="majorHAnsi"/>
          <w:szCs w:val="22"/>
          <w:u w:val="single"/>
        </w:rPr>
        <w:t xml:space="preserve"> </w:t>
      </w:r>
      <w:r w:rsidR="00D14C3F" w:rsidRPr="00B97EED">
        <w:rPr>
          <w:rFonts w:asciiTheme="majorHAnsi" w:hAnsiTheme="majorHAnsi"/>
          <w:b/>
          <w:bCs/>
          <w:szCs w:val="22"/>
          <w:u w:val="single"/>
        </w:rPr>
        <w:t>No Representations</w:t>
      </w:r>
    </w:p>
    <w:p w14:paraId="2E81BD8A" w14:textId="77777777" w:rsidR="00A1073D" w:rsidRPr="00682814" w:rsidRDefault="00A1073D" w:rsidP="00A1073D">
      <w:pPr>
        <w:pStyle w:val="BBClause2"/>
        <w:numPr>
          <w:ilvl w:val="0"/>
          <w:numId w:val="0"/>
        </w:numPr>
        <w:ind w:left="720"/>
        <w:rPr>
          <w:rFonts w:asciiTheme="majorHAnsi" w:hAnsiTheme="majorHAnsi"/>
          <w:szCs w:val="22"/>
        </w:rPr>
      </w:pPr>
      <w:r w:rsidRPr="00682814">
        <w:rPr>
          <w:rFonts w:asciiTheme="majorHAnsi" w:hAnsiTheme="majorHAnsi"/>
          <w:szCs w:val="22"/>
        </w:rPr>
        <w:t>This clause provides that each Party acknowledges it has not relied on any statement or representation not set out in the Agreement and waives all rights in respect of such matters, except for fraud.</w:t>
      </w:r>
    </w:p>
    <w:p w14:paraId="78BC084A" w14:textId="310D5B1A" w:rsidR="009235E0" w:rsidRDefault="00816521" w:rsidP="00E51AE3">
      <w:pPr>
        <w:pStyle w:val="BBClause3"/>
        <w:numPr>
          <w:ilvl w:val="0"/>
          <w:numId w:val="0"/>
        </w:numPr>
        <w:ind w:left="720"/>
        <w:rPr>
          <w:rFonts w:asciiTheme="majorHAnsi" w:hAnsiTheme="majorHAnsi"/>
          <w:szCs w:val="22"/>
        </w:rPr>
      </w:pPr>
      <w:r w:rsidRPr="00B97EED">
        <w:rPr>
          <w:rFonts w:asciiTheme="majorHAnsi" w:hAnsiTheme="majorHAnsi"/>
          <w:b/>
          <w:bCs/>
          <w:szCs w:val="22"/>
          <w:u w:val="single"/>
        </w:rPr>
        <w:t xml:space="preserve">Clause </w:t>
      </w:r>
      <w:r w:rsidR="00D14C3F" w:rsidRPr="00B97EED">
        <w:rPr>
          <w:rFonts w:asciiTheme="majorHAnsi" w:hAnsiTheme="majorHAnsi"/>
          <w:b/>
          <w:bCs/>
          <w:szCs w:val="22"/>
          <w:u w:val="single"/>
        </w:rPr>
        <w:t>14</w:t>
      </w:r>
      <w:r w:rsidRPr="00B97EED">
        <w:rPr>
          <w:rFonts w:asciiTheme="majorHAnsi" w:hAnsiTheme="majorHAnsi"/>
          <w:b/>
          <w:bCs/>
          <w:szCs w:val="22"/>
          <w:u w:val="single"/>
        </w:rPr>
        <w:t xml:space="preserve"> - Variations</w:t>
      </w:r>
    </w:p>
    <w:p w14:paraId="26A8E0EB" w14:textId="77777777" w:rsidR="00A1073D" w:rsidRPr="00682814" w:rsidRDefault="00A1073D" w:rsidP="00A1073D">
      <w:pPr>
        <w:pStyle w:val="BBClause2"/>
        <w:numPr>
          <w:ilvl w:val="0"/>
          <w:numId w:val="0"/>
        </w:numPr>
        <w:ind w:left="720"/>
        <w:rPr>
          <w:rFonts w:asciiTheme="majorHAnsi" w:hAnsiTheme="majorHAnsi"/>
          <w:szCs w:val="22"/>
        </w:rPr>
      </w:pPr>
      <w:r w:rsidRPr="00682814">
        <w:rPr>
          <w:rFonts w:asciiTheme="majorHAnsi" w:hAnsiTheme="majorHAnsi"/>
          <w:szCs w:val="22"/>
        </w:rPr>
        <w:t>This clause provides that no variation to the Agreement is effective unless it is in writing and signed by both Parties.</w:t>
      </w:r>
    </w:p>
    <w:p w14:paraId="10D4BB69" w14:textId="305E4C91" w:rsidR="009235E0" w:rsidRDefault="00D14C3F" w:rsidP="00E51AE3">
      <w:pPr>
        <w:pStyle w:val="BBClause3"/>
        <w:numPr>
          <w:ilvl w:val="0"/>
          <w:numId w:val="0"/>
        </w:numPr>
        <w:ind w:left="720"/>
        <w:rPr>
          <w:rFonts w:asciiTheme="majorHAnsi" w:hAnsiTheme="majorHAnsi"/>
          <w:b/>
          <w:bCs/>
          <w:szCs w:val="22"/>
        </w:rPr>
      </w:pPr>
      <w:r w:rsidRPr="00B97EED">
        <w:rPr>
          <w:rFonts w:asciiTheme="majorHAnsi" w:hAnsiTheme="majorHAnsi"/>
          <w:b/>
          <w:bCs/>
          <w:szCs w:val="22"/>
          <w:u w:val="single"/>
        </w:rPr>
        <w:t xml:space="preserve">Clause 15 </w:t>
      </w:r>
      <w:r w:rsidR="009235E0" w:rsidRPr="00B97EED">
        <w:rPr>
          <w:rFonts w:asciiTheme="majorHAnsi" w:hAnsiTheme="majorHAnsi"/>
          <w:b/>
          <w:bCs/>
          <w:szCs w:val="22"/>
          <w:u w:val="single"/>
        </w:rPr>
        <w:t>-</w:t>
      </w:r>
      <w:r w:rsidRPr="00B97EED">
        <w:rPr>
          <w:rFonts w:asciiTheme="majorHAnsi" w:hAnsiTheme="majorHAnsi"/>
          <w:szCs w:val="22"/>
          <w:u w:val="single"/>
        </w:rPr>
        <w:t xml:space="preserve"> </w:t>
      </w:r>
      <w:r w:rsidRPr="00B97EED">
        <w:rPr>
          <w:rFonts w:asciiTheme="majorHAnsi" w:hAnsiTheme="majorHAnsi"/>
          <w:b/>
          <w:bCs/>
          <w:szCs w:val="22"/>
          <w:u w:val="single"/>
        </w:rPr>
        <w:t>Conflicts with Other Agreements</w:t>
      </w:r>
    </w:p>
    <w:p w14:paraId="039E5B3A" w14:textId="77777777" w:rsidR="00A1073D" w:rsidRPr="00682814" w:rsidRDefault="00A1073D" w:rsidP="00A1073D">
      <w:pPr>
        <w:pStyle w:val="BBClause2"/>
        <w:numPr>
          <w:ilvl w:val="0"/>
          <w:numId w:val="0"/>
        </w:numPr>
        <w:ind w:left="720"/>
        <w:rPr>
          <w:rFonts w:asciiTheme="majorHAnsi" w:hAnsiTheme="majorHAnsi"/>
          <w:szCs w:val="22"/>
        </w:rPr>
      </w:pPr>
      <w:r w:rsidRPr="00682814">
        <w:rPr>
          <w:rFonts w:asciiTheme="majorHAnsi" w:hAnsiTheme="majorHAnsi"/>
          <w:szCs w:val="22"/>
        </w:rPr>
        <w:t xml:space="preserve">This clause provides that in case of conflict between the Agreement and any other Transaction Document or </w:t>
      </w:r>
      <w:proofErr w:type="gramStart"/>
      <w:r w:rsidRPr="00682814">
        <w:rPr>
          <w:rFonts w:asciiTheme="majorHAnsi" w:hAnsiTheme="majorHAnsi"/>
          <w:szCs w:val="22"/>
        </w:rPr>
        <w:t>agreement,</w:t>
      </w:r>
      <w:proofErr w:type="gramEnd"/>
      <w:r w:rsidRPr="00682814">
        <w:rPr>
          <w:rFonts w:asciiTheme="majorHAnsi" w:hAnsiTheme="majorHAnsi"/>
          <w:szCs w:val="22"/>
        </w:rPr>
        <w:t xml:space="preserve"> the Agreement will prevail (unless the other agreement expressly states it overrides the Agreement).</w:t>
      </w:r>
    </w:p>
    <w:p w14:paraId="1965ED7C" w14:textId="400953D6" w:rsidR="009235E0" w:rsidRDefault="00D14C3F" w:rsidP="00E51AE3">
      <w:pPr>
        <w:pStyle w:val="BBClause3"/>
        <w:numPr>
          <w:ilvl w:val="0"/>
          <w:numId w:val="0"/>
        </w:numPr>
        <w:ind w:left="720"/>
        <w:rPr>
          <w:rFonts w:asciiTheme="majorHAnsi" w:hAnsiTheme="majorHAnsi"/>
          <w:b/>
          <w:bCs/>
          <w:szCs w:val="22"/>
        </w:rPr>
      </w:pPr>
      <w:r w:rsidRPr="00B97EED">
        <w:rPr>
          <w:rFonts w:asciiTheme="majorHAnsi" w:hAnsiTheme="majorHAnsi"/>
          <w:b/>
          <w:bCs/>
          <w:szCs w:val="22"/>
          <w:u w:val="single"/>
        </w:rPr>
        <w:t>Clause 16 - Costs</w:t>
      </w:r>
    </w:p>
    <w:p w14:paraId="237EA95C" w14:textId="77777777" w:rsidR="00A1073D" w:rsidRPr="00682814" w:rsidRDefault="00A1073D" w:rsidP="00A1073D">
      <w:pPr>
        <w:pStyle w:val="BBClause2"/>
        <w:numPr>
          <w:ilvl w:val="0"/>
          <w:numId w:val="0"/>
        </w:numPr>
        <w:ind w:left="720"/>
        <w:rPr>
          <w:rFonts w:asciiTheme="majorHAnsi" w:hAnsiTheme="majorHAnsi"/>
          <w:szCs w:val="22"/>
        </w:rPr>
      </w:pPr>
      <w:r w:rsidRPr="00682814">
        <w:rPr>
          <w:rFonts w:asciiTheme="majorHAnsi" w:hAnsiTheme="majorHAnsi"/>
          <w:szCs w:val="22"/>
        </w:rPr>
        <w:t>This clause explains that each Party shall pay its own costs, charges, taxes and expenses incurred in connection with the Agreement and the transactions contemplated under it.</w:t>
      </w:r>
    </w:p>
    <w:p w14:paraId="2D59C657" w14:textId="4C936F66" w:rsidR="009235E0" w:rsidRDefault="00D14C3F" w:rsidP="00E51AE3">
      <w:pPr>
        <w:pStyle w:val="BBClause3"/>
        <w:numPr>
          <w:ilvl w:val="0"/>
          <w:numId w:val="0"/>
        </w:numPr>
        <w:ind w:left="720"/>
        <w:rPr>
          <w:rFonts w:asciiTheme="majorHAnsi" w:hAnsiTheme="majorHAnsi"/>
          <w:szCs w:val="22"/>
        </w:rPr>
      </w:pPr>
      <w:r w:rsidRPr="00B97EED">
        <w:rPr>
          <w:rFonts w:asciiTheme="majorHAnsi" w:hAnsiTheme="majorHAnsi"/>
          <w:b/>
          <w:bCs/>
          <w:szCs w:val="22"/>
          <w:u w:val="single"/>
        </w:rPr>
        <w:t>Clause 17 - No Partnership or Agency</w:t>
      </w:r>
    </w:p>
    <w:p w14:paraId="4C85CE80" w14:textId="14376CE8" w:rsidR="00D14C3F" w:rsidRPr="003C7712" w:rsidRDefault="00E51AE3" w:rsidP="00E51AE3">
      <w:pPr>
        <w:pStyle w:val="BBClause3"/>
        <w:numPr>
          <w:ilvl w:val="0"/>
          <w:numId w:val="0"/>
        </w:numPr>
        <w:ind w:left="720"/>
        <w:rPr>
          <w:rFonts w:asciiTheme="majorHAnsi" w:hAnsiTheme="majorHAnsi"/>
          <w:szCs w:val="22"/>
        </w:rPr>
      </w:pPr>
      <w:r w:rsidRPr="003C7712">
        <w:rPr>
          <w:rFonts w:asciiTheme="majorHAnsi" w:hAnsiTheme="majorHAnsi"/>
          <w:szCs w:val="22"/>
        </w:rPr>
        <w:t xml:space="preserve">This clause clarifies the legal relationship between the </w:t>
      </w:r>
      <w:r w:rsidR="00EC73C1" w:rsidRPr="003C7712">
        <w:rPr>
          <w:rFonts w:asciiTheme="majorHAnsi" w:hAnsiTheme="majorHAnsi"/>
          <w:szCs w:val="22"/>
        </w:rPr>
        <w:t>P</w:t>
      </w:r>
      <w:r w:rsidRPr="003C7712">
        <w:rPr>
          <w:rFonts w:asciiTheme="majorHAnsi" w:hAnsiTheme="majorHAnsi"/>
          <w:szCs w:val="22"/>
        </w:rPr>
        <w:t xml:space="preserve">arties and prevents either </w:t>
      </w:r>
      <w:r w:rsidR="00EC73C1" w:rsidRPr="003C7712">
        <w:rPr>
          <w:rFonts w:asciiTheme="majorHAnsi" w:hAnsiTheme="majorHAnsi"/>
          <w:szCs w:val="22"/>
        </w:rPr>
        <w:t>P</w:t>
      </w:r>
      <w:r w:rsidRPr="003C7712">
        <w:rPr>
          <w:rFonts w:asciiTheme="majorHAnsi" w:hAnsiTheme="majorHAnsi"/>
          <w:szCs w:val="22"/>
        </w:rPr>
        <w:t>arty from claiming that a partnership or agency relationship exists that would give rise to additional rights or obligations.</w:t>
      </w:r>
    </w:p>
    <w:p w14:paraId="073B252C" w14:textId="4F257166" w:rsidR="009235E0" w:rsidRDefault="00816521" w:rsidP="00E51AE3">
      <w:pPr>
        <w:pStyle w:val="BBClause3"/>
        <w:numPr>
          <w:ilvl w:val="0"/>
          <w:numId w:val="0"/>
        </w:numPr>
        <w:ind w:left="720"/>
        <w:rPr>
          <w:rFonts w:asciiTheme="majorHAnsi" w:hAnsiTheme="majorHAnsi"/>
          <w:szCs w:val="22"/>
        </w:rPr>
      </w:pPr>
      <w:r w:rsidRPr="00B97EED">
        <w:rPr>
          <w:rFonts w:asciiTheme="majorHAnsi" w:hAnsiTheme="majorHAnsi"/>
          <w:b/>
          <w:bCs/>
          <w:szCs w:val="22"/>
          <w:u w:val="single"/>
        </w:rPr>
        <w:t xml:space="preserve">Clause </w:t>
      </w:r>
      <w:r w:rsidR="00E51AE3" w:rsidRPr="00B97EED">
        <w:rPr>
          <w:rFonts w:asciiTheme="majorHAnsi" w:hAnsiTheme="majorHAnsi"/>
          <w:b/>
          <w:bCs/>
          <w:szCs w:val="22"/>
          <w:u w:val="single"/>
        </w:rPr>
        <w:t>18</w:t>
      </w:r>
      <w:r w:rsidRPr="00B97EED">
        <w:rPr>
          <w:rFonts w:asciiTheme="majorHAnsi" w:hAnsiTheme="majorHAnsi"/>
          <w:b/>
          <w:bCs/>
          <w:szCs w:val="22"/>
          <w:u w:val="single"/>
        </w:rPr>
        <w:t xml:space="preserve"> - Notices</w:t>
      </w:r>
    </w:p>
    <w:p w14:paraId="7C13669E" w14:textId="5B4AC73D" w:rsidR="00A1073D" w:rsidRPr="00682814" w:rsidRDefault="00A1073D" w:rsidP="00A1073D">
      <w:pPr>
        <w:pStyle w:val="BBClause2"/>
        <w:numPr>
          <w:ilvl w:val="0"/>
          <w:numId w:val="0"/>
        </w:numPr>
        <w:ind w:left="720"/>
        <w:rPr>
          <w:rFonts w:asciiTheme="majorHAnsi" w:hAnsiTheme="majorHAnsi"/>
          <w:szCs w:val="22"/>
        </w:rPr>
      </w:pPr>
      <w:r w:rsidRPr="00682814">
        <w:rPr>
          <w:rFonts w:asciiTheme="majorHAnsi" w:hAnsiTheme="majorHAnsi"/>
          <w:szCs w:val="22"/>
        </w:rPr>
        <w:t xml:space="preserve">These provisions establish comprehensive notice requirements, including methods of service (hand delivery, </w:t>
      </w:r>
      <w:r>
        <w:rPr>
          <w:rFonts w:asciiTheme="majorHAnsi" w:hAnsiTheme="majorHAnsi"/>
          <w:szCs w:val="22"/>
        </w:rPr>
        <w:t xml:space="preserve">pre-paid </w:t>
      </w:r>
      <w:r w:rsidR="00132501">
        <w:rPr>
          <w:rFonts w:asciiTheme="majorHAnsi" w:hAnsiTheme="majorHAnsi"/>
          <w:szCs w:val="22"/>
        </w:rPr>
        <w:t>first-class</w:t>
      </w:r>
      <w:r w:rsidRPr="00682814">
        <w:rPr>
          <w:rFonts w:asciiTheme="majorHAnsi" w:hAnsiTheme="majorHAnsi"/>
          <w:szCs w:val="22"/>
        </w:rPr>
        <w:t xml:space="preserve"> </w:t>
      </w:r>
      <w:r>
        <w:rPr>
          <w:rFonts w:asciiTheme="majorHAnsi" w:hAnsiTheme="majorHAnsi"/>
          <w:szCs w:val="22"/>
        </w:rPr>
        <w:t>post</w:t>
      </w:r>
      <w:r w:rsidRPr="00682814">
        <w:rPr>
          <w:rFonts w:asciiTheme="majorHAnsi" w:hAnsiTheme="majorHAnsi"/>
          <w:szCs w:val="22"/>
        </w:rPr>
        <w:t xml:space="preserve">, or email), deemed receipt times, and party contact details. </w:t>
      </w:r>
    </w:p>
    <w:p w14:paraId="66C1C514" w14:textId="69C63783" w:rsidR="009235E0" w:rsidRDefault="00816521" w:rsidP="00E51AE3">
      <w:pPr>
        <w:pStyle w:val="BBClause3"/>
        <w:numPr>
          <w:ilvl w:val="0"/>
          <w:numId w:val="0"/>
        </w:numPr>
        <w:ind w:left="720"/>
        <w:rPr>
          <w:rFonts w:asciiTheme="majorHAnsi" w:hAnsiTheme="majorHAnsi"/>
          <w:szCs w:val="22"/>
        </w:rPr>
      </w:pPr>
      <w:r w:rsidRPr="00B97EED">
        <w:rPr>
          <w:rFonts w:asciiTheme="majorHAnsi" w:hAnsiTheme="majorHAnsi"/>
          <w:b/>
          <w:bCs/>
          <w:szCs w:val="22"/>
          <w:u w:val="single"/>
        </w:rPr>
        <w:t xml:space="preserve">Clause </w:t>
      </w:r>
      <w:r w:rsidR="00E51AE3" w:rsidRPr="00B97EED">
        <w:rPr>
          <w:rFonts w:asciiTheme="majorHAnsi" w:hAnsiTheme="majorHAnsi"/>
          <w:b/>
          <w:bCs/>
          <w:szCs w:val="22"/>
          <w:u w:val="single"/>
        </w:rPr>
        <w:t>19</w:t>
      </w:r>
      <w:r w:rsidRPr="00B97EED">
        <w:rPr>
          <w:rFonts w:asciiTheme="majorHAnsi" w:hAnsiTheme="majorHAnsi"/>
          <w:b/>
          <w:bCs/>
          <w:szCs w:val="22"/>
          <w:u w:val="single"/>
        </w:rPr>
        <w:t xml:space="preserve"> - Severance</w:t>
      </w:r>
    </w:p>
    <w:p w14:paraId="435D39F2" w14:textId="36B256D2" w:rsidR="00A1073D" w:rsidRPr="00682814" w:rsidRDefault="00132501" w:rsidP="00A1073D">
      <w:pPr>
        <w:pStyle w:val="BBClause2"/>
        <w:numPr>
          <w:ilvl w:val="0"/>
          <w:numId w:val="0"/>
        </w:numPr>
        <w:ind w:left="720"/>
        <w:rPr>
          <w:rFonts w:asciiTheme="majorHAnsi" w:hAnsiTheme="majorHAnsi"/>
          <w:szCs w:val="22"/>
        </w:rPr>
      </w:pPr>
      <w:r>
        <w:rPr>
          <w:rFonts w:asciiTheme="majorHAnsi" w:hAnsiTheme="majorHAnsi"/>
          <w:szCs w:val="22"/>
        </w:rPr>
        <w:t>This</w:t>
      </w:r>
      <w:r w:rsidR="00A1073D" w:rsidRPr="00682814">
        <w:rPr>
          <w:rFonts w:asciiTheme="majorHAnsi" w:hAnsiTheme="majorHAnsi"/>
          <w:szCs w:val="22"/>
        </w:rPr>
        <w:t xml:space="preserve"> clause states that invalid or unenforceable provisions are severed without affecting the rest of the Agreement. Severance provisions protect the Agreement from being entirely invalidated if one provision is found unenforceable.</w:t>
      </w:r>
    </w:p>
    <w:p w14:paraId="4911E0BB" w14:textId="5A3354C8" w:rsidR="009235E0" w:rsidRDefault="00816521" w:rsidP="00E51AE3">
      <w:pPr>
        <w:pStyle w:val="BBClause3"/>
        <w:numPr>
          <w:ilvl w:val="0"/>
          <w:numId w:val="0"/>
        </w:numPr>
        <w:ind w:left="720"/>
        <w:rPr>
          <w:rFonts w:asciiTheme="majorHAnsi" w:hAnsiTheme="majorHAnsi"/>
          <w:szCs w:val="22"/>
        </w:rPr>
      </w:pPr>
      <w:r w:rsidRPr="00B97EED">
        <w:rPr>
          <w:rFonts w:asciiTheme="majorHAnsi" w:hAnsiTheme="majorHAnsi"/>
          <w:b/>
          <w:bCs/>
          <w:szCs w:val="22"/>
          <w:u w:val="single"/>
        </w:rPr>
        <w:t xml:space="preserve">Clause </w:t>
      </w:r>
      <w:r w:rsidR="00E51AE3" w:rsidRPr="00B97EED">
        <w:rPr>
          <w:rFonts w:asciiTheme="majorHAnsi" w:hAnsiTheme="majorHAnsi"/>
          <w:b/>
          <w:bCs/>
          <w:szCs w:val="22"/>
          <w:u w:val="single"/>
        </w:rPr>
        <w:t>20</w:t>
      </w:r>
      <w:r w:rsidRPr="00B97EED">
        <w:rPr>
          <w:rFonts w:asciiTheme="majorHAnsi" w:hAnsiTheme="majorHAnsi"/>
          <w:b/>
          <w:bCs/>
          <w:szCs w:val="22"/>
          <w:u w:val="single"/>
        </w:rPr>
        <w:t xml:space="preserve"> - Third Party Rights</w:t>
      </w:r>
    </w:p>
    <w:p w14:paraId="42CC34FE" w14:textId="71E8BB17" w:rsidR="00A1073D" w:rsidRPr="00682814" w:rsidRDefault="00A1073D" w:rsidP="00A1073D">
      <w:pPr>
        <w:pStyle w:val="BBClause2"/>
        <w:numPr>
          <w:ilvl w:val="0"/>
          <w:numId w:val="0"/>
        </w:numPr>
        <w:ind w:left="720"/>
        <w:rPr>
          <w:rFonts w:asciiTheme="majorHAnsi" w:hAnsiTheme="majorHAnsi"/>
          <w:szCs w:val="22"/>
        </w:rPr>
      </w:pPr>
      <w:r w:rsidRPr="00682814">
        <w:rPr>
          <w:rFonts w:asciiTheme="majorHAnsi" w:hAnsiTheme="majorHAnsi"/>
          <w:szCs w:val="22"/>
        </w:rPr>
        <w:t xml:space="preserve">This clause excludes </w:t>
      </w:r>
      <w:r w:rsidR="00132501">
        <w:rPr>
          <w:rFonts w:asciiTheme="majorHAnsi" w:hAnsiTheme="majorHAnsi"/>
          <w:szCs w:val="22"/>
        </w:rPr>
        <w:t>third-party</w:t>
      </w:r>
      <w:r w:rsidRPr="00682814">
        <w:rPr>
          <w:rFonts w:asciiTheme="majorHAnsi" w:hAnsiTheme="majorHAnsi"/>
          <w:szCs w:val="22"/>
        </w:rPr>
        <w:t xml:space="preserve"> enforcement rights under the Contracts (Rights of Third Parties) Act 1999, except as expressly provided. </w:t>
      </w:r>
    </w:p>
    <w:p w14:paraId="1B74AA69" w14:textId="38227833" w:rsidR="009235E0" w:rsidRDefault="00816521" w:rsidP="00387F71">
      <w:pPr>
        <w:pStyle w:val="BBClause3"/>
        <w:keepNext/>
        <w:numPr>
          <w:ilvl w:val="0"/>
          <w:numId w:val="0"/>
        </w:numPr>
        <w:ind w:left="720"/>
        <w:rPr>
          <w:rFonts w:asciiTheme="majorHAnsi" w:hAnsiTheme="majorHAnsi"/>
          <w:szCs w:val="22"/>
        </w:rPr>
      </w:pPr>
      <w:r w:rsidRPr="00B97EED">
        <w:rPr>
          <w:rFonts w:asciiTheme="majorHAnsi" w:hAnsiTheme="majorHAnsi"/>
          <w:b/>
          <w:bCs/>
          <w:szCs w:val="22"/>
          <w:u w:val="single"/>
        </w:rPr>
        <w:lastRenderedPageBreak/>
        <w:t>Clause</w:t>
      </w:r>
      <w:r w:rsidR="00E51AE3" w:rsidRPr="00B97EED">
        <w:rPr>
          <w:rFonts w:asciiTheme="majorHAnsi" w:hAnsiTheme="majorHAnsi"/>
          <w:b/>
          <w:bCs/>
          <w:szCs w:val="22"/>
          <w:u w:val="single"/>
        </w:rPr>
        <w:t xml:space="preserve"> 21</w:t>
      </w:r>
      <w:r w:rsidRPr="00B97EED">
        <w:rPr>
          <w:rFonts w:asciiTheme="majorHAnsi" w:hAnsiTheme="majorHAnsi"/>
          <w:b/>
          <w:bCs/>
          <w:szCs w:val="22"/>
          <w:u w:val="single"/>
        </w:rPr>
        <w:t xml:space="preserve"> - Counterparts</w:t>
      </w:r>
    </w:p>
    <w:p w14:paraId="4CB90AF3" w14:textId="77777777" w:rsidR="00A1073D" w:rsidRPr="00682814" w:rsidRDefault="00A1073D" w:rsidP="00A1073D">
      <w:pPr>
        <w:pStyle w:val="BBClause2"/>
        <w:numPr>
          <w:ilvl w:val="0"/>
          <w:numId w:val="0"/>
        </w:numPr>
        <w:ind w:left="720"/>
        <w:rPr>
          <w:rFonts w:asciiTheme="majorHAnsi" w:hAnsiTheme="majorHAnsi"/>
          <w:szCs w:val="22"/>
        </w:rPr>
      </w:pPr>
      <w:r w:rsidRPr="00682814">
        <w:rPr>
          <w:rFonts w:asciiTheme="majorHAnsi" w:hAnsiTheme="majorHAnsi"/>
          <w:szCs w:val="22"/>
        </w:rPr>
        <w:t xml:space="preserve">This clause allows execution in counterparts, with effectiveness conditional on all Parties delivering executed counterparts. This facilitates execution when Parties cannot meet in person, particularly important for time-sensitive transactions. </w:t>
      </w:r>
    </w:p>
    <w:p w14:paraId="674C6607" w14:textId="1944D411" w:rsidR="009235E0" w:rsidRDefault="00816521" w:rsidP="00E51AE3">
      <w:pPr>
        <w:pStyle w:val="BBClause3"/>
        <w:numPr>
          <w:ilvl w:val="0"/>
          <w:numId w:val="0"/>
        </w:numPr>
        <w:ind w:left="720"/>
        <w:rPr>
          <w:rFonts w:asciiTheme="majorHAnsi" w:hAnsiTheme="majorHAnsi"/>
          <w:szCs w:val="22"/>
        </w:rPr>
      </w:pPr>
      <w:r w:rsidRPr="00B97EED">
        <w:rPr>
          <w:rFonts w:asciiTheme="majorHAnsi" w:hAnsiTheme="majorHAnsi"/>
          <w:b/>
          <w:bCs/>
          <w:szCs w:val="22"/>
          <w:u w:val="single"/>
        </w:rPr>
        <w:t xml:space="preserve">Clause </w:t>
      </w:r>
      <w:r w:rsidR="00E51AE3" w:rsidRPr="00B97EED">
        <w:rPr>
          <w:rFonts w:asciiTheme="majorHAnsi" w:hAnsiTheme="majorHAnsi"/>
          <w:b/>
          <w:bCs/>
          <w:szCs w:val="22"/>
          <w:u w:val="single"/>
        </w:rPr>
        <w:t>22</w:t>
      </w:r>
      <w:r w:rsidRPr="00B97EED">
        <w:rPr>
          <w:rFonts w:asciiTheme="majorHAnsi" w:hAnsiTheme="majorHAnsi"/>
          <w:b/>
          <w:bCs/>
          <w:szCs w:val="22"/>
          <w:u w:val="single"/>
        </w:rPr>
        <w:t xml:space="preserve"> - Governing Law and Jurisdiction</w:t>
      </w:r>
      <w:bookmarkStart w:id="17" w:name="_Hlk221882931"/>
    </w:p>
    <w:p w14:paraId="38DA5EE3" w14:textId="77777777" w:rsidR="00A1073D" w:rsidRPr="00682814" w:rsidRDefault="00A1073D" w:rsidP="00B97EED">
      <w:pPr>
        <w:pStyle w:val="BBClause2"/>
        <w:numPr>
          <w:ilvl w:val="0"/>
          <w:numId w:val="0"/>
        </w:numPr>
        <w:ind w:left="720"/>
      </w:pPr>
      <w:r w:rsidRPr="00682814">
        <w:t>These provisions establish English law as the governing law and give English courts exclusive jurisdiction.</w:t>
      </w:r>
    </w:p>
    <w:bookmarkEnd w:id="17"/>
    <w:p w14:paraId="2BFF77BC" w14:textId="1974DD55" w:rsidR="005F601A" w:rsidRPr="003C7712" w:rsidRDefault="00E51AE3" w:rsidP="00E51AE3">
      <w:pPr>
        <w:pStyle w:val="BBClause2"/>
        <w:keepNext/>
        <w:rPr>
          <w:rFonts w:asciiTheme="majorHAnsi" w:hAnsiTheme="majorHAnsi"/>
          <w:b/>
          <w:bCs/>
          <w:szCs w:val="22"/>
          <w:u w:val="single"/>
        </w:rPr>
      </w:pPr>
      <w:r w:rsidRPr="003C7712">
        <w:rPr>
          <w:rFonts w:asciiTheme="majorHAnsi" w:hAnsiTheme="majorHAnsi"/>
          <w:b/>
          <w:bCs/>
          <w:szCs w:val="22"/>
          <w:u w:val="single"/>
        </w:rPr>
        <w:t xml:space="preserve">Schedule 1: Corporate Particulars </w:t>
      </w:r>
    </w:p>
    <w:p w14:paraId="7545C62F" w14:textId="3BB64DF4" w:rsidR="001D0A9B" w:rsidRPr="003C7712" w:rsidRDefault="001D0A9B" w:rsidP="001D0A9B">
      <w:pPr>
        <w:pStyle w:val="BBClause2"/>
        <w:keepNext/>
        <w:numPr>
          <w:ilvl w:val="0"/>
          <w:numId w:val="0"/>
        </w:numPr>
        <w:ind w:left="720"/>
        <w:rPr>
          <w:rFonts w:asciiTheme="majorHAnsi" w:hAnsiTheme="majorHAnsi"/>
          <w:b/>
          <w:bCs/>
          <w:szCs w:val="22"/>
        </w:rPr>
      </w:pPr>
      <w:r w:rsidRPr="003C7712">
        <w:rPr>
          <w:rFonts w:asciiTheme="majorHAnsi" w:hAnsiTheme="majorHAnsi"/>
          <w:b/>
          <w:bCs/>
          <w:szCs w:val="22"/>
        </w:rPr>
        <w:t xml:space="preserve">Purpose: </w:t>
      </w:r>
      <w:r w:rsidRPr="003C7712">
        <w:rPr>
          <w:rFonts w:asciiTheme="majorHAnsi" w:hAnsiTheme="majorHAnsi"/>
          <w:szCs w:val="22"/>
        </w:rPr>
        <w:t>This schedule sets out the corporate particulars of the Company (the JVCO), including company name, date and place of incorporation, company number, registered office address, issued share capital, directors, company secretary, auditors, accounting reference date, and registered charges.</w:t>
      </w:r>
      <w:r w:rsidR="00EC73C1" w:rsidRPr="003C7712">
        <w:rPr>
          <w:rFonts w:asciiTheme="majorHAnsi" w:hAnsiTheme="majorHAnsi"/>
          <w:szCs w:val="22"/>
        </w:rPr>
        <w:t xml:space="preserve"> The Seller is required to warrant this information is correct, pursuant to paragraph 4.1 of Schedule 3. </w:t>
      </w:r>
    </w:p>
    <w:p w14:paraId="1376B531" w14:textId="7435930F" w:rsidR="001D0A9B" w:rsidRPr="003C7712" w:rsidRDefault="001D0A9B" w:rsidP="001D0A9B">
      <w:pPr>
        <w:pStyle w:val="BBClause2"/>
        <w:keepNext/>
        <w:numPr>
          <w:ilvl w:val="0"/>
          <w:numId w:val="0"/>
        </w:numPr>
        <w:ind w:left="720"/>
        <w:rPr>
          <w:rFonts w:asciiTheme="majorHAnsi" w:hAnsiTheme="majorHAnsi"/>
          <w:szCs w:val="22"/>
        </w:rPr>
      </w:pPr>
      <w:r w:rsidRPr="003C7712">
        <w:rPr>
          <w:rFonts w:asciiTheme="majorHAnsi" w:hAnsiTheme="majorHAnsi"/>
          <w:b/>
          <w:bCs/>
          <w:szCs w:val="22"/>
        </w:rPr>
        <w:t>Action required:</w:t>
      </w:r>
    </w:p>
    <w:p w14:paraId="05CB60C1" w14:textId="54464885" w:rsidR="001D0A9B" w:rsidRPr="003C7712" w:rsidRDefault="001D0A9B" w:rsidP="00DC7AF0">
      <w:pPr>
        <w:pStyle w:val="BBClause2"/>
        <w:numPr>
          <w:ilvl w:val="0"/>
          <w:numId w:val="16"/>
        </w:numPr>
        <w:rPr>
          <w:rFonts w:asciiTheme="majorHAnsi" w:hAnsiTheme="majorHAnsi"/>
          <w:szCs w:val="22"/>
        </w:rPr>
      </w:pPr>
      <w:r w:rsidRPr="003C7712">
        <w:rPr>
          <w:rFonts w:asciiTheme="majorHAnsi" w:hAnsiTheme="majorHAnsi"/>
          <w:szCs w:val="22"/>
        </w:rPr>
        <w:t>Complete the table with full details of the Company</w:t>
      </w:r>
      <w:r w:rsidR="00EC73C1" w:rsidRPr="003C7712">
        <w:rPr>
          <w:rFonts w:asciiTheme="majorHAnsi" w:hAnsiTheme="majorHAnsi"/>
          <w:szCs w:val="22"/>
        </w:rPr>
        <w:t>.</w:t>
      </w:r>
      <w:r w:rsidRPr="003C7712">
        <w:rPr>
          <w:rFonts w:asciiTheme="majorHAnsi" w:hAnsiTheme="majorHAnsi"/>
          <w:szCs w:val="22"/>
        </w:rPr>
        <w:t xml:space="preserve"> </w:t>
      </w:r>
    </w:p>
    <w:p w14:paraId="70DC918A" w14:textId="30DF070D" w:rsidR="001D0A9B" w:rsidRPr="003C7712" w:rsidRDefault="001D0A9B" w:rsidP="001D0A9B">
      <w:pPr>
        <w:pStyle w:val="BBClause2"/>
        <w:keepNext/>
        <w:numPr>
          <w:ilvl w:val="0"/>
          <w:numId w:val="0"/>
        </w:numPr>
        <w:ind w:left="720"/>
        <w:rPr>
          <w:rFonts w:asciiTheme="majorHAnsi" w:eastAsia="Times New Roman" w:hAnsiTheme="majorHAnsi"/>
          <w:szCs w:val="22"/>
          <w:lang w:eastAsia="en-GB"/>
        </w:rPr>
      </w:pPr>
      <w:r w:rsidRPr="003C7712">
        <w:rPr>
          <w:rFonts w:asciiTheme="majorHAnsi" w:eastAsia="Times New Roman" w:hAnsiTheme="majorHAnsi"/>
          <w:b/>
          <w:bCs/>
          <w:szCs w:val="22"/>
          <w:lang w:eastAsia="en-GB"/>
        </w:rPr>
        <w:t>Guidance for CEG:</w:t>
      </w:r>
      <w:r w:rsidRPr="003C7712">
        <w:rPr>
          <w:rFonts w:asciiTheme="majorHAnsi" w:eastAsia="Times New Roman" w:hAnsiTheme="majorHAnsi"/>
          <w:szCs w:val="22"/>
          <w:lang w:eastAsia="en-GB"/>
        </w:rPr>
        <w:t xml:space="preserve"> This schedule provides you with a snapshot of the Company's corporate structure and </w:t>
      </w:r>
      <w:r w:rsidR="00EC73C1" w:rsidRPr="003C7712">
        <w:rPr>
          <w:rFonts w:asciiTheme="majorHAnsi" w:eastAsia="Times New Roman" w:hAnsiTheme="majorHAnsi"/>
          <w:szCs w:val="22"/>
          <w:lang w:eastAsia="en-GB"/>
        </w:rPr>
        <w:t>key corporate particulars</w:t>
      </w:r>
      <w:r w:rsidRPr="003C7712">
        <w:rPr>
          <w:rFonts w:asciiTheme="majorHAnsi" w:eastAsia="Times New Roman" w:hAnsiTheme="majorHAnsi"/>
          <w:szCs w:val="22"/>
          <w:lang w:eastAsia="en-GB"/>
        </w:rPr>
        <w:t>. You should verify all details against the Company's public filings at Companies House and the Company's statutory books.</w:t>
      </w:r>
    </w:p>
    <w:p w14:paraId="1514F5A7" w14:textId="26376161" w:rsidR="001D0A9B" w:rsidRPr="00A61008" w:rsidRDefault="001D0A9B" w:rsidP="001D0A9B">
      <w:pPr>
        <w:pStyle w:val="BBClause2"/>
        <w:keepNext/>
        <w:rPr>
          <w:rFonts w:asciiTheme="majorHAnsi" w:hAnsiTheme="majorHAnsi"/>
          <w:b/>
          <w:bCs/>
          <w:szCs w:val="22"/>
          <w:u w:val="single"/>
        </w:rPr>
      </w:pPr>
      <w:r w:rsidRPr="00A61008">
        <w:rPr>
          <w:rFonts w:asciiTheme="majorHAnsi" w:hAnsiTheme="majorHAnsi"/>
          <w:b/>
          <w:bCs/>
          <w:szCs w:val="22"/>
          <w:u w:val="single"/>
        </w:rPr>
        <w:t>Schedule</w:t>
      </w:r>
      <w:r w:rsidRPr="00A61008">
        <w:rPr>
          <w:rFonts w:asciiTheme="majorHAnsi" w:eastAsia="Times New Roman" w:hAnsiTheme="majorHAnsi"/>
          <w:b/>
          <w:bCs/>
          <w:szCs w:val="22"/>
          <w:u w:val="single"/>
          <w:lang w:eastAsia="en-GB"/>
        </w:rPr>
        <w:t xml:space="preserve"> 2: Warranties </w:t>
      </w:r>
      <w:r w:rsidR="000266CF" w:rsidRPr="00A61008">
        <w:rPr>
          <w:rFonts w:asciiTheme="majorHAnsi" w:hAnsiTheme="majorHAnsi"/>
          <w:b/>
          <w:bCs/>
          <w:color w:val="FF0000"/>
          <w:szCs w:val="22"/>
          <w:u w:val="single"/>
        </w:rPr>
        <w:t>COMMONLY NEGOTIATED &amp; HIGH PRIORITY</w:t>
      </w:r>
    </w:p>
    <w:p w14:paraId="35D1C12A" w14:textId="5D6636C8" w:rsidR="001D0A9B" w:rsidRPr="003C7712" w:rsidRDefault="001D0A9B" w:rsidP="001D0A9B">
      <w:pPr>
        <w:pStyle w:val="BBClause2"/>
        <w:keepNext/>
        <w:numPr>
          <w:ilvl w:val="0"/>
          <w:numId w:val="0"/>
        </w:numPr>
        <w:ind w:left="720"/>
        <w:rPr>
          <w:rFonts w:asciiTheme="majorHAnsi" w:hAnsiTheme="majorHAnsi"/>
          <w:szCs w:val="22"/>
        </w:rPr>
      </w:pPr>
      <w:r w:rsidRPr="003C7712">
        <w:rPr>
          <w:rFonts w:asciiTheme="majorHAnsi" w:hAnsiTheme="majorHAnsi"/>
          <w:b/>
          <w:bCs/>
          <w:szCs w:val="22"/>
        </w:rPr>
        <w:t>Purpose:</w:t>
      </w:r>
      <w:r w:rsidRPr="003C7712">
        <w:rPr>
          <w:rFonts w:asciiTheme="majorHAnsi" w:hAnsiTheme="majorHAnsi"/>
          <w:szCs w:val="22"/>
        </w:rPr>
        <w:t xml:space="preserve"> This schedule contains </w:t>
      </w:r>
      <w:r w:rsidR="00EC73C1" w:rsidRPr="003C7712">
        <w:rPr>
          <w:rFonts w:asciiTheme="majorHAnsi" w:hAnsiTheme="majorHAnsi"/>
          <w:szCs w:val="22"/>
        </w:rPr>
        <w:t xml:space="preserve">Warranties </w:t>
      </w:r>
      <w:r w:rsidRPr="003C7712">
        <w:rPr>
          <w:rFonts w:asciiTheme="majorHAnsi" w:hAnsiTheme="majorHAnsi"/>
          <w:szCs w:val="22"/>
        </w:rPr>
        <w:t>from the Seller to the Purchaser</w:t>
      </w:r>
      <w:r w:rsidR="00477782" w:rsidRPr="003C7712">
        <w:rPr>
          <w:rFonts w:asciiTheme="majorHAnsi" w:hAnsiTheme="majorHAnsi"/>
          <w:szCs w:val="22"/>
        </w:rPr>
        <w:t xml:space="preserve"> covering: (</w:t>
      </w:r>
      <w:proofErr w:type="spellStart"/>
      <w:r w:rsidR="00477782" w:rsidRPr="003C7712">
        <w:rPr>
          <w:rFonts w:asciiTheme="majorHAnsi" w:hAnsiTheme="majorHAnsi"/>
          <w:szCs w:val="22"/>
        </w:rPr>
        <w:t>i</w:t>
      </w:r>
      <w:proofErr w:type="spellEnd"/>
      <w:r w:rsidR="00477782" w:rsidRPr="003C7712">
        <w:rPr>
          <w:rFonts w:asciiTheme="majorHAnsi" w:hAnsiTheme="majorHAnsi"/>
          <w:szCs w:val="22"/>
        </w:rPr>
        <w:t>) the Seller’s title to the Shares; (ii) the Seller’s capacity to enter into the Agreement and sell the Shares to the Purchaser; (iii) the Seller’s and the JVCO’s solvency; (iv) for the shell company scenario, a warranty to confirm that the JVCO has not conducted any business activities since its incorporation; and (v) for the trading company scenario, example warranties on the business activities of the JVCO</w:t>
      </w:r>
      <w:r w:rsidRPr="003C7712">
        <w:rPr>
          <w:rFonts w:asciiTheme="majorHAnsi" w:hAnsiTheme="majorHAnsi"/>
          <w:szCs w:val="22"/>
        </w:rPr>
        <w:t>.</w:t>
      </w:r>
    </w:p>
    <w:p w14:paraId="1FC22024" w14:textId="0EB8DA72" w:rsidR="00A70C4B" w:rsidRPr="003C7712" w:rsidRDefault="00A70C4B" w:rsidP="001D0A9B">
      <w:pPr>
        <w:pStyle w:val="BBClause2"/>
        <w:keepNext/>
        <w:numPr>
          <w:ilvl w:val="0"/>
          <w:numId w:val="0"/>
        </w:numPr>
        <w:ind w:left="720"/>
        <w:rPr>
          <w:rFonts w:asciiTheme="majorHAnsi" w:hAnsiTheme="majorHAnsi"/>
          <w:szCs w:val="22"/>
        </w:rPr>
      </w:pPr>
      <w:r w:rsidRPr="003C7712">
        <w:rPr>
          <w:rFonts w:asciiTheme="majorHAnsi" w:hAnsiTheme="majorHAnsi"/>
          <w:b/>
          <w:bCs/>
          <w:szCs w:val="22"/>
        </w:rPr>
        <w:t xml:space="preserve">Action required: </w:t>
      </w:r>
    </w:p>
    <w:p w14:paraId="7E9E78AC" w14:textId="35508A92" w:rsidR="00A70C4B" w:rsidRPr="003C7712" w:rsidRDefault="00A70C4B" w:rsidP="00DC7AF0">
      <w:pPr>
        <w:pStyle w:val="BBClause2"/>
        <w:numPr>
          <w:ilvl w:val="0"/>
          <w:numId w:val="16"/>
        </w:numPr>
        <w:rPr>
          <w:rFonts w:asciiTheme="majorHAnsi" w:hAnsiTheme="majorHAnsi"/>
          <w:szCs w:val="22"/>
        </w:rPr>
      </w:pPr>
      <w:r w:rsidRPr="003C7712">
        <w:rPr>
          <w:rFonts w:asciiTheme="majorHAnsi" w:hAnsiTheme="majorHAnsi"/>
          <w:szCs w:val="22"/>
        </w:rPr>
        <w:t>Determine whether the JVCO is a shell company or a trading company</w:t>
      </w:r>
      <w:r w:rsidR="00477782" w:rsidRPr="003C7712">
        <w:rPr>
          <w:rFonts w:asciiTheme="majorHAnsi" w:hAnsiTheme="majorHAnsi"/>
          <w:szCs w:val="22"/>
        </w:rPr>
        <w:t>.</w:t>
      </w:r>
    </w:p>
    <w:p w14:paraId="2088492F" w14:textId="6DE0DCCD" w:rsidR="00A70C4B" w:rsidRPr="003C7712" w:rsidRDefault="00A70C4B" w:rsidP="00DC7AF0">
      <w:pPr>
        <w:pStyle w:val="BBClause2"/>
        <w:numPr>
          <w:ilvl w:val="0"/>
          <w:numId w:val="16"/>
        </w:numPr>
        <w:rPr>
          <w:rFonts w:asciiTheme="majorHAnsi" w:hAnsiTheme="majorHAnsi"/>
          <w:szCs w:val="22"/>
        </w:rPr>
      </w:pPr>
      <w:r w:rsidRPr="003C7712">
        <w:rPr>
          <w:rFonts w:asciiTheme="majorHAnsi" w:hAnsiTheme="majorHAnsi"/>
          <w:szCs w:val="22"/>
        </w:rPr>
        <w:t>For a shell company, use paragraphs 1-5 only and delete paragraphs 6-22</w:t>
      </w:r>
      <w:r w:rsidR="00477782" w:rsidRPr="003C7712">
        <w:rPr>
          <w:rFonts w:asciiTheme="majorHAnsi" w:hAnsiTheme="majorHAnsi"/>
          <w:szCs w:val="22"/>
        </w:rPr>
        <w:t>.</w:t>
      </w:r>
    </w:p>
    <w:p w14:paraId="276C5CBA" w14:textId="6683958A" w:rsidR="00A70C4B" w:rsidRPr="003C7712" w:rsidRDefault="00A70C4B" w:rsidP="00DC7AF0">
      <w:pPr>
        <w:pStyle w:val="BBClause2"/>
        <w:numPr>
          <w:ilvl w:val="0"/>
          <w:numId w:val="16"/>
        </w:numPr>
        <w:rPr>
          <w:rFonts w:asciiTheme="majorHAnsi" w:hAnsiTheme="majorHAnsi"/>
          <w:szCs w:val="22"/>
        </w:rPr>
      </w:pPr>
      <w:r w:rsidRPr="003C7712">
        <w:rPr>
          <w:rFonts w:asciiTheme="majorHAnsi" w:hAnsiTheme="majorHAnsi"/>
          <w:szCs w:val="22"/>
        </w:rPr>
        <w:t>For a trading company, use all paragraphs 1-22</w:t>
      </w:r>
      <w:r w:rsidR="00477782" w:rsidRPr="003C7712">
        <w:rPr>
          <w:rFonts w:asciiTheme="majorHAnsi" w:hAnsiTheme="majorHAnsi"/>
          <w:szCs w:val="22"/>
        </w:rPr>
        <w:t>, except for paragraph 5 which should be deleted.</w:t>
      </w:r>
    </w:p>
    <w:p w14:paraId="032E1E72" w14:textId="610CACB7" w:rsidR="00A70C4B" w:rsidRPr="003C7712" w:rsidRDefault="00A70C4B" w:rsidP="00DC7AF0">
      <w:pPr>
        <w:pStyle w:val="BBClause2"/>
        <w:numPr>
          <w:ilvl w:val="0"/>
          <w:numId w:val="16"/>
        </w:numPr>
        <w:rPr>
          <w:rFonts w:asciiTheme="majorHAnsi" w:hAnsiTheme="majorHAnsi"/>
          <w:szCs w:val="22"/>
        </w:rPr>
      </w:pPr>
      <w:r w:rsidRPr="003C7712">
        <w:rPr>
          <w:rFonts w:asciiTheme="majorHAnsi" w:hAnsiTheme="majorHAnsi"/>
          <w:szCs w:val="22"/>
        </w:rPr>
        <w:t xml:space="preserve">Review and tailor the </w:t>
      </w:r>
      <w:r w:rsidR="00477782" w:rsidRPr="003C7712">
        <w:rPr>
          <w:rFonts w:asciiTheme="majorHAnsi" w:hAnsiTheme="majorHAnsi"/>
          <w:szCs w:val="22"/>
        </w:rPr>
        <w:t xml:space="preserve">Warranties </w:t>
      </w:r>
      <w:r w:rsidRPr="003C7712">
        <w:rPr>
          <w:rFonts w:asciiTheme="majorHAnsi" w:hAnsiTheme="majorHAnsi"/>
          <w:szCs w:val="22"/>
        </w:rPr>
        <w:t xml:space="preserve">so they are applicable to the specific circumstances of the </w:t>
      </w:r>
      <w:proofErr w:type="gramStart"/>
      <w:r w:rsidRPr="003C7712">
        <w:rPr>
          <w:rFonts w:asciiTheme="majorHAnsi" w:hAnsiTheme="majorHAnsi"/>
          <w:szCs w:val="22"/>
        </w:rPr>
        <w:t>Company;</w:t>
      </w:r>
      <w:proofErr w:type="gramEnd"/>
    </w:p>
    <w:p w14:paraId="1B52AAD9" w14:textId="3591BA9A" w:rsidR="00A70C4B" w:rsidRPr="003C7712" w:rsidRDefault="00A70C4B" w:rsidP="00DC7AF0">
      <w:pPr>
        <w:pStyle w:val="BBClause2"/>
        <w:numPr>
          <w:ilvl w:val="0"/>
          <w:numId w:val="16"/>
        </w:numPr>
        <w:rPr>
          <w:rFonts w:asciiTheme="majorHAnsi" w:hAnsiTheme="majorHAnsi"/>
          <w:szCs w:val="22"/>
        </w:rPr>
      </w:pPr>
      <w:r w:rsidRPr="003C7712">
        <w:rPr>
          <w:rFonts w:asciiTheme="majorHAnsi" w:hAnsiTheme="majorHAnsi"/>
          <w:szCs w:val="22"/>
        </w:rPr>
        <w:t xml:space="preserve">If using </w:t>
      </w:r>
      <w:r w:rsidR="00477782" w:rsidRPr="003C7712">
        <w:rPr>
          <w:rFonts w:asciiTheme="majorHAnsi" w:hAnsiTheme="majorHAnsi"/>
          <w:szCs w:val="22"/>
        </w:rPr>
        <w:t xml:space="preserve">the more fulsome Warranties </w:t>
      </w:r>
      <w:r w:rsidRPr="003C7712">
        <w:rPr>
          <w:rFonts w:asciiTheme="majorHAnsi" w:hAnsiTheme="majorHAnsi"/>
          <w:szCs w:val="22"/>
        </w:rPr>
        <w:t>for a trading company, seek input from relevant specialists</w:t>
      </w:r>
      <w:r w:rsidR="00477782" w:rsidRPr="003C7712">
        <w:rPr>
          <w:rFonts w:asciiTheme="majorHAnsi" w:hAnsiTheme="majorHAnsi"/>
          <w:szCs w:val="22"/>
        </w:rPr>
        <w:t xml:space="preserve"> and amend the Warranties as necessary to reflect the commercial reality of the JVCO and Share transfer.</w:t>
      </w:r>
    </w:p>
    <w:p w14:paraId="4D70F97C" w14:textId="2EC46049" w:rsidR="00A70C4B" w:rsidRPr="003C7712" w:rsidRDefault="00A70C4B" w:rsidP="00DC7AF0">
      <w:pPr>
        <w:pStyle w:val="BBClause2"/>
        <w:numPr>
          <w:ilvl w:val="0"/>
          <w:numId w:val="16"/>
        </w:numPr>
        <w:rPr>
          <w:rFonts w:asciiTheme="majorHAnsi" w:hAnsiTheme="majorHAnsi"/>
          <w:szCs w:val="22"/>
        </w:rPr>
      </w:pPr>
      <w:r w:rsidRPr="003C7712">
        <w:rPr>
          <w:rFonts w:asciiTheme="majorHAnsi" w:hAnsiTheme="majorHAnsi"/>
          <w:szCs w:val="22"/>
        </w:rPr>
        <w:t xml:space="preserve">If using </w:t>
      </w:r>
      <w:r w:rsidR="00477782" w:rsidRPr="003C7712">
        <w:rPr>
          <w:rFonts w:asciiTheme="majorHAnsi" w:hAnsiTheme="majorHAnsi"/>
          <w:szCs w:val="22"/>
        </w:rPr>
        <w:t>the more fulsome Warranties</w:t>
      </w:r>
      <w:r w:rsidRPr="003C7712">
        <w:rPr>
          <w:rFonts w:asciiTheme="majorHAnsi" w:hAnsiTheme="majorHAnsi"/>
          <w:szCs w:val="22"/>
        </w:rPr>
        <w:t xml:space="preserve">, incorporate the additional definitions in paragraph 23 </w:t>
      </w:r>
      <w:r w:rsidR="00477782" w:rsidRPr="003C7712">
        <w:rPr>
          <w:rFonts w:asciiTheme="majorHAnsi" w:hAnsiTheme="majorHAnsi"/>
          <w:szCs w:val="22"/>
        </w:rPr>
        <w:t xml:space="preserve">and such other defined terms as necessary </w:t>
      </w:r>
      <w:r w:rsidRPr="003C7712">
        <w:rPr>
          <w:rFonts w:asciiTheme="majorHAnsi" w:hAnsiTheme="majorHAnsi"/>
          <w:szCs w:val="22"/>
        </w:rPr>
        <w:t>into clause 1 (Definitions).</w:t>
      </w:r>
    </w:p>
    <w:p w14:paraId="1DEDD000" w14:textId="02502EA4" w:rsidR="00A70C4B" w:rsidRPr="003C7712" w:rsidRDefault="00A70C4B" w:rsidP="00A70C4B">
      <w:pPr>
        <w:pStyle w:val="BBClause2"/>
        <w:keepNext/>
        <w:numPr>
          <w:ilvl w:val="0"/>
          <w:numId w:val="0"/>
        </w:numPr>
        <w:ind w:left="720"/>
        <w:rPr>
          <w:rFonts w:asciiTheme="majorHAnsi" w:hAnsiTheme="majorHAnsi"/>
          <w:szCs w:val="22"/>
        </w:rPr>
      </w:pPr>
      <w:r w:rsidRPr="003C7712">
        <w:rPr>
          <w:rFonts w:asciiTheme="majorHAnsi" w:hAnsiTheme="majorHAnsi"/>
          <w:b/>
          <w:bCs/>
          <w:szCs w:val="22"/>
        </w:rPr>
        <w:lastRenderedPageBreak/>
        <w:t xml:space="preserve">Guidance for CEG: </w:t>
      </w:r>
      <w:r w:rsidRPr="003C7712">
        <w:rPr>
          <w:rFonts w:asciiTheme="majorHAnsi" w:hAnsiTheme="majorHAnsi"/>
          <w:szCs w:val="22"/>
        </w:rPr>
        <w:t xml:space="preserve">The Warranties are your primary protection when purchasing </w:t>
      </w:r>
      <w:r w:rsidR="00477782" w:rsidRPr="003C7712">
        <w:rPr>
          <w:rFonts w:asciiTheme="majorHAnsi" w:hAnsiTheme="majorHAnsi"/>
          <w:szCs w:val="22"/>
        </w:rPr>
        <w:t>S</w:t>
      </w:r>
      <w:r w:rsidRPr="003C7712">
        <w:rPr>
          <w:rFonts w:asciiTheme="majorHAnsi" w:hAnsiTheme="majorHAnsi"/>
          <w:szCs w:val="22"/>
        </w:rPr>
        <w:t xml:space="preserve">hares in the JVCO. </w:t>
      </w:r>
      <w:r w:rsidR="0032223D" w:rsidRPr="003C7712">
        <w:rPr>
          <w:rFonts w:asciiTheme="majorHAnsi" w:hAnsiTheme="majorHAnsi"/>
          <w:szCs w:val="22"/>
        </w:rPr>
        <w:t>If you have decided to include more comprehensive Warranties, t</w:t>
      </w:r>
      <w:r w:rsidRPr="003C7712">
        <w:rPr>
          <w:rFonts w:asciiTheme="majorHAnsi" w:hAnsiTheme="majorHAnsi"/>
          <w:szCs w:val="22"/>
        </w:rPr>
        <w:t>he</w:t>
      </w:r>
      <w:r w:rsidR="0032223D" w:rsidRPr="003C7712">
        <w:rPr>
          <w:rFonts w:asciiTheme="majorHAnsi" w:hAnsiTheme="majorHAnsi"/>
          <w:szCs w:val="22"/>
        </w:rPr>
        <w:t>n it is customary to allow the Developer the opportunity to make disclosures against these Warranties in a Disclosure Letter and if a disclosure meets the standard of “Disclosed” defined in the Agreement, then the disclosure will be deemed to qualify the Warranty and you will not be entitled to bring a breach of Warranty Claim against the Developer.</w:t>
      </w:r>
      <w:r w:rsidRPr="003C7712">
        <w:rPr>
          <w:rFonts w:asciiTheme="majorHAnsi" w:hAnsiTheme="majorHAnsi"/>
          <w:szCs w:val="22"/>
        </w:rPr>
        <w:t xml:space="preserve"> You should review any Disclosure Letter carefully with your legal advisers to understand what is being disclosed and whether the disclosed matters</w:t>
      </w:r>
      <w:r w:rsidR="0032223D" w:rsidRPr="003C7712">
        <w:rPr>
          <w:rFonts w:asciiTheme="majorHAnsi" w:hAnsiTheme="majorHAnsi"/>
          <w:szCs w:val="22"/>
        </w:rPr>
        <w:t xml:space="preserve"> meet the standard of Disclosed and</w:t>
      </w:r>
      <w:r w:rsidRPr="003C7712">
        <w:rPr>
          <w:rFonts w:asciiTheme="majorHAnsi" w:hAnsiTheme="majorHAnsi"/>
          <w:szCs w:val="22"/>
        </w:rPr>
        <w:t xml:space="preserve"> are acceptable to you.</w:t>
      </w:r>
    </w:p>
    <w:p w14:paraId="4AD480B8" w14:textId="77777777" w:rsidR="00DC721B" w:rsidRPr="00DC721B" w:rsidRDefault="00DC721B" w:rsidP="00DC721B">
      <w:pPr>
        <w:pStyle w:val="BBClause2"/>
        <w:keepNext/>
        <w:rPr>
          <w:rFonts w:asciiTheme="majorHAnsi" w:hAnsiTheme="majorHAnsi"/>
          <w:szCs w:val="22"/>
          <w:u w:val="single"/>
        </w:rPr>
      </w:pPr>
      <w:r w:rsidRPr="00DC721B">
        <w:rPr>
          <w:rFonts w:asciiTheme="majorHAnsi" w:eastAsia="Times New Roman" w:hAnsiTheme="majorHAnsi"/>
          <w:b/>
          <w:bCs/>
          <w:szCs w:val="22"/>
          <w:u w:val="single"/>
          <w:lang w:eastAsia="en-GB"/>
        </w:rPr>
        <w:t>Schedule</w:t>
      </w:r>
      <w:r w:rsidRPr="00DC721B">
        <w:rPr>
          <w:rFonts w:asciiTheme="majorHAnsi" w:hAnsiTheme="majorHAnsi"/>
          <w:b/>
          <w:bCs/>
          <w:szCs w:val="22"/>
          <w:u w:val="single"/>
        </w:rPr>
        <w:t xml:space="preserve"> 3: Limitations on Liability </w:t>
      </w:r>
      <w:r w:rsidRPr="00DC721B">
        <w:rPr>
          <w:rFonts w:asciiTheme="majorHAnsi" w:hAnsiTheme="majorHAnsi"/>
          <w:b/>
          <w:bCs/>
          <w:color w:val="FF0000"/>
          <w:szCs w:val="22"/>
          <w:u w:val="single"/>
        </w:rPr>
        <w:t>COMMONLY NEGOTIATED</w:t>
      </w:r>
    </w:p>
    <w:p w14:paraId="01B22122" w14:textId="77777777" w:rsidR="000266CF" w:rsidRPr="00682814" w:rsidRDefault="000266CF" w:rsidP="000266CF">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Purpose: </w:t>
      </w:r>
      <w:r w:rsidRPr="00682814">
        <w:rPr>
          <w:rFonts w:asciiTheme="majorHAnsi" w:hAnsiTheme="majorHAnsi"/>
          <w:szCs w:val="22"/>
        </w:rPr>
        <w:t>This optional schedule contains comprehensive provisions limiting the Seller's liability under the Warranties (but not for other claims)</w:t>
      </w:r>
      <w:r>
        <w:rPr>
          <w:rFonts w:asciiTheme="majorHAnsi" w:hAnsiTheme="majorHAnsi"/>
          <w:szCs w:val="22"/>
        </w:rPr>
        <w:t>.</w:t>
      </w:r>
    </w:p>
    <w:p w14:paraId="3FBBFDC6" w14:textId="7FBC8908" w:rsidR="00A70C4B" w:rsidRPr="003C7712" w:rsidRDefault="00A70C4B" w:rsidP="00A70C4B">
      <w:pPr>
        <w:pStyle w:val="BBClause2"/>
        <w:keepNext/>
        <w:numPr>
          <w:ilvl w:val="0"/>
          <w:numId w:val="0"/>
        </w:numPr>
        <w:ind w:left="720"/>
        <w:rPr>
          <w:rFonts w:asciiTheme="majorHAnsi" w:hAnsiTheme="majorHAnsi"/>
          <w:szCs w:val="22"/>
        </w:rPr>
      </w:pPr>
      <w:r w:rsidRPr="003C7712">
        <w:rPr>
          <w:rFonts w:asciiTheme="majorHAnsi" w:hAnsiTheme="majorHAnsi"/>
          <w:b/>
          <w:bCs/>
          <w:szCs w:val="22"/>
        </w:rPr>
        <w:t xml:space="preserve">Action required: </w:t>
      </w:r>
    </w:p>
    <w:p w14:paraId="355D84F4" w14:textId="591A078B" w:rsidR="00A70C4B" w:rsidRPr="003C7712" w:rsidRDefault="00A70C4B" w:rsidP="00DC7AF0">
      <w:pPr>
        <w:pStyle w:val="BBClause2"/>
        <w:numPr>
          <w:ilvl w:val="0"/>
          <w:numId w:val="16"/>
        </w:numPr>
        <w:rPr>
          <w:rFonts w:asciiTheme="majorHAnsi" w:hAnsiTheme="majorHAnsi"/>
          <w:szCs w:val="22"/>
        </w:rPr>
      </w:pPr>
      <w:r w:rsidRPr="003C7712">
        <w:rPr>
          <w:rFonts w:asciiTheme="majorHAnsi" w:hAnsiTheme="majorHAnsi"/>
          <w:szCs w:val="22"/>
        </w:rPr>
        <w:t xml:space="preserve">Include this schedule only if using comprehensive </w:t>
      </w:r>
      <w:r w:rsidR="0032223D" w:rsidRPr="003C7712">
        <w:rPr>
          <w:rFonts w:asciiTheme="majorHAnsi" w:hAnsiTheme="majorHAnsi"/>
          <w:szCs w:val="22"/>
        </w:rPr>
        <w:t>W</w:t>
      </w:r>
      <w:r w:rsidRPr="003C7712">
        <w:rPr>
          <w:rFonts w:asciiTheme="majorHAnsi" w:hAnsiTheme="majorHAnsi"/>
          <w:szCs w:val="22"/>
        </w:rPr>
        <w:t>arranties for a trading company scenario. Otherwise, use the short form limitations in clause</w:t>
      </w:r>
      <w:r w:rsidR="0032223D" w:rsidRPr="003C7712">
        <w:rPr>
          <w:rFonts w:asciiTheme="majorHAnsi" w:hAnsiTheme="majorHAnsi"/>
          <w:szCs w:val="22"/>
        </w:rPr>
        <w:t>s</w:t>
      </w:r>
      <w:r w:rsidRPr="003C7712">
        <w:rPr>
          <w:rFonts w:asciiTheme="majorHAnsi" w:hAnsiTheme="majorHAnsi"/>
          <w:szCs w:val="22"/>
        </w:rPr>
        <w:t xml:space="preserve"> 6.1-6.3 and delete this schedule</w:t>
      </w:r>
      <w:r w:rsidR="0032223D" w:rsidRPr="003C7712">
        <w:rPr>
          <w:rFonts w:asciiTheme="majorHAnsi" w:hAnsiTheme="majorHAnsi"/>
          <w:szCs w:val="22"/>
        </w:rPr>
        <w:t>.</w:t>
      </w:r>
    </w:p>
    <w:p w14:paraId="5FC267C5" w14:textId="07FD4BAF" w:rsidR="00A70C4B" w:rsidRPr="003C7712" w:rsidRDefault="000266CF" w:rsidP="00DC7AF0">
      <w:pPr>
        <w:pStyle w:val="BBClause2"/>
        <w:numPr>
          <w:ilvl w:val="0"/>
          <w:numId w:val="16"/>
        </w:numPr>
        <w:rPr>
          <w:rFonts w:asciiTheme="majorHAnsi" w:hAnsiTheme="majorHAnsi"/>
          <w:szCs w:val="22"/>
        </w:rPr>
      </w:pPr>
      <w:r>
        <w:rPr>
          <w:rFonts w:asciiTheme="majorHAnsi" w:hAnsiTheme="majorHAnsi"/>
          <w:szCs w:val="22"/>
        </w:rPr>
        <w:t xml:space="preserve">Insert </w:t>
      </w:r>
      <w:r w:rsidR="00A70C4B" w:rsidRPr="003C7712">
        <w:rPr>
          <w:rFonts w:asciiTheme="majorHAnsi" w:hAnsiTheme="majorHAnsi"/>
          <w:szCs w:val="22"/>
        </w:rPr>
        <w:t xml:space="preserve">the time limit for giving notice of Warranty Claims (the Template </w:t>
      </w:r>
      <w:r w:rsidR="0032223D" w:rsidRPr="003C7712">
        <w:rPr>
          <w:rFonts w:asciiTheme="majorHAnsi" w:hAnsiTheme="majorHAnsi"/>
          <w:szCs w:val="22"/>
        </w:rPr>
        <w:t xml:space="preserve">suggests </w:t>
      </w:r>
      <w:r w:rsidR="00A70C4B" w:rsidRPr="003C7712">
        <w:rPr>
          <w:rFonts w:asciiTheme="majorHAnsi" w:hAnsiTheme="majorHAnsi"/>
          <w:szCs w:val="22"/>
        </w:rPr>
        <w:t>two years following Completion)</w:t>
      </w:r>
      <w:r w:rsidR="0032223D" w:rsidRPr="003C7712">
        <w:rPr>
          <w:rFonts w:asciiTheme="majorHAnsi" w:hAnsiTheme="majorHAnsi"/>
          <w:szCs w:val="22"/>
        </w:rPr>
        <w:t>.</w:t>
      </w:r>
    </w:p>
    <w:p w14:paraId="4013D652" w14:textId="1B4D3ADF" w:rsidR="00A70C4B" w:rsidRPr="003C7712" w:rsidRDefault="000266CF" w:rsidP="00DC7AF0">
      <w:pPr>
        <w:pStyle w:val="BBClause2"/>
        <w:numPr>
          <w:ilvl w:val="0"/>
          <w:numId w:val="16"/>
        </w:numPr>
        <w:rPr>
          <w:rFonts w:asciiTheme="majorHAnsi" w:hAnsiTheme="majorHAnsi"/>
          <w:szCs w:val="22"/>
        </w:rPr>
      </w:pPr>
      <w:r>
        <w:rPr>
          <w:rFonts w:asciiTheme="majorHAnsi" w:hAnsiTheme="majorHAnsi"/>
          <w:szCs w:val="22"/>
        </w:rPr>
        <w:t>Insert</w:t>
      </w:r>
      <w:r w:rsidR="00A70C4B" w:rsidRPr="003C7712">
        <w:rPr>
          <w:rFonts w:asciiTheme="majorHAnsi" w:hAnsiTheme="majorHAnsi"/>
          <w:szCs w:val="22"/>
        </w:rPr>
        <w:t xml:space="preserve"> the time limit for commencing proceedings</w:t>
      </w:r>
      <w:r w:rsidR="0032223D" w:rsidRPr="003C7712">
        <w:rPr>
          <w:rFonts w:asciiTheme="majorHAnsi" w:hAnsiTheme="majorHAnsi"/>
          <w:szCs w:val="22"/>
        </w:rPr>
        <w:t xml:space="preserve"> for a Warranty Claim</w:t>
      </w:r>
      <w:r w:rsidR="00A70C4B" w:rsidRPr="003C7712">
        <w:rPr>
          <w:rFonts w:asciiTheme="majorHAnsi" w:hAnsiTheme="majorHAnsi"/>
          <w:szCs w:val="22"/>
        </w:rPr>
        <w:t xml:space="preserve"> (the Template </w:t>
      </w:r>
      <w:r w:rsidR="0032223D" w:rsidRPr="003C7712">
        <w:rPr>
          <w:rFonts w:asciiTheme="majorHAnsi" w:hAnsiTheme="majorHAnsi"/>
          <w:szCs w:val="22"/>
        </w:rPr>
        <w:t xml:space="preserve">suggests </w:t>
      </w:r>
      <w:r w:rsidR="00A70C4B" w:rsidRPr="003C7712">
        <w:rPr>
          <w:rFonts w:asciiTheme="majorHAnsi" w:hAnsiTheme="majorHAnsi"/>
          <w:szCs w:val="22"/>
        </w:rPr>
        <w:t xml:space="preserve">twelve months after </w:t>
      </w:r>
      <w:r w:rsidR="0032223D" w:rsidRPr="003C7712">
        <w:rPr>
          <w:rFonts w:asciiTheme="majorHAnsi" w:hAnsiTheme="majorHAnsi"/>
          <w:szCs w:val="22"/>
        </w:rPr>
        <w:t xml:space="preserve">first </w:t>
      </w:r>
      <w:r w:rsidR="00A70C4B" w:rsidRPr="003C7712">
        <w:rPr>
          <w:rFonts w:asciiTheme="majorHAnsi" w:hAnsiTheme="majorHAnsi"/>
          <w:szCs w:val="22"/>
        </w:rPr>
        <w:t>giving notice</w:t>
      </w:r>
      <w:r w:rsidR="0032223D" w:rsidRPr="003C7712">
        <w:rPr>
          <w:rFonts w:asciiTheme="majorHAnsi" w:hAnsiTheme="majorHAnsi"/>
          <w:szCs w:val="22"/>
        </w:rPr>
        <w:t xml:space="preserve"> of the Warranty Claim</w:t>
      </w:r>
      <w:r w:rsidR="00A70C4B" w:rsidRPr="003C7712">
        <w:rPr>
          <w:rFonts w:asciiTheme="majorHAnsi" w:hAnsiTheme="majorHAnsi"/>
          <w:szCs w:val="22"/>
        </w:rPr>
        <w:t>)</w:t>
      </w:r>
      <w:r w:rsidR="0032223D" w:rsidRPr="003C7712">
        <w:rPr>
          <w:rFonts w:asciiTheme="majorHAnsi" w:hAnsiTheme="majorHAnsi"/>
          <w:szCs w:val="22"/>
        </w:rPr>
        <w:t>.</w:t>
      </w:r>
    </w:p>
    <w:p w14:paraId="5411D4E4" w14:textId="7CD82ED1" w:rsidR="00A70C4B" w:rsidRPr="003C7712" w:rsidRDefault="000266CF" w:rsidP="00DC7AF0">
      <w:pPr>
        <w:pStyle w:val="BBClause2"/>
        <w:numPr>
          <w:ilvl w:val="0"/>
          <w:numId w:val="16"/>
        </w:numPr>
        <w:rPr>
          <w:rFonts w:asciiTheme="majorHAnsi" w:hAnsiTheme="majorHAnsi"/>
          <w:szCs w:val="22"/>
        </w:rPr>
      </w:pPr>
      <w:r>
        <w:rPr>
          <w:rFonts w:asciiTheme="majorHAnsi" w:hAnsiTheme="majorHAnsi"/>
          <w:szCs w:val="22"/>
        </w:rPr>
        <w:t>Insert</w:t>
      </w:r>
      <w:r w:rsidRPr="003C7712">
        <w:rPr>
          <w:rFonts w:asciiTheme="majorHAnsi" w:hAnsiTheme="majorHAnsi"/>
          <w:szCs w:val="22"/>
        </w:rPr>
        <w:t xml:space="preserve"> </w:t>
      </w:r>
      <w:r w:rsidR="00A70C4B" w:rsidRPr="003C7712">
        <w:rPr>
          <w:rFonts w:asciiTheme="majorHAnsi" w:hAnsiTheme="majorHAnsi"/>
          <w:szCs w:val="22"/>
        </w:rPr>
        <w:t>the de minimis (i.e. minimum) threshold for single claims (often</w:t>
      </w:r>
      <w:r w:rsidR="0032223D" w:rsidRPr="003C7712">
        <w:rPr>
          <w:rFonts w:asciiTheme="majorHAnsi" w:hAnsiTheme="majorHAnsi"/>
          <w:szCs w:val="22"/>
        </w:rPr>
        <w:t xml:space="preserve"> this is set at</w:t>
      </w:r>
      <w:r w:rsidR="00A70C4B" w:rsidRPr="003C7712">
        <w:rPr>
          <w:rFonts w:asciiTheme="majorHAnsi" w:hAnsiTheme="majorHAnsi"/>
          <w:szCs w:val="22"/>
        </w:rPr>
        <w:t xml:space="preserve"> 0.1% of </w:t>
      </w:r>
      <w:r w:rsidR="0032223D" w:rsidRPr="003C7712">
        <w:rPr>
          <w:rFonts w:asciiTheme="majorHAnsi" w:hAnsiTheme="majorHAnsi"/>
          <w:szCs w:val="22"/>
        </w:rPr>
        <w:t xml:space="preserve">the </w:t>
      </w:r>
      <w:r w:rsidR="00A70C4B" w:rsidRPr="003C7712">
        <w:rPr>
          <w:rFonts w:asciiTheme="majorHAnsi" w:hAnsiTheme="majorHAnsi"/>
          <w:szCs w:val="22"/>
        </w:rPr>
        <w:t>Purchase Price)</w:t>
      </w:r>
      <w:r w:rsidR="0032223D" w:rsidRPr="003C7712">
        <w:rPr>
          <w:rFonts w:asciiTheme="majorHAnsi" w:hAnsiTheme="majorHAnsi"/>
          <w:szCs w:val="22"/>
        </w:rPr>
        <w:t>.</w:t>
      </w:r>
    </w:p>
    <w:p w14:paraId="4B210525" w14:textId="0C8907FB" w:rsidR="00A70C4B" w:rsidRPr="003C7712" w:rsidRDefault="000266CF" w:rsidP="00DC7AF0">
      <w:pPr>
        <w:pStyle w:val="BBClause2"/>
        <w:numPr>
          <w:ilvl w:val="0"/>
          <w:numId w:val="16"/>
        </w:numPr>
        <w:rPr>
          <w:rFonts w:asciiTheme="majorHAnsi" w:hAnsiTheme="majorHAnsi"/>
          <w:szCs w:val="22"/>
        </w:rPr>
      </w:pPr>
      <w:r>
        <w:rPr>
          <w:rFonts w:asciiTheme="majorHAnsi" w:hAnsiTheme="majorHAnsi"/>
          <w:szCs w:val="22"/>
        </w:rPr>
        <w:t>Insert</w:t>
      </w:r>
      <w:r w:rsidR="00A70C4B" w:rsidRPr="003C7712">
        <w:rPr>
          <w:rFonts w:asciiTheme="majorHAnsi" w:hAnsiTheme="majorHAnsi"/>
          <w:szCs w:val="22"/>
        </w:rPr>
        <w:t xml:space="preserve"> the basket threshold for aggregate claims (often </w:t>
      </w:r>
      <w:r w:rsidR="0032223D" w:rsidRPr="003C7712">
        <w:rPr>
          <w:rFonts w:asciiTheme="majorHAnsi" w:hAnsiTheme="majorHAnsi"/>
          <w:szCs w:val="22"/>
        </w:rPr>
        <w:t xml:space="preserve">this is set at </w:t>
      </w:r>
      <w:r w:rsidR="00A70C4B" w:rsidRPr="003C7712">
        <w:rPr>
          <w:rFonts w:asciiTheme="majorHAnsi" w:hAnsiTheme="majorHAnsi"/>
          <w:szCs w:val="22"/>
        </w:rPr>
        <w:t xml:space="preserve">1% of </w:t>
      </w:r>
      <w:r w:rsidR="0032223D" w:rsidRPr="003C7712">
        <w:rPr>
          <w:rFonts w:asciiTheme="majorHAnsi" w:hAnsiTheme="majorHAnsi"/>
          <w:szCs w:val="22"/>
        </w:rPr>
        <w:t xml:space="preserve">the </w:t>
      </w:r>
      <w:r w:rsidR="00A70C4B" w:rsidRPr="003C7712">
        <w:rPr>
          <w:rFonts w:asciiTheme="majorHAnsi" w:hAnsiTheme="majorHAnsi"/>
          <w:szCs w:val="22"/>
        </w:rPr>
        <w:t>Purchase Price</w:t>
      </w:r>
      <w:r w:rsidR="0032223D" w:rsidRPr="003C7712">
        <w:rPr>
          <w:rFonts w:asciiTheme="majorHAnsi" w:hAnsiTheme="majorHAnsi"/>
          <w:szCs w:val="22"/>
        </w:rPr>
        <w:t>).</w:t>
      </w:r>
    </w:p>
    <w:p w14:paraId="2CDD1D58" w14:textId="2F24EBB7" w:rsidR="00C62D07" w:rsidRDefault="00C62D07" w:rsidP="00DC7AF0">
      <w:pPr>
        <w:pStyle w:val="BBClause2"/>
        <w:numPr>
          <w:ilvl w:val="0"/>
          <w:numId w:val="16"/>
        </w:numPr>
        <w:rPr>
          <w:rFonts w:asciiTheme="majorHAnsi" w:hAnsiTheme="majorHAnsi"/>
          <w:szCs w:val="22"/>
        </w:rPr>
      </w:pPr>
      <w:r w:rsidRPr="003C7712">
        <w:rPr>
          <w:rFonts w:asciiTheme="majorHAnsi" w:hAnsiTheme="majorHAnsi"/>
          <w:szCs w:val="22"/>
        </w:rPr>
        <w:t>Review the exclusions of certain claims and amend as necessary so the exclusions are suitable for the transaction. For example, if no Management Accounts will be provided, delete the references to Management Accounts throughout.</w:t>
      </w:r>
    </w:p>
    <w:p w14:paraId="7BCF1D55" w14:textId="0343B496" w:rsidR="000266CF" w:rsidRPr="003C7712" w:rsidRDefault="000266CF" w:rsidP="00DC7AF0">
      <w:pPr>
        <w:pStyle w:val="BBClause2"/>
        <w:numPr>
          <w:ilvl w:val="0"/>
          <w:numId w:val="16"/>
        </w:numPr>
        <w:rPr>
          <w:rFonts w:asciiTheme="majorHAnsi" w:hAnsiTheme="majorHAnsi"/>
          <w:szCs w:val="22"/>
        </w:rPr>
      </w:pPr>
      <w:r w:rsidRPr="00682814">
        <w:rPr>
          <w:rFonts w:asciiTheme="majorHAnsi" w:hAnsiTheme="majorHAnsi"/>
          <w:szCs w:val="22"/>
        </w:rPr>
        <w:t>Review all limitations carefully with advisers</w:t>
      </w:r>
    </w:p>
    <w:p w14:paraId="3F8C4A76" w14:textId="77777777" w:rsidR="00556760" w:rsidRPr="003C7712" w:rsidRDefault="00DC7AF0" w:rsidP="00DC7AF0">
      <w:pPr>
        <w:pStyle w:val="BBClause2"/>
        <w:keepNext/>
        <w:numPr>
          <w:ilvl w:val="0"/>
          <w:numId w:val="0"/>
        </w:numPr>
        <w:ind w:left="720"/>
        <w:rPr>
          <w:rFonts w:asciiTheme="majorHAnsi" w:hAnsiTheme="majorHAnsi"/>
          <w:szCs w:val="22"/>
        </w:rPr>
      </w:pPr>
      <w:r w:rsidRPr="003C7712">
        <w:rPr>
          <w:rFonts w:asciiTheme="majorHAnsi" w:hAnsiTheme="majorHAnsi"/>
          <w:b/>
          <w:bCs/>
          <w:szCs w:val="22"/>
        </w:rPr>
        <w:t>Guidance for CEG</w:t>
      </w:r>
      <w:r w:rsidRPr="003C7712">
        <w:rPr>
          <w:rFonts w:asciiTheme="majorHAnsi" w:hAnsiTheme="majorHAnsi"/>
          <w:szCs w:val="22"/>
        </w:rPr>
        <w:t xml:space="preserve">: If the JVCO is a trading company and you require comprehensive warranties, the Developer will almost certainly request detailed limitations on its liability. You should negotiate these limitations carefully. </w:t>
      </w:r>
    </w:p>
    <w:p w14:paraId="2B8DAF8C" w14:textId="77777777" w:rsidR="00556760" w:rsidRPr="003C7712" w:rsidRDefault="00DC7AF0" w:rsidP="00DC7AF0">
      <w:pPr>
        <w:pStyle w:val="BBClause2"/>
        <w:keepNext/>
        <w:numPr>
          <w:ilvl w:val="0"/>
          <w:numId w:val="0"/>
        </w:numPr>
        <w:ind w:left="720"/>
        <w:rPr>
          <w:rFonts w:asciiTheme="majorHAnsi" w:hAnsiTheme="majorHAnsi"/>
          <w:szCs w:val="22"/>
        </w:rPr>
      </w:pPr>
      <w:r w:rsidRPr="003C7712">
        <w:rPr>
          <w:rFonts w:asciiTheme="majorHAnsi" w:hAnsiTheme="majorHAnsi"/>
          <w:szCs w:val="22"/>
        </w:rPr>
        <w:t xml:space="preserve">Key points: </w:t>
      </w:r>
    </w:p>
    <w:p w14:paraId="64747CAF" w14:textId="2A834D39" w:rsidR="00556760" w:rsidRPr="003C7712" w:rsidRDefault="00DC7AF0" w:rsidP="00DC7AF0">
      <w:pPr>
        <w:pStyle w:val="BBClause2"/>
        <w:keepNext/>
        <w:numPr>
          <w:ilvl w:val="0"/>
          <w:numId w:val="0"/>
        </w:numPr>
        <w:ind w:left="720"/>
        <w:rPr>
          <w:rFonts w:asciiTheme="majorHAnsi" w:hAnsiTheme="majorHAnsi"/>
          <w:szCs w:val="22"/>
        </w:rPr>
      </w:pPr>
      <w:r w:rsidRPr="003C7712">
        <w:rPr>
          <w:rFonts w:asciiTheme="majorHAnsi" w:hAnsiTheme="majorHAnsi"/>
          <w:szCs w:val="22"/>
        </w:rPr>
        <w:t>(1) De minimis and basket thresholds prevent small claims but should not be so high that they prevent legitimate claims for significant losses</w:t>
      </w:r>
      <w:r w:rsidR="00C62D07" w:rsidRPr="003C7712">
        <w:rPr>
          <w:rFonts w:asciiTheme="majorHAnsi" w:hAnsiTheme="majorHAnsi"/>
          <w:szCs w:val="22"/>
        </w:rPr>
        <w:t>.</w:t>
      </w:r>
    </w:p>
    <w:p w14:paraId="31106322" w14:textId="0003EBFF" w:rsidR="00556760" w:rsidRPr="003C7712" w:rsidRDefault="00DC7AF0" w:rsidP="00DC7AF0">
      <w:pPr>
        <w:pStyle w:val="BBClause2"/>
        <w:keepNext/>
        <w:numPr>
          <w:ilvl w:val="0"/>
          <w:numId w:val="0"/>
        </w:numPr>
        <w:ind w:left="720"/>
        <w:rPr>
          <w:rFonts w:asciiTheme="majorHAnsi" w:hAnsiTheme="majorHAnsi"/>
          <w:szCs w:val="22"/>
        </w:rPr>
      </w:pPr>
      <w:r w:rsidRPr="003C7712">
        <w:rPr>
          <w:rFonts w:asciiTheme="majorHAnsi" w:hAnsiTheme="majorHAnsi"/>
          <w:szCs w:val="22"/>
        </w:rPr>
        <w:t>(2) Time limits of</w:t>
      </w:r>
      <w:r w:rsidR="00C62D07" w:rsidRPr="003C7712">
        <w:rPr>
          <w:rFonts w:asciiTheme="majorHAnsi" w:hAnsiTheme="majorHAnsi"/>
          <w:szCs w:val="22"/>
        </w:rPr>
        <w:t xml:space="preserve"> approximately</w:t>
      </w:r>
      <w:r w:rsidRPr="003C7712">
        <w:rPr>
          <w:rFonts w:asciiTheme="majorHAnsi" w:hAnsiTheme="majorHAnsi"/>
          <w:szCs w:val="22"/>
        </w:rPr>
        <w:t xml:space="preserve"> two years to give notice </w:t>
      </w:r>
      <w:r w:rsidR="00C62D07" w:rsidRPr="003C7712">
        <w:rPr>
          <w:rFonts w:asciiTheme="majorHAnsi" w:hAnsiTheme="majorHAnsi"/>
          <w:szCs w:val="22"/>
        </w:rPr>
        <w:t xml:space="preserve">of a Warranty Claim </w:t>
      </w:r>
      <w:r w:rsidRPr="003C7712">
        <w:rPr>
          <w:rFonts w:asciiTheme="majorHAnsi" w:hAnsiTheme="majorHAnsi"/>
          <w:szCs w:val="22"/>
        </w:rPr>
        <w:t xml:space="preserve">and 12 months thereafter to commence proceedings </w:t>
      </w:r>
      <w:r w:rsidR="00C62D07" w:rsidRPr="003C7712">
        <w:rPr>
          <w:rFonts w:asciiTheme="majorHAnsi" w:hAnsiTheme="majorHAnsi"/>
          <w:szCs w:val="22"/>
        </w:rPr>
        <w:t xml:space="preserve">for a Warranty Claim </w:t>
      </w:r>
      <w:r w:rsidR="000266CF">
        <w:rPr>
          <w:rFonts w:asciiTheme="majorHAnsi" w:hAnsiTheme="majorHAnsi"/>
          <w:szCs w:val="22"/>
        </w:rPr>
        <w:t>are</w:t>
      </w:r>
      <w:r w:rsidR="00C62D07" w:rsidRPr="003C7712">
        <w:rPr>
          <w:rFonts w:asciiTheme="majorHAnsi" w:hAnsiTheme="majorHAnsi"/>
          <w:szCs w:val="22"/>
        </w:rPr>
        <w:t xml:space="preserve"> generally considered to be market standard, albeit for certain types of “Fundamental” Warranty Claims, the </w:t>
      </w:r>
      <w:proofErr w:type="gramStart"/>
      <w:r w:rsidR="00C62D07" w:rsidRPr="003C7712">
        <w:rPr>
          <w:rFonts w:asciiTheme="majorHAnsi" w:hAnsiTheme="majorHAnsi"/>
          <w:szCs w:val="22"/>
        </w:rPr>
        <w:t>time period</w:t>
      </w:r>
      <w:proofErr w:type="gramEnd"/>
      <w:r w:rsidR="00C62D07" w:rsidRPr="003C7712">
        <w:rPr>
          <w:rFonts w:asciiTheme="majorHAnsi" w:hAnsiTheme="majorHAnsi"/>
          <w:szCs w:val="22"/>
        </w:rPr>
        <w:t xml:space="preserve"> is often extended.</w:t>
      </w:r>
    </w:p>
    <w:p w14:paraId="4CE0CF1D" w14:textId="04943DED" w:rsidR="00556760" w:rsidRPr="003C7712" w:rsidRDefault="00DC7AF0" w:rsidP="00DC7AF0">
      <w:pPr>
        <w:pStyle w:val="BBClause2"/>
        <w:keepNext/>
        <w:numPr>
          <w:ilvl w:val="0"/>
          <w:numId w:val="0"/>
        </w:numPr>
        <w:ind w:left="720"/>
        <w:rPr>
          <w:rFonts w:asciiTheme="majorHAnsi" w:hAnsiTheme="majorHAnsi"/>
          <w:szCs w:val="22"/>
        </w:rPr>
      </w:pPr>
      <w:r w:rsidRPr="003C7712">
        <w:rPr>
          <w:rFonts w:asciiTheme="majorHAnsi" w:hAnsiTheme="majorHAnsi"/>
          <w:szCs w:val="22"/>
        </w:rPr>
        <w:t>(3) Review the exclusions carefully - the "Disclosed" exclusion means anything disclosed in the Disclosure Letter cannot be the subject of a claim</w:t>
      </w:r>
      <w:r w:rsidR="00C62D07" w:rsidRPr="003C7712">
        <w:rPr>
          <w:rFonts w:asciiTheme="majorHAnsi" w:hAnsiTheme="majorHAnsi"/>
          <w:szCs w:val="22"/>
        </w:rPr>
        <w:t xml:space="preserve">, to the extent such </w:t>
      </w:r>
      <w:r w:rsidR="00C62D07" w:rsidRPr="003C7712">
        <w:rPr>
          <w:rFonts w:asciiTheme="majorHAnsi" w:hAnsiTheme="majorHAnsi"/>
          <w:szCs w:val="22"/>
        </w:rPr>
        <w:lastRenderedPageBreak/>
        <w:t>disclosure is deemed to meet the required standard of disclosure set out in the definition of “Disclosed” in the Agreement.</w:t>
      </w:r>
    </w:p>
    <w:p w14:paraId="40200317" w14:textId="318157E0" w:rsidR="00A70C4B" w:rsidRPr="003C7712" w:rsidRDefault="00DC7AF0" w:rsidP="00A70C4B">
      <w:pPr>
        <w:pStyle w:val="BBClause2"/>
        <w:keepNext/>
        <w:numPr>
          <w:ilvl w:val="0"/>
          <w:numId w:val="0"/>
        </w:numPr>
        <w:ind w:left="720"/>
        <w:rPr>
          <w:rFonts w:asciiTheme="majorHAnsi" w:hAnsiTheme="majorHAnsi"/>
          <w:szCs w:val="22"/>
        </w:rPr>
      </w:pPr>
      <w:r w:rsidRPr="003C7712">
        <w:rPr>
          <w:rFonts w:asciiTheme="majorHAnsi" w:hAnsiTheme="majorHAnsi"/>
          <w:szCs w:val="22"/>
        </w:rPr>
        <w:t xml:space="preserve"> (4) The overall cap of the Purchase Price means the maximum you can recover is what you paid (if the Purchase Price is </w:t>
      </w:r>
      <w:r w:rsidR="00C62D07" w:rsidRPr="003C7712">
        <w:rPr>
          <w:rFonts w:asciiTheme="majorHAnsi" w:hAnsiTheme="majorHAnsi"/>
          <w:szCs w:val="22"/>
        </w:rPr>
        <w:t xml:space="preserve">the aggregate </w:t>
      </w:r>
      <w:r w:rsidRPr="003C7712">
        <w:rPr>
          <w:rFonts w:asciiTheme="majorHAnsi" w:hAnsiTheme="majorHAnsi"/>
          <w:szCs w:val="22"/>
        </w:rPr>
        <w:t>nominal</w:t>
      </w:r>
      <w:r w:rsidR="00C62D07" w:rsidRPr="003C7712">
        <w:rPr>
          <w:rFonts w:asciiTheme="majorHAnsi" w:hAnsiTheme="majorHAnsi"/>
          <w:szCs w:val="22"/>
        </w:rPr>
        <w:t xml:space="preserve"> value of the Shares</w:t>
      </w:r>
      <w:r w:rsidRPr="003C7712">
        <w:rPr>
          <w:rFonts w:asciiTheme="majorHAnsi" w:hAnsiTheme="majorHAnsi"/>
          <w:szCs w:val="22"/>
        </w:rPr>
        <w:t xml:space="preserve">, your maximum recovery is </w:t>
      </w:r>
      <w:r w:rsidR="00C62D07" w:rsidRPr="003C7712">
        <w:rPr>
          <w:rFonts w:asciiTheme="majorHAnsi" w:hAnsiTheme="majorHAnsi"/>
          <w:szCs w:val="22"/>
        </w:rPr>
        <w:t xml:space="preserve">the aggregate </w:t>
      </w:r>
      <w:r w:rsidRPr="003C7712">
        <w:rPr>
          <w:rFonts w:asciiTheme="majorHAnsi" w:hAnsiTheme="majorHAnsi"/>
          <w:szCs w:val="22"/>
        </w:rPr>
        <w:t>nominal</w:t>
      </w:r>
      <w:r w:rsidR="00C62D07" w:rsidRPr="003C7712">
        <w:rPr>
          <w:rFonts w:asciiTheme="majorHAnsi" w:hAnsiTheme="majorHAnsi"/>
          <w:szCs w:val="22"/>
        </w:rPr>
        <w:t xml:space="preserve"> value of the Shares</w:t>
      </w:r>
      <w:r w:rsidRPr="003C7712">
        <w:rPr>
          <w:rFonts w:asciiTheme="majorHAnsi" w:hAnsiTheme="majorHAnsi"/>
          <w:szCs w:val="22"/>
        </w:rPr>
        <w:t>).</w:t>
      </w:r>
    </w:p>
    <w:p w14:paraId="29A75138" w14:textId="77777777" w:rsidR="00883D55" w:rsidRPr="00883D55" w:rsidRDefault="00883D55" w:rsidP="00B97EED">
      <w:pPr>
        <w:pStyle w:val="BBBodyTextIndent1"/>
        <w:ind w:left="0"/>
      </w:pPr>
    </w:p>
    <w:sectPr w:rsidR="00883D55" w:rsidRPr="00883D55" w:rsidSect="00703142">
      <w:headerReference w:type="even" r:id="rId20"/>
      <w:headerReference w:type="default" r:id="rId21"/>
      <w:footerReference w:type="default" r:id="rId22"/>
      <w:headerReference w:type="first" r:id="rId23"/>
      <w:pgSz w:w="11906" w:h="16838" w:code="9"/>
      <w:pgMar w:top="1440" w:right="1418" w:bottom="144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088C2" w14:textId="77777777" w:rsidR="00517016" w:rsidRPr="003C7712" w:rsidRDefault="00517016" w:rsidP="00B01583">
      <w:r w:rsidRPr="003C7712">
        <w:separator/>
      </w:r>
    </w:p>
  </w:endnote>
  <w:endnote w:type="continuationSeparator" w:id="0">
    <w:p w14:paraId="649691ED" w14:textId="77777777" w:rsidR="00517016" w:rsidRPr="003C7712" w:rsidRDefault="00517016" w:rsidP="00B01583">
      <w:r w:rsidRPr="003C77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5672" w14:textId="77777777" w:rsidR="003E11EB" w:rsidRPr="003C7712" w:rsidRDefault="003E11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E9EE7" w14:textId="77777777" w:rsidR="003E11EB" w:rsidRPr="003C7712" w:rsidRDefault="003E11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E8A58" w14:textId="25BAB94C" w:rsidR="007A4324" w:rsidRPr="003C7712" w:rsidRDefault="00E07042" w:rsidP="007A4324">
    <w:pPr>
      <w:pStyle w:val="BodyText"/>
      <w:spacing w:before="120"/>
      <w:jc w:val="center"/>
      <w:rPr>
        <w:szCs w:val="22"/>
      </w:rPr>
    </w:pPr>
    <w:r w:rsidRPr="00BA287C">
      <w:rPr>
        <w:noProof/>
      </w:rPr>
      <w:drawing>
        <wp:inline distT="0" distB="0" distL="0" distR="0" wp14:anchorId="43C2F87A" wp14:editId="5D28855F">
          <wp:extent cx="1511300" cy="266700"/>
          <wp:effectExtent l="0" t="0" r="0" b="0"/>
          <wp:docPr id="1231493353" name="Picture 1231493353" descr="A black and grey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289E4150" w14:textId="77777777" w:rsidR="007A4324" w:rsidRPr="00193570" w:rsidRDefault="007A4324" w:rsidP="007A4324">
    <w:pPr>
      <w:pStyle w:val="BodyText"/>
      <w:spacing w:after="0"/>
      <w:jc w:val="center"/>
      <w:rPr>
        <w:sz w:val="16"/>
        <w:szCs w:val="16"/>
      </w:rPr>
    </w:pPr>
    <w:r w:rsidRPr="00193570">
      <w:rPr>
        <w:sz w:val="16"/>
        <w:szCs w:val="16"/>
      </w:rPr>
      <w:t>Bird &amp; Bird LLP, 12 New Fetter Lane, London EC4A 1JP, United Kingdom</w:t>
    </w:r>
  </w:p>
  <w:p w14:paraId="3602C94A" w14:textId="59ABEBCA" w:rsidR="007A4324" w:rsidRPr="003C7712" w:rsidRDefault="007A4324" w:rsidP="007A4324">
    <w:pPr>
      <w:pStyle w:val="Footer"/>
    </w:pPr>
    <w:r w:rsidRPr="003C7712">
      <w:rPr>
        <w:sz w:val="16"/>
        <w:szCs w:val="16"/>
      </w:rPr>
      <w:t xml:space="preserve">T: +44 (0)20 7415 6000 | </w:t>
    </w:r>
    <w:hyperlink r:id="rId2" w:history="1">
      <w:r w:rsidRPr="003C7712">
        <w:rPr>
          <w:sz w:val="16"/>
          <w:szCs w:val="16"/>
        </w:rPr>
        <w:t>www.twobirds.com</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85331" w14:textId="77777777" w:rsidR="00361064" w:rsidRPr="003C7712" w:rsidRDefault="00361064" w:rsidP="00361064">
    <w:pPr>
      <w:rPr>
        <w:sz w:val="22"/>
        <w:szCs w:val="22"/>
      </w:rPr>
    </w:pPr>
  </w:p>
  <w:p w14:paraId="6B9428D4" w14:textId="77777777" w:rsidR="00BD5F83" w:rsidRPr="003C7712" w:rsidRDefault="00BD5F83" w:rsidP="00361064">
    <w:pPr>
      <w:pStyle w:val="Footer"/>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98BC" w14:textId="77777777" w:rsidR="00BD5F83" w:rsidRPr="003C7712" w:rsidRDefault="00BD5F83" w:rsidP="00B90E96">
    <w:pPr>
      <w:pStyle w:val="Footer"/>
    </w:pPr>
    <w:r w:rsidRPr="00193570">
      <w:fldChar w:fldCharType="begin"/>
    </w:r>
    <w:r w:rsidRPr="003C7712">
      <w:instrText xml:space="preserve"> PAGE   \* MERGEFORMAT </w:instrText>
    </w:r>
    <w:r w:rsidRPr="00193570">
      <w:fldChar w:fldCharType="separate"/>
    </w:r>
    <w:r w:rsidR="00D35E4A" w:rsidRPr="00193570">
      <w:t>13</w:t>
    </w:r>
    <w:r w:rsidRPr="0019357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F5042" w14:textId="77777777" w:rsidR="00517016" w:rsidRPr="003C7712" w:rsidRDefault="00517016" w:rsidP="00B01583">
      <w:r w:rsidRPr="003C7712">
        <w:separator/>
      </w:r>
    </w:p>
  </w:footnote>
  <w:footnote w:type="continuationSeparator" w:id="0">
    <w:p w14:paraId="0A1EF3BC" w14:textId="77777777" w:rsidR="00517016" w:rsidRPr="003C7712" w:rsidRDefault="00517016" w:rsidP="00B01583">
      <w:r w:rsidRPr="003C771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4DB9" w14:textId="3A31A92B" w:rsidR="009C5CE5" w:rsidRPr="003C7712" w:rsidRDefault="0053028B">
    <w:pPr>
      <w:pStyle w:val="Header"/>
    </w:pPr>
    <w:r>
      <w:pict w14:anchorId="13CCFD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6" o:spid="_x0000_s1026" type="#_x0000_t136" style="position:absolute;left:0;text-align:left;margin-left:0;margin-top:0;width:580.95pt;height:55.3pt;rotation:315;z-index:-25165516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57" w:type="dxa"/>
        <w:right w:w="57" w:type="dxa"/>
      </w:tblCellMar>
      <w:tblLook w:val="01E0" w:firstRow="1" w:lastRow="1" w:firstColumn="1" w:lastColumn="1" w:noHBand="0" w:noVBand="0"/>
    </w:tblPr>
    <w:tblGrid>
      <w:gridCol w:w="3582"/>
      <w:gridCol w:w="5444"/>
    </w:tblGrid>
    <w:tr w:rsidR="00982913" w:rsidRPr="003C7712" w14:paraId="2C8D4A40" w14:textId="77777777" w:rsidTr="00E44E72">
      <w:trPr>
        <w:cantSplit/>
        <w:trHeight w:val="810"/>
      </w:trPr>
      <w:tc>
        <w:tcPr>
          <w:tcW w:w="1984" w:type="pct"/>
        </w:tcPr>
        <w:p w14:paraId="10673EC1" w14:textId="789C4F4D" w:rsidR="00982913" w:rsidRPr="003C7712" w:rsidRDefault="00982913" w:rsidP="00C501B2">
          <w:r w:rsidRPr="00BA287C">
            <w:rPr>
              <w:noProof/>
            </w:rPr>
            <w:drawing>
              <wp:inline distT="0" distB="0" distL="0" distR="0" wp14:anchorId="44C86AF9" wp14:editId="57BC99F0">
                <wp:extent cx="1518700" cy="390523"/>
                <wp:effectExtent l="0" t="0" r="5715" b="0"/>
                <wp:docPr id="2106889247" name="Picture 2"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06643" name="Picture 2" descr="A close up of a sign&#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9626" cy="393333"/>
                        </a:xfrm>
                        <a:prstGeom prst="rect">
                          <a:avLst/>
                        </a:prstGeom>
                        <a:noFill/>
                        <a:ln>
                          <a:noFill/>
                        </a:ln>
                      </pic:spPr>
                    </pic:pic>
                  </a:graphicData>
                </a:graphic>
              </wp:inline>
            </w:drawing>
          </w:r>
        </w:p>
      </w:tc>
      <w:tc>
        <w:tcPr>
          <w:tcW w:w="3016" w:type="pct"/>
          <w:vAlign w:val="center"/>
        </w:tcPr>
        <w:p w14:paraId="03A358AB" w14:textId="0B295030" w:rsidR="00982913" w:rsidRPr="003C7712" w:rsidRDefault="009071AC" w:rsidP="00E44E72">
          <w:pPr>
            <w:pStyle w:val="BodyText"/>
            <w:jc w:val="right"/>
            <w:rPr>
              <w:sz w:val="20"/>
            </w:rPr>
          </w:pPr>
          <w:r w:rsidRPr="003C7712">
            <w:rPr>
              <w:sz w:val="20"/>
            </w:rPr>
            <w:t>Shareholders' Agreement</w:t>
          </w:r>
        </w:p>
      </w:tc>
    </w:tr>
  </w:tbl>
  <w:p w14:paraId="43664095" w14:textId="129705C9" w:rsidR="00C501B2" w:rsidRPr="003C7712" w:rsidRDefault="0053028B" w:rsidP="00C501B2">
    <w:pPr>
      <w:pStyle w:val="Header"/>
      <w:rPr>
        <w:rFonts w:eastAsia="Arial"/>
      </w:rPr>
    </w:pPr>
    <w:r>
      <w:pict w14:anchorId="2D2F81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7" o:spid="_x0000_s1027" type="#_x0000_t136" style="position:absolute;left:0;text-align:left;margin-left:0;margin-top:0;width:580.95pt;height:55.3pt;rotation:315;z-index:-25165312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412E3" w14:textId="199E412D" w:rsidR="009C5CE5" w:rsidRPr="003C7712" w:rsidRDefault="0053028B">
    <w:pPr>
      <w:pStyle w:val="Header"/>
    </w:pPr>
    <w:r>
      <w:pict w14:anchorId="42A39B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5" o:spid="_x0000_s1025" type="#_x0000_t136" style="position:absolute;left:0;text-align:left;margin-left:0;margin-top:0;width:580.95pt;height:55.3pt;rotation:315;z-index:-2516572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FFB4" w14:textId="1A1B8C74" w:rsidR="00E07042" w:rsidRPr="003C7712" w:rsidRDefault="0053028B">
    <w:pPr>
      <w:pStyle w:val="Header"/>
    </w:pPr>
    <w:r>
      <w:pict w14:anchorId="19FD00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9" o:spid="_x0000_s1029" type="#_x0000_t136" style="position:absolute;left:0;text-align:left;margin-left:0;margin-top:0;width:580.95pt;height:55.3pt;rotation:315;z-index:-25164902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8BB51" w14:textId="36E50CCB" w:rsidR="00E07042" w:rsidRPr="003C7712" w:rsidRDefault="0053028B">
    <w:pPr>
      <w:pStyle w:val="Header"/>
    </w:pPr>
    <w:r>
      <w:pict w14:anchorId="3B473C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0" o:spid="_x0000_s1030" type="#_x0000_t136" style="position:absolute;left:0;text-align:left;margin-left:0;margin-top:0;width:580.95pt;height:55.3pt;rotation:315;z-index:-25164697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5A70" w14:textId="18C68834" w:rsidR="00E07042" w:rsidRPr="003C7712" w:rsidRDefault="0053028B">
    <w:pPr>
      <w:pStyle w:val="Header"/>
    </w:pPr>
    <w:r>
      <w:pict w14:anchorId="26F4CF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8" o:spid="_x0000_s1028" type="#_x0000_t136" style="position:absolute;left:0;text-align:left;margin-left:0;margin-top:0;width:580.95pt;height:55.3pt;rotation:315;z-index:-25165107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14586" w14:textId="2A97F3E9" w:rsidR="00E07042" w:rsidRPr="003C7712" w:rsidRDefault="0053028B">
    <w:pPr>
      <w:pStyle w:val="Header"/>
    </w:pPr>
    <w:r>
      <w:pict w14:anchorId="5B536D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2" o:spid="_x0000_s1032" type="#_x0000_t136" style="position:absolute;left:0;text-align:left;margin-left:0;margin-top:0;width:580.95pt;height:55.3pt;rotation:315;z-index:-25164288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5267E" w14:textId="59125B25" w:rsidR="00E07042" w:rsidRPr="003C7712" w:rsidRDefault="0053028B">
    <w:pPr>
      <w:pStyle w:val="Header"/>
    </w:pPr>
    <w:r>
      <w:pict w14:anchorId="69756E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3" o:spid="_x0000_s1033" type="#_x0000_t136" style="position:absolute;left:0;text-align:left;margin-left:0;margin-top:0;width:580.95pt;height:55.3pt;rotation:315;z-index:-25164083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C3DF0" w14:textId="3C1199D7" w:rsidR="00E07042" w:rsidRPr="003C7712" w:rsidRDefault="0053028B">
    <w:pPr>
      <w:pStyle w:val="Header"/>
    </w:pPr>
    <w:r>
      <w:pict w14:anchorId="5CB237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1" o:spid="_x0000_s1031" type="#_x0000_t136" style="position:absolute;left:0;text-align:left;margin-left:0;margin-top:0;width:580.95pt;height:55.3pt;rotation:315;z-index:-25164492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22B85D12"/>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047F3C58"/>
    <w:multiLevelType w:val="hybridMultilevel"/>
    <w:tmpl w:val="709EF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230BED"/>
    <w:multiLevelType w:val="multilevel"/>
    <w:tmpl w:val="EA64A222"/>
    <w:lvl w:ilvl="0">
      <w:start w:val="1"/>
      <w:numFmt w:val="decimal"/>
      <w:lvlText w:val="%1."/>
      <w:lvlJc w:val="left"/>
      <w:pPr>
        <w:ind w:left="720" w:hanging="720"/>
      </w:pPr>
      <w:rPr>
        <w:rFonts w:hint="default"/>
      </w:rPr>
    </w:lvl>
    <w:lvl w:ilvl="1">
      <w:start w:val="1"/>
      <w:numFmt w:val="bullet"/>
      <w:lvlText w:val=""/>
      <w:lvlJc w:val="left"/>
      <w:pPr>
        <w:ind w:left="36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982" w:hanging="360"/>
      </w:pPr>
      <w:rPr>
        <w:rFonts w:ascii="Symbol" w:hAnsi="Symbol"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3" w15:restartNumberingAfterBreak="0">
    <w:nsid w:val="14163283"/>
    <w:multiLevelType w:val="hybridMultilevel"/>
    <w:tmpl w:val="07EC2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C509C8"/>
    <w:multiLevelType w:val="hybridMultilevel"/>
    <w:tmpl w:val="7FC8ADFA"/>
    <w:lvl w:ilvl="0" w:tplc="08090001">
      <w:start w:val="1"/>
      <w:numFmt w:val="bullet"/>
      <w:lvlText w:val=""/>
      <w:lvlJc w:val="left"/>
      <w:pPr>
        <w:ind w:left="720" w:hanging="360"/>
      </w:pPr>
      <w:rPr>
        <w:rFonts w:ascii="Symbol" w:hAnsi="Symbol" w:hint="default"/>
      </w:rPr>
    </w:lvl>
    <w:lvl w:ilvl="1" w:tplc="C5ACCA9C">
      <w:start w:val="1"/>
      <w:numFmt w:val="decimal"/>
      <w:lvlText w:val="(%2)"/>
      <w:lvlJc w:val="left"/>
      <w:pPr>
        <w:ind w:left="1440" w:hanging="360"/>
      </w:pPr>
      <w:rPr>
        <w:rFonts w:asciiTheme="majorHAnsi" w:eastAsiaTheme="minorHAnsi" w:hAnsiTheme="majorHAnsi" w:cs="Times New Roman"/>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6315E9"/>
    <w:multiLevelType w:val="multilevel"/>
    <w:tmpl w:val="D47AE55E"/>
    <w:lvl w:ilvl="0">
      <w:start w:val="1"/>
      <w:numFmt w:val="upperLetter"/>
      <w:pStyle w:val="BBRecitals"/>
      <w:lvlText w:val="(%1)"/>
      <w:lvlJc w:val="left"/>
      <w:pPr>
        <w:ind w:left="720" w:hanging="720"/>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7" w15:restartNumberingAfterBreak="0">
    <w:nsid w:val="32EF33B9"/>
    <w:multiLevelType w:val="hybridMultilevel"/>
    <w:tmpl w:val="E7C4C73C"/>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C2C365B"/>
    <w:multiLevelType w:val="multilevel"/>
    <w:tmpl w:val="C70A4AB8"/>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9"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49231AE8"/>
    <w:multiLevelType w:val="multilevel"/>
    <w:tmpl w:val="447A854A"/>
    <w:lvl w:ilvl="0">
      <w:start w:val="1"/>
      <w:numFmt w:val="decimal"/>
      <w:pStyle w:val="BBScheduleTitle"/>
      <w:suff w:val="nothing"/>
      <w:lvlText w:val="SCHEDULE %1"/>
      <w:lvlJc w:val="center"/>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4E18471A"/>
    <w:multiLevelType w:val="multilevel"/>
    <w:tmpl w:val="735036A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09A722A"/>
    <w:multiLevelType w:val="hybridMultilevel"/>
    <w:tmpl w:val="ED2E9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99E57EB"/>
    <w:multiLevelType w:val="multilevel"/>
    <w:tmpl w:val="933002F4"/>
    <w:numStyleLink w:val="Parties"/>
  </w:abstractNum>
  <w:abstractNum w:abstractNumId="16" w15:restartNumberingAfterBreak="0">
    <w:nsid w:val="75E177F3"/>
    <w:multiLevelType w:val="multilevel"/>
    <w:tmpl w:val="22B85D12"/>
    <w:numStyleLink w:val="NumberingSchedules"/>
  </w:abstractNum>
  <w:num w:numId="1" w16cid:durableId="710425439">
    <w:abstractNumId w:val="0"/>
  </w:num>
  <w:num w:numId="2" w16cid:durableId="83498367">
    <w:abstractNumId w:val="6"/>
  </w:num>
  <w:num w:numId="3" w16cid:durableId="752943439">
    <w:abstractNumId w:val="13"/>
  </w:num>
  <w:num w:numId="4" w16cid:durableId="1874881795">
    <w:abstractNumId w:val="15"/>
  </w:num>
  <w:num w:numId="5" w16cid:durableId="1748654350">
    <w:abstractNumId w:val="14"/>
  </w:num>
  <w:num w:numId="6" w16cid:durableId="909313039">
    <w:abstractNumId w:val="8"/>
  </w:num>
  <w:num w:numId="7" w16cid:durableId="1133140534">
    <w:abstractNumId w:val="6"/>
  </w:num>
  <w:num w:numId="8" w16cid:durableId="525599901">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9" w16cid:durableId="799298954">
    <w:abstractNumId w:val="11"/>
  </w:num>
  <w:num w:numId="10" w16cid:durableId="396634208">
    <w:abstractNumId w:val="5"/>
  </w:num>
  <w:num w:numId="11" w16cid:durableId="1735926167">
    <w:abstractNumId w:val="10"/>
  </w:num>
  <w:num w:numId="12" w16cid:durableId="1398673678">
    <w:abstractNumId w:val="16"/>
  </w:num>
  <w:num w:numId="13" w16cid:durableId="911886390">
    <w:abstractNumId w:val="4"/>
  </w:num>
  <w:num w:numId="14" w16cid:durableId="2008941359">
    <w:abstractNumId w:val="12"/>
  </w:num>
  <w:num w:numId="15" w16cid:durableId="480197211">
    <w:abstractNumId w:val="1"/>
  </w:num>
  <w:num w:numId="16" w16cid:durableId="31074193">
    <w:abstractNumId w:val="7"/>
  </w:num>
  <w:num w:numId="17" w16cid:durableId="210771192">
    <w:abstractNumId w:val="3"/>
  </w:num>
  <w:num w:numId="18" w16cid:durableId="1433471531">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19" w16cid:durableId="559438797">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0" w16cid:durableId="1684940031">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1" w16cid:durableId="852065451">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2" w16cid:durableId="313262378">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3" w16cid:durableId="391004574">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4" w16cid:durableId="337655326">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5" w16cid:durableId="360975175">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6" w16cid:durableId="1786465500">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7" w16cid:durableId="1472479208">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8" w16cid:durableId="849492706">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9" w16cid:durableId="504246466">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0" w16cid:durableId="494535634">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1" w16cid:durableId="314723064">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2" w16cid:durableId="1222063218">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3" w16cid:durableId="2065063799">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4" w16cid:durableId="1213272423">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5" w16cid:durableId="896865449">
    <w:abstractNumId w:val="2"/>
  </w:num>
  <w:num w:numId="36" w16cid:durableId="2093505002">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7" w16cid:durableId="1534807234">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8" w16cid:durableId="1389963064">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9" w16cid:durableId="24142512">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40" w16cid:durableId="1522040124">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B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1"/>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 w:name="TMS_TEMPLATE_ID" w:val="AGREEMENT"/>
  </w:docVars>
  <w:rsids>
    <w:rsidRoot w:val="00B95336"/>
    <w:rsid w:val="00004B6F"/>
    <w:rsid w:val="000128DF"/>
    <w:rsid w:val="0001347A"/>
    <w:rsid w:val="000175A1"/>
    <w:rsid w:val="000179D9"/>
    <w:rsid w:val="0002312C"/>
    <w:rsid w:val="00023465"/>
    <w:rsid w:val="000266CF"/>
    <w:rsid w:val="00026D98"/>
    <w:rsid w:val="0002778C"/>
    <w:rsid w:val="0003420D"/>
    <w:rsid w:val="00037A9F"/>
    <w:rsid w:val="0004239F"/>
    <w:rsid w:val="0004386D"/>
    <w:rsid w:val="00043871"/>
    <w:rsid w:val="0004779B"/>
    <w:rsid w:val="000558A0"/>
    <w:rsid w:val="0006030E"/>
    <w:rsid w:val="00062289"/>
    <w:rsid w:val="00062BC2"/>
    <w:rsid w:val="00063248"/>
    <w:rsid w:val="00066E68"/>
    <w:rsid w:val="00071F4C"/>
    <w:rsid w:val="00077592"/>
    <w:rsid w:val="00084C40"/>
    <w:rsid w:val="00084EE4"/>
    <w:rsid w:val="00085287"/>
    <w:rsid w:val="0009275F"/>
    <w:rsid w:val="000A03BB"/>
    <w:rsid w:val="000A0F22"/>
    <w:rsid w:val="000A1ACD"/>
    <w:rsid w:val="000A2760"/>
    <w:rsid w:val="000A2A11"/>
    <w:rsid w:val="000A36C8"/>
    <w:rsid w:val="000B0AF1"/>
    <w:rsid w:val="000C433F"/>
    <w:rsid w:val="000C7E74"/>
    <w:rsid w:val="000D1FB9"/>
    <w:rsid w:val="000D2415"/>
    <w:rsid w:val="000D3612"/>
    <w:rsid w:val="000D3DA9"/>
    <w:rsid w:val="000D6502"/>
    <w:rsid w:val="000E06DA"/>
    <w:rsid w:val="000E6FA0"/>
    <w:rsid w:val="000E7ACE"/>
    <w:rsid w:val="00110D63"/>
    <w:rsid w:val="00120A6E"/>
    <w:rsid w:val="0012438F"/>
    <w:rsid w:val="001256A3"/>
    <w:rsid w:val="00126520"/>
    <w:rsid w:val="00127662"/>
    <w:rsid w:val="001279EF"/>
    <w:rsid w:val="00132501"/>
    <w:rsid w:val="00132BE5"/>
    <w:rsid w:val="00141F6F"/>
    <w:rsid w:val="0014266F"/>
    <w:rsid w:val="00146110"/>
    <w:rsid w:val="00146A20"/>
    <w:rsid w:val="00152637"/>
    <w:rsid w:val="001529B9"/>
    <w:rsid w:val="00152A99"/>
    <w:rsid w:val="0015502A"/>
    <w:rsid w:val="0016372F"/>
    <w:rsid w:val="0016379B"/>
    <w:rsid w:val="001649A5"/>
    <w:rsid w:val="00181E9C"/>
    <w:rsid w:val="00187288"/>
    <w:rsid w:val="00193570"/>
    <w:rsid w:val="001957E1"/>
    <w:rsid w:val="00195963"/>
    <w:rsid w:val="00197A41"/>
    <w:rsid w:val="001B2F85"/>
    <w:rsid w:val="001B3E13"/>
    <w:rsid w:val="001B663E"/>
    <w:rsid w:val="001B72D6"/>
    <w:rsid w:val="001C51B2"/>
    <w:rsid w:val="001D0A9B"/>
    <w:rsid w:val="001D0D06"/>
    <w:rsid w:val="001D101D"/>
    <w:rsid w:val="001E1B56"/>
    <w:rsid w:val="001E71EE"/>
    <w:rsid w:val="001F39A3"/>
    <w:rsid w:val="0020171E"/>
    <w:rsid w:val="00203B5C"/>
    <w:rsid w:val="002064B6"/>
    <w:rsid w:val="002115D4"/>
    <w:rsid w:val="002142D7"/>
    <w:rsid w:val="00214396"/>
    <w:rsid w:val="002153F1"/>
    <w:rsid w:val="002154A8"/>
    <w:rsid w:val="00221CCF"/>
    <w:rsid w:val="0022388F"/>
    <w:rsid w:val="00230974"/>
    <w:rsid w:val="00240549"/>
    <w:rsid w:val="00241A69"/>
    <w:rsid w:val="00250395"/>
    <w:rsid w:val="002521F3"/>
    <w:rsid w:val="00253B90"/>
    <w:rsid w:val="00254A1C"/>
    <w:rsid w:val="0025511A"/>
    <w:rsid w:val="0026372C"/>
    <w:rsid w:val="00267622"/>
    <w:rsid w:val="00273073"/>
    <w:rsid w:val="002730A1"/>
    <w:rsid w:val="00273BA1"/>
    <w:rsid w:val="00282EBC"/>
    <w:rsid w:val="002929FB"/>
    <w:rsid w:val="00295A39"/>
    <w:rsid w:val="002976F0"/>
    <w:rsid w:val="002A04C1"/>
    <w:rsid w:val="002A5913"/>
    <w:rsid w:val="002C4E15"/>
    <w:rsid w:val="002C7F6A"/>
    <w:rsid w:val="002D16C9"/>
    <w:rsid w:val="002D1F2D"/>
    <w:rsid w:val="002D2B29"/>
    <w:rsid w:val="002D3E0C"/>
    <w:rsid w:val="002D43F0"/>
    <w:rsid w:val="002E5887"/>
    <w:rsid w:val="00301DDE"/>
    <w:rsid w:val="00310C12"/>
    <w:rsid w:val="00316166"/>
    <w:rsid w:val="0032223D"/>
    <w:rsid w:val="0032429E"/>
    <w:rsid w:val="00324858"/>
    <w:rsid w:val="0032670A"/>
    <w:rsid w:val="00326FCA"/>
    <w:rsid w:val="00335E47"/>
    <w:rsid w:val="00343509"/>
    <w:rsid w:val="00352648"/>
    <w:rsid w:val="00354FD0"/>
    <w:rsid w:val="00356D2A"/>
    <w:rsid w:val="003576E8"/>
    <w:rsid w:val="00357E7B"/>
    <w:rsid w:val="00361064"/>
    <w:rsid w:val="00366FD3"/>
    <w:rsid w:val="003773AD"/>
    <w:rsid w:val="003814E4"/>
    <w:rsid w:val="00383576"/>
    <w:rsid w:val="00387F71"/>
    <w:rsid w:val="00391748"/>
    <w:rsid w:val="0039181F"/>
    <w:rsid w:val="003A3064"/>
    <w:rsid w:val="003B053D"/>
    <w:rsid w:val="003B126E"/>
    <w:rsid w:val="003B1D5C"/>
    <w:rsid w:val="003B4531"/>
    <w:rsid w:val="003C5B2F"/>
    <w:rsid w:val="003C7712"/>
    <w:rsid w:val="003C7973"/>
    <w:rsid w:val="003D45C5"/>
    <w:rsid w:val="003D4E32"/>
    <w:rsid w:val="003D6DF6"/>
    <w:rsid w:val="003E014C"/>
    <w:rsid w:val="003E11EB"/>
    <w:rsid w:val="003E22F1"/>
    <w:rsid w:val="003E3758"/>
    <w:rsid w:val="003E38E3"/>
    <w:rsid w:val="003E7832"/>
    <w:rsid w:val="003F0E5F"/>
    <w:rsid w:val="003F28BB"/>
    <w:rsid w:val="003F3057"/>
    <w:rsid w:val="003F6DAB"/>
    <w:rsid w:val="003F77E1"/>
    <w:rsid w:val="004017C9"/>
    <w:rsid w:val="00405FB9"/>
    <w:rsid w:val="00410B83"/>
    <w:rsid w:val="00411DD5"/>
    <w:rsid w:val="00412051"/>
    <w:rsid w:val="004201D6"/>
    <w:rsid w:val="00423E48"/>
    <w:rsid w:val="0042453B"/>
    <w:rsid w:val="00426B86"/>
    <w:rsid w:val="00433269"/>
    <w:rsid w:val="0043748A"/>
    <w:rsid w:val="0045064D"/>
    <w:rsid w:val="00460234"/>
    <w:rsid w:val="004607C3"/>
    <w:rsid w:val="00462452"/>
    <w:rsid w:val="00462C67"/>
    <w:rsid w:val="004630A2"/>
    <w:rsid w:val="00467782"/>
    <w:rsid w:val="00477782"/>
    <w:rsid w:val="004870CB"/>
    <w:rsid w:val="0049112C"/>
    <w:rsid w:val="00491EDE"/>
    <w:rsid w:val="00494F48"/>
    <w:rsid w:val="0049776A"/>
    <w:rsid w:val="004A2778"/>
    <w:rsid w:val="004B005D"/>
    <w:rsid w:val="004B2EB3"/>
    <w:rsid w:val="004C6AF8"/>
    <w:rsid w:val="004C726B"/>
    <w:rsid w:val="004C75D5"/>
    <w:rsid w:val="004C75FF"/>
    <w:rsid w:val="004D305E"/>
    <w:rsid w:val="004D78FD"/>
    <w:rsid w:val="004E1906"/>
    <w:rsid w:val="004F0B75"/>
    <w:rsid w:val="004F1C69"/>
    <w:rsid w:val="004F479D"/>
    <w:rsid w:val="004F5FD0"/>
    <w:rsid w:val="004F64F0"/>
    <w:rsid w:val="004F7064"/>
    <w:rsid w:val="004F73FD"/>
    <w:rsid w:val="0050335F"/>
    <w:rsid w:val="005118A9"/>
    <w:rsid w:val="00514B45"/>
    <w:rsid w:val="00517016"/>
    <w:rsid w:val="00520A34"/>
    <w:rsid w:val="005256EC"/>
    <w:rsid w:val="00525B83"/>
    <w:rsid w:val="00530164"/>
    <w:rsid w:val="005304FF"/>
    <w:rsid w:val="00532968"/>
    <w:rsid w:val="005343C0"/>
    <w:rsid w:val="0053780F"/>
    <w:rsid w:val="0054151A"/>
    <w:rsid w:val="00546266"/>
    <w:rsid w:val="00550980"/>
    <w:rsid w:val="00550DD3"/>
    <w:rsid w:val="00550E45"/>
    <w:rsid w:val="00551214"/>
    <w:rsid w:val="00556760"/>
    <w:rsid w:val="00561389"/>
    <w:rsid w:val="0057237B"/>
    <w:rsid w:val="0057372D"/>
    <w:rsid w:val="0057500F"/>
    <w:rsid w:val="00576A87"/>
    <w:rsid w:val="00583DF7"/>
    <w:rsid w:val="0059175F"/>
    <w:rsid w:val="005944F4"/>
    <w:rsid w:val="005A64AB"/>
    <w:rsid w:val="005A6A83"/>
    <w:rsid w:val="005A7772"/>
    <w:rsid w:val="005B2EEF"/>
    <w:rsid w:val="005B3B16"/>
    <w:rsid w:val="005B4A80"/>
    <w:rsid w:val="005B7FF8"/>
    <w:rsid w:val="005C009A"/>
    <w:rsid w:val="005C142E"/>
    <w:rsid w:val="005C49D8"/>
    <w:rsid w:val="005D06B1"/>
    <w:rsid w:val="005D28D0"/>
    <w:rsid w:val="005D57F9"/>
    <w:rsid w:val="005D66CF"/>
    <w:rsid w:val="005E0CBA"/>
    <w:rsid w:val="005E27D3"/>
    <w:rsid w:val="005E424C"/>
    <w:rsid w:val="005E5517"/>
    <w:rsid w:val="005E62A1"/>
    <w:rsid w:val="005F601A"/>
    <w:rsid w:val="006002B6"/>
    <w:rsid w:val="00600EAF"/>
    <w:rsid w:val="00604555"/>
    <w:rsid w:val="00606572"/>
    <w:rsid w:val="00615A5E"/>
    <w:rsid w:val="0062249B"/>
    <w:rsid w:val="00630558"/>
    <w:rsid w:val="00642561"/>
    <w:rsid w:val="0064323D"/>
    <w:rsid w:val="00643B5F"/>
    <w:rsid w:val="00652C6B"/>
    <w:rsid w:val="006572E3"/>
    <w:rsid w:val="006636B9"/>
    <w:rsid w:val="006645E7"/>
    <w:rsid w:val="00665315"/>
    <w:rsid w:val="0066731B"/>
    <w:rsid w:val="006708B1"/>
    <w:rsid w:val="0067136B"/>
    <w:rsid w:val="00683103"/>
    <w:rsid w:val="006877DB"/>
    <w:rsid w:val="00693789"/>
    <w:rsid w:val="006A1A3C"/>
    <w:rsid w:val="006A283A"/>
    <w:rsid w:val="006A4761"/>
    <w:rsid w:val="006B2680"/>
    <w:rsid w:val="006C1A24"/>
    <w:rsid w:val="006C4419"/>
    <w:rsid w:val="006C6E7F"/>
    <w:rsid w:val="006E36DD"/>
    <w:rsid w:val="006E6169"/>
    <w:rsid w:val="006F4AE5"/>
    <w:rsid w:val="006F7052"/>
    <w:rsid w:val="0070043F"/>
    <w:rsid w:val="00701FC5"/>
    <w:rsid w:val="00703142"/>
    <w:rsid w:val="00720C28"/>
    <w:rsid w:val="0072341B"/>
    <w:rsid w:val="00740F96"/>
    <w:rsid w:val="00745850"/>
    <w:rsid w:val="007512E2"/>
    <w:rsid w:val="0075392B"/>
    <w:rsid w:val="0075491E"/>
    <w:rsid w:val="007565C2"/>
    <w:rsid w:val="00756D4C"/>
    <w:rsid w:val="0076187C"/>
    <w:rsid w:val="00761E93"/>
    <w:rsid w:val="0076506C"/>
    <w:rsid w:val="007700B9"/>
    <w:rsid w:val="00777762"/>
    <w:rsid w:val="00780484"/>
    <w:rsid w:val="0078619A"/>
    <w:rsid w:val="007947A8"/>
    <w:rsid w:val="00795BD9"/>
    <w:rsid w:val="00796FC3"/>
    <w:rsid w:val="007A0E5A"/>
    <w:rsid w:val="007A4324"/>
    <w:rsid w:val="007B1814"/>
    <w:rsid w:val="007B1E51"/>
    <w:rsid w:val="007B2314"/>
    <w:rsid w:val="007B61E4"/>
    <w:rsid w:val="007B6785"/>
    <w:rsid w:val="007B67E1"/>
    <w:rsid w:val="007B7049"/>
    <w:rsid w:val="007B73A8"/>
    <w:rsid w:val="007C22BA"/>
    <w:rsid w:val="007C4A0E"/>
    <w:rsid w:val="007D039E"/>
    <w:rsid w:val="007E2377"/>
    <w:rsid w:val="007E4F82"/>
    <w:rsid w:val="007E6815"/>
    <w:rsid w:val="007F292F"/>
    <w:rsid w:val="007F3D0A"/>
    <w:rsid w:val="007F7792"/>
    <w:rsid w:val="00802760"/>
    <w:rsid w:val="00805B81"/>
    <w:rsid w:val="0081096B"/>
    <w:rsid w:val="008149D0"/>
    <w:rsid w:val="00816003"/>
    <w:rsid w:val="00816521"/>
    <w:rsid w:val="00821BEB"/>
    <w:rsid w:val="00822625"/>
    <w:rsid w:val="00837CC6"/>
    <w:rsid w:val="00837D1A"/>
    <w:rsid w:val="008416D7"/>
    <w:rsid w:val="00843645"/>
    <w:rsid w:val="00844751"/>
    <w:rsid w:val="00855328"/>
    <w:rsid w:val="00871FBD"/>
    <w:rsid w:val="00873C55"/>
    <w:rsid w:val="008747FE"/>
    <w:rsid w:val="0087689C"/>
    <w:rsid w:val="0088151C"/>
    <w:rsid w:val="00883D55"/>
    <w:rsid w:val="00884969"/>
    <w:rsid w:val="008855F9"/>
    <w:rsid w:val="008873FB"/>
    <w:rsid w:val="00891141"/>
    <w:rsid w:val="00896D9A"/>
    <w:rsid w:val="00897C3C"/>
    <w:rsid w:val="008A4ACD"/>
    <w:rsid w:val="008A4D32"/>
    <w:rsid w:val="008B3C8F"/>
    <w:rsid w:val="008B3CFB"/>
    <w:rsid w:val="008B6A31"/>
    <w:rsid w:val="008C034D"/>
    <w:rsid w:val="008C4C93"/>
    <w:rsid w:val="008D41D3"/>
    <w:rsid w:val="008D6521"/>
    <w:rsid w:val="008D6D15"/>
    <w:rsid w:val="008E3792"/>
    <w:rsid w:val="008E505B"/>
    <w:rsid w:val="008F1846"/>
    <w:rsid w:val="008F2BBF"/>
    <w:rsid w:val="008F2DB0"/>
    <w:rsid w:val="008F69F0"/>
    <w:rsid w:val="009005CA"/>
    <w:rsid w:val="00903647"/>
    <w:rsid w:val="00905DE7"/>
    <w:rsid w:val="009070A1"/>
    <w:rsid w:val="009071AC"/>
    <w:rsid w:val="00911992"/>
    <w:rsid w:val="00916331"/>
    <w:rsid w:val="009235E0"/>
    <w:rsid w:val="009237C3"/>
    <w:rsid w:val="0092582E"/>
    <w:rsid w:val="00930FD7"/>
    <w:rsid w:val="00931B73"/>
    <w:rsid w:val="00932A01"/>
    <w:rsid w:val="00940711"/>
    <w:rsid w:val="009467D2"/>
    <w:rsid w:val="009626FD"/>
    <w:rsid w:val="009634F0"/>
    <w:rsid w:val="00967C58"/>
    <w:rsid w:val="00972976"/>
    <w:rsid w:val="00973425"/>
    <w:rsid w:val="00982913"/>
    <w:rsid w:val="009829EA"/>
    <w:rsid w:val="00986AEA"/>
    <w:rsid w:val="00991368"/>
    <w:rsid w:val="009A1A36"/>
    <w:rsid w:val="009A6ECB"/>
    <w:rsid w:val="009B50AD"/>
    <w:rsid w:val="009B7C71"/>
    <w:rsid w:val="009C10BF"/>
    <w:rsid w:val="009C1EE7"/>
    <w:rsid w:val="009C4EFB"/>
    <w:rsid w:val="009C5CE5"/>
    <w:rsid w:val="009C6FF4"/>
    <w:rsid w:val="009C7C81"/>
    <w:rsid w:val="009D2455"/>
    <w:rsid w:val="009D30A7"/>
    <w:rsid w:val="009D3F62"/>
    <w:rsid w:val="009D6964"/>
    <w:rsid w:val="009E2F1D"/>
    <w:rsid w:val="009E30F0"/>
    <w:rsid w:val="009F0EA7"/>
    <w:rsid w:val="009F51E3"/>
    <w:rsid w:val="009F5866"/>
    <w:rsid w:val="00A02FED"/>
    <w:rsid w:val="00A03C1C"/>
    <w:rsid w:val="00A0453F"/>
    <w:rsid w:val="00A1073D"/>
    <w:rsid w:val="00A10B86"/>
    <w:rsid w:val="00A13130"/>
    <w:rsid w:val="00A2088C"/>
    <w:rsid w:val="00A30BFD"/>
    <w:rsid w:val="00A428D5"/>
    <w:rsid w:val="00A42A2C"/>
    <w:rsid w:val="00A458BE"/>
    <w:rsid w:val="00A50DEC"/>
    <w:rsid w:val="00A60FE5"/>
    <w:rsid w:val="00A61008"/>
    <w:rsid w:val="00A63E93"/>
    <w:rsid w:val="00A64198"/>
    <w:rsid w:val="00A646A7"/>
    <w:rsid w:val="00A64D4C"/>
    <w:rsid w:val="00A70C4B"/>
    <w:rsid w:val="00A755C3"/>
    <w:rsid w:val="00A76074"/>
    <w:rsid w:val="00A820ED"/>
    <w:rsid w:val="00A91261"/>
    <w:rsid w:val="00A954AB"/>
    <w:rsid w:val="00A95FF1"/>
    <w:rsid w:val="00AA04BB"/>
    <w:rsid w:val="00AB3760"/>
    <w:rsid w:val="00AB78D2"/>
    <w:rsid w:val="00AC16F1"/>
    <w:rsid w:val="00AC26EC"/>
    <w:rsid w:val="00AC4423"/>
    <w:rsid w:val="00AC5C69"/>
    <w:rsid w:val="00AD1002"/>
    <w:rsid w:val="00AD3C9A"/>
    <w:rsid w:val="00AE0DE6"/>
    <w:rsid w:val="00AE331A"/>
    <w:rsid w:val="00AE6A72"/>
    <w:rsid w:val="00AF16B9"/>
    <w:rsid w:val="00B01583"/>
    <w:rsid w:val="00B03BF0"/>
    <w:rsid w:val="00B04E58"/>
    <w:rsid w:val="00B0522D"/>
    <w:rsid w:val="00B068CB"/>
    <w:rsid w:val="00B07E55"/>
    <w:rsid w:val="00B117D3"/>
    <w:rsid w:val="00B17531"/>
    <w:rsid w:val="00B20B9F"/>
    <w:rsid w:val="00B24577"/>
    <w:rsid w:val="00B317B5"/>
    <w:rsid w:val="00B369EE"/>
    <w:rsid w:val="00B37B6C"/>
    <w:rsid w:val="00B40A3C"/>
    <w:rsid w:val="00B46ECB"/>
    <w:rsid w:val="00B54509"/>
    <w:rsid w:val="00B61133"/>
    <w:rsid w:val="00B61E0D"/>
    <w:rsid w:val="00B62641"/>
    <w:rsid w:val="00B62D0E"/>
    <w:rsid w:val="00B63DCA"/>
    <w:rsid w:val="00B66563"/>
    <w:rsid w:val="00B72D6B"/>
    <w:rsid w:val="00B76A50"/>
    <w:rsid w:val="00B76EA5"/>
    <w:rsid w:val="00B808B1"/>
    <w:rsid w:val="00B8090B"/>
    <w:rsid w:val="00B81DCE"/>
    <w:rsid w:val="00B90E96"/>
    <w:rsid w:val="00B91EE7"/>
    <w:rsid w:val="00B925A2"/>
    <w:rsid w:val="00B92BF4"/>
    <w:rsid w:val="00B9352C"/>
    <w:rsid w:val="00B95336"/>
    <w:rsid w:val="00B95E92"/>
    <w:rsid w:val="00B97CA8"/>
    <w:rsid w:val="00B97EED"/>
    <w:rsid w:val="00BA287C"/>
    <w:rsid w:val="00BA46EE"/>
    <w:rsid w:val="00BA4D47"/>
    <w:rsid w:val="00BA5901"/>
    <w:rsid w:val="00BA6998"/>
    <w:rsid w:val="00BB01DB"/>
    <w:rsid w:val="00BB2355"/>
    <w:rsid w:val="00BB3440"/>
    <w:rsid w:val="00BB3C0B"/>
    <w:rsid w:val="00BB4475"/>
    <w:rsid w:val="00BB5637"/>
    <w:rsid w:val="00BB5B6D"/>
    <w:rsid w:val="00BC10A2"/>
    <w:rsid w:val="00BC2AA5"/>
    <w:rsid w:val="00BC3670"/>
    <w:rsid w:val="00BC3BA5"/>
    <w:rsid w:val="00BC6711"/>
    <w:rsid w:val="00BC7A4D"/>
    <w:rsid w:val="00BC7DE9"/>
    <w:rsid w:val="00BD0460"/>
    <w:rsid w:val="00BD446B"/>
    <w:rsid w:val="00BD5F83"/>
    <w:rsid w:val="00BE3780"/>
    <w:rsid w:val="00BF0AFA"/>
    <w:rsid w:val="00C007F3"/>
    <w:rsid w:val="00C045FD"/>
    <w:rsid w:val="00C07128"/>
    <w:rsid w:val="00C26E39"/>
    <w:rsid w:val="00C27ED2"/>
    <w:rsid w:val="00C3418C"/>
    <w:rsid w:val="00C34A21"/>
    <w:rsid w:val="00C41428"/>
    <w:rsid w:val="00C4254A"/>
    <w:rsid w:val="00C44FEA"/>
    <w:rsid w:val="00C501B2"/>
    <w:rsid w:val="00C62D07"/>
    <w:rsid w:val="00C65AF6"/>
    <w:rsid w:val="00C66C97"/>
    <w:rsid w:val="00C837FD"/>
    <w:rsid w:val="00CB09DC"/>
    <w:rsid w:val="00CB6ABB"/>
    <w:rsid w:val="00CB7735"/>
    <w:rsid w:val="00CC1F48"/>
    <w:rsid w:val="00CC42E7"/>
    <w:rsid w:val="00CC5437"/>
    <w:rsid w:val="00CD21CF"/>
    <w:rsid w:val="00CD68BF"/>
    <w:rsid w:val="00CD7A0D"/>
    <w:rsid w:val="00CE3833"/>
    <w:rsid w:val="00CE3BBC"/>
    <w:rsid w:val="00CE4878"/>
    <w:rsid w:val="00CE664F"/>
    <w:rsid w:val="00CF481E"/>
    <w:rsid w:val="00CF4BB9"/>
    <w:rsid w:val="00D018A2"/>
    <w:rsid w:val="00D05DC3"/>
    <w:rsid w:val="00D11A36"/>
    <w:rsid w:val="00D12633"/>
    <w:rsid w:val="00D139FD"/>
    <w:rsid w:val="00D14AF4"/>
    <w:rsid w:val="00D14C3F"/>
    <w:rsid w:val="00D16AE8"/>
    <w:rsid w:val="00D175CB"/>
    <w:rsid w:val="00D17633"/>
    <w:rsid w:val="00D234B5"/>
    <w:rsid w:val="00D30050"/>
    <w:rsid w:val="00D335E0"/>
    <w:rsid w:val="00D35E4A"/>
    <w:rsid w:val="00D4557D"/>
    <w:rsid w:val="00D53F50"/>
    <w:rsid w:val="00D54FAA"/>
    <w:rsid w:val="00D628FE"/>
    <w:rsid w:val="00D6482A"/>
    <w:rsid w:val="00D81597"/>
    <w:rsid w:val="00D816F4"/>
    <w:rsid w:val="00D82F88"/>
    <w:rsid w:val="00D833B4"/>
    <w:rsid w:val="00D8484B"/>
    <w:rsid w:val="00D942EC"/>
    <w:rsid w:val="00D9663C"/>
    <w:rsid w:val="00DA7186"/>
    <w:rsid w:val="00DA762B"/>
    <w:rsid w:val="00DB05AF"/>
    <w:rsid w:val="00DB5DBF"/>
    <w:rsid w:val="00DB6C6E"/>
    <w:rsid w:val="00DB7EB4"/>
    <w:rsid w:val="00DC09D5"/>
    <w:rsid w:val="00DC48B8"/>
    <w:rsid w:val="00DC4E62"/>
    <w:rsid w:val="00DC721B"/>
    <w:rsid w:val="00DC7AF0"/>
    <w:rsid w:val="00DE07FA"/>
    <w:rsid w:val="00DE17E0"/>
    <w:rsid w:val="00DE19DB"/>
    <w:rsid w:val="00DF1FB4"/>
    <w:rsid w:val="00DF4070"/>
    <w:rsid w:val="00E02A5E"/>
    <w:rsid w:val="00E03200"/>
    <w:rsid w:val="00E04274"/>
    <w:rsid w:val="00E07042"/>
    <w:rsid w:val="00E105F5"/>
    <w:rsid w:val="00E15F6B"/>
    <w:rsid w:val="00E162BB"/>
    <w:rsid w:val="00E233A6"/>
    <w:rsid w:val="00E23A72"/>
    <w:rsid w:val="00E241FE"/>
    <w:rsid w:val="00E25963"/>
    <w:rsid w:val="00E32103"/>
    <w:rsid w:val="00E34D14"/>
    <w:rsid w:val="00E35FFC"/>
    <w:rsid w:val="00E36099"/>
    <w:rsid w:val="00E44E72"/>
    <w:rsid w:val="00E451A0"/>
    <w:rsid w:val="00E477C7"/>
    <w:rsid w:val="00E47B26"/>
    <w:rsid w:val="00E51AE3"/>
    <w:rsid w:val="00E67085"/>
    <w:rsid w:val="00E678D0"/>
    <w:rsid w:val="00E71EC7"/>
    <w:rsid w:val="00E721E1"/>
    <w:rsid w:val="00E779BE"/>
    <w:rsid w:val="00E877B0"/>
    <w:rsid w:val="00E87CD1"/>
    <w:rsid w:val="00E925EF"/>
    <w:rsid w:val="00E94EBF"/>
    <w:rsid w:val="00E9613C"/>
    <w:rsid w:val="00E96A71"/>
    <w:rsid w:val="00E97A5E"/>
    <w:rsid w:val="00EA24A0"/>
    <w:rsid w:val="00EA6113"/>
    <w:rsid w:val="00EA7300"/>
    <w:rsid w:val="00EB18DB"/>
    <w:rsid w:val="00EB2CDB"/>
    <w:rsid w:val="00EC6545"/>
    <w:rsid w:val="00EC73C1"/>
    <w:rsid w:val="00EC7768"/>
    <w:rsid w:val="00ED0742"/>
    <w:rsid w:val="00ED1A32"/>
    <w:rsid w:val="00ED3AEC"/>
    <w:rsid w:val="00ED3C6F"/>
    <w:rsid w:val="00EE133C"/>
    <w:rsid w:val="00EE3987"/>
    <w:rsid w:val="00EE3CF5"/>
    <w:rsid w:val="00EE4055"/>
    <w:rsid w:val="00EE4853"/>
    <w:rsid w:val="00EF009F"/>
    <w:rsid w:val="00EF0E0A"/>
    <w:rsid w:val="00F05390"/>
    <w:rsid w:val="00F0733F"/>
    <w:rsid w:val="00F07AD8"/>
    <w:rsid w:val="00F11FE3"/>
    <w:rsid w:val="00F14B29"/>
    <w:rsid w:val="00F25216"/>
    <w:rsid w:val="00F32594"/>
    <w:rsid w:val="00F37A57"/>
    <w:rsid w:val="00F439D2"/>
    <w:rsid w:val="00F46A80"/>
    <w:rsid w:val="00F50C96"/>
    <w:rsid w:val="00F51ECC"/>
    <w:rsid w:val="00F5266E"/>
    <w:rsid w:val="00F550CC"/>
    <w:rsid w:val="00F630D2"/>
    <w:rsid w:val="00F70A1F"/>
    <w:rsid w:val="00F74020"/>
    <w:rsid w:val="00F77E46"/>
    <w:rsid w:val="00F80A38"/>
    <w:rsid w:val="00F93C54"/>
    <w:rsid w:val="00F9553A"/>
    <w:rsid w:val="00F97644"/>
    <w:rsid w:val="00FA271E"/>
    <w:rsid w:val="00FA2BCE"/>
    <w:rsid w:val="00FA2FFF"/>
    <w:rsid w:val="00FA3D8D"/>
    <w:rsid w:val="00FA7031"/>
    <w:rsid w:val="00FB3A4A"/>
    <w:rsid w:val="00FB4183"/>
    <w:rsid w:val="00FC5475"/>
    <w:rsid w:val="00FC6DAB"/>
    <w:rsid w:val="00FD11AC"/>
    <w:rsid w:val="00FD1981"/>
    <w:rsid w:val="00FD50BA"/>
    <w:rsid w:val="00FD683D"/>
    <w:rsid w:val="00FD6E7C"/>
    <w:rsid w:val="00FD776C"/>
    <w:rsid w:val="00FE13FE"/>
    <w:rsid w:val="00FE1FBC"/>
    <w:rsid w:val="00FF270F"/>
    <w:rsid w:val="00FF60E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49538D"/>
  <w14:defaultImageDpi w14:val="32767"/>
  <w15:docId w15:val="{2EB0920D-E486-4474-AE78-A8629EA16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195963"/>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uiPriority w:val="49"/>
    <w:rsid w:val="00BF0AFA"/>
    <w:pPr>
      <w:keepNext/>
      <w:numPr>
        <w:numId w:val="12"/>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0D3DA9"/>
    <w:pPr>
      <w:keepNext/>
      <w:pageBreakBefore/>
      <w:numPr>
        <w:numId w:val="11"/>
      </w:numPr>
      <w:ind w:left="-284" w:firstLine="710"/>
      <w:jc w:val="center"/>
    </w:pPr>
    <w:rPr>
      <w:b/>
      <w:szCs w:val="22"/>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uiPriority w:val="59"/>
    <w:rsid w:val="00BF0AFA"/>
    <w:pPr>
      <w:numPr>
        <w:ilvl w:val="1"/>
        <w:numId w:val="12"/>
      </w:numPr>
    </w:pPr>
  </w:style>
  <w:style w:type="paragraph" w:customStyle="1" w:styleId="BBSchedule3">
    <w:name w:val="B&amp;B Schedule 3"/>
    <w:basedOn w:val="BodyText"/>
    <w:uiPriority w:val="59"/>
    <w:rsid w:val="00BF0AFA"/>
    <w:pPr>
      <w:numPr>
        <w:ilvl w:val="2"/>
        <w:numId w:val="12"/>
      </w:numPr>
    </w:pPr>
  </w:style>
  <w:style w:type="paragraph" w:customStyle="1" w:styleId="BBSchedule5">
    <w:name w:val="B&amp;B Schedule 5"/>
    <w:basedOn w:val="BodyText"/>
    <w:uiPriority w:val="59"/>
    <w:rsid w:val="00BF0AFA"/>
    <w:pPr>
      <w:numPr>
        <w:ilvl w:val="4"/>
        <w:numId w:val="12"/>
      </w:numPr>
    </w:pPr>
  </w:style>
  <w:style w:type="paragraph" w:customStyle="1" w:styleId="BBSchedule6">
    <w:name w:val="B&amp;B Schedule 6"/>
    <w:basedOn w:val="BodyText"/>
    <w:uiPriority w:val="59"/>
    <w:rsid w:val="00BF0AFA"/>
    <w:pPr>
      <w:numPr>
        <w:ilvl w:val="5"/>
        <w:numId w:val="12"/>
      </w:numPr>
    </w:pPr>
  </w:style>
  <w:style w:type="paragraph" w:customStyle="1" w:styleId="BBSchedule7">
    <w:name w:val="B&amp;B Schedule 7"/>
    <w:basedOn w:val="BodyText"/>
    <w:uiPriority w:val="59"/>
    <w:rsid w:val="00BF0AFA"/>
    <w:pPr>
      <w:numPr>
        <w:ilvl w:val="6"/>
        <w:numId w:val="12"/>
      </w:numPr>
    </w:pPr>
  </w:style>
  <w:style w:type="paragraph" w:customStyle="1" w:styleId="BBSchedule8">
    <w:name w:val="B&amp;B Schedule 8"/>
    <w:basedOn w:val="BodyText"/>
    <w:uiPriority w:val="59"/>
    <w:rsid w:val="00BF0AFA"/>
    <w:pPr>
      <w:numPr>
        <w:ilvl w:val="7"/>
        <w:numId w:val="12"/>
      </w:numPr>
    </w:pPr>
  </w:style>
  <w:style w:type="paragraph" w:customStyle="1" w:styleId="BBSchedule9">
    <w:name w:val="B&amp;B Schedule 9"/>
    <w:basedOn w:val="BodyText"/>
    <w:uiPriority w:val="59"/>
    <w:rsid w:val="00BF0AFA"/>
    <w:pPr>
      <w:numPr>
        <w:ilvl w:val="8"/>
        <w:numId w:val="12"/>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rsid w:val="00BF0AFA"/>
    <w:pPr>
      <w:numPr>
        <w:ilvl w:val="3"/>
        <w:numId w:val="12"/>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BE3780"/>
    <w:pPr>
      <w:tabs>
        <w:tab w:val="left" w:pos="720"/>
        <w:tab w:val="right" w:leader="dot" w:pos="8998"/>
      </w:tabs>
      <w:spacing w:after="100"/>
    </w:p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rsid w:val="002A5913"/>
    <w:rPr>
      <w:b/>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1">
    <w:name w:val="B&amp;B Definition Level 1"/>
    <w:basedOn w:val="BBClause4"/>
    <w:uiPriority w:val="99"/>
    <w:qFormat/>
    <w:rsid w:val="00BB01DB"/>
    <w:pPr>
      <w:numPr>
        <w:ilvl w:val="1"/>
        <w:numId w:val="9"/>
      </w:numPr>
    </w:pPr>
  </w:style>
  <w:style w:type="paragraph" w:customStyle="1" w:styleId="BBDefinitionLevel2">
    <w:name w:val="B&amp;B Definition Level 2"/>
    <w:basedOn w:val="BBClause4"/>
    <w:uiPriority w:val="99"/>
    <w:qFormat/>
    <w:rsid w:val="00BB01DB"/>
    <w:pPr>
      <w:numPr>
        <w:ilvl w:val="2"/>
        <w:numId w:val="9"/>
      </w:numPr>
    </w:pPr>
  </w:style>
  <w:style w:type="paragraph" w:customStyle="1" w:styleId="BBDefinition">
    <w:name w:val="B&amp;B Definition"/>
    <w:basedOn w:val="BBClause4"/>
    <w:uiPriority w:val="99"/>
    <w:qFormat/>
    <w:rsid w:val="000C7E74"/>
    <w:pPr>
      <w:numPr>
        <w:ilvl w:val="0"/>
        <w:numId w:val="9"/>
      </w:numPr>
    </w:pPr>
  </w:style>
  <w:style w:type="paragraph" w:customStyle="1" w:styleId="BBParties">
    <w:name w:val="B&amp;B Parties"/>
    <w:basedOn w:val="PartiesNumbering"/>
    <w:uiPriority w:val="99"/>
    <w:qFormat/>
    <w:rsid w:val="003F77E1"/>
    <w:rPr>
      <w:szCs w:val="22"/>
    </w:rPr>
  </w:style>
  <w:style w:type="paragraph" w:customStyle="1" w:styleId="BBRecitals">
    <w:name w:val="B&amp;B Recitals"/>
    <w:basedOn w:val="RecitalsNumbering"/>
    <w:uiPriority w:val="99"/>
    <w:qFormat/>
    <w:rsid w:val="0042453B"/>
    <w:pPr>
      <w:numPr>
        <w:numId w:val="10"/>
      </w:numPr>
    </w:pPr>
  </w:style>
  <w:style w:type="paragraph" w:customStyle="1" w:styleId="Part">
    <w:name w:val="Part"/>
    <w:basedOn w:val="Normal"/>
    <w:uiPriority w:val="99"/>
    <w:qFormat/>
    <w:rsid w:val="00B317B5"/>
    <w:rPr>
      <w:sz w:val="22"/>
      <w:szCs w:val="22"/>
    </w:rPr>
  </w:style>
  <w:style w:type="paragraph" w:customStyle="1" w:styleId="Schedule-Part">
    <w:name w:val="Schedule - Part"/>
    <w:basedOn w:val="Part"/>
    <w:uiPriority w:val="99"/>
    <w:qFormat/>
    <w:rsid w:val="001D0D06"/>
  </w:style>
  <w:style w:type="paragraph" w:styleId="Revision">
    <w:name w:val="Revision"/>
    <w:hidden/>
    <w:uiPriority w:val="99"/>
    <w:semiHidden/>
    <w:rsid w:val="00E162BB"/>
  </w:style>
  <w:style w:type="character" w:styleId="CommentReference">
    <w:name w:val="annotation reference"/>
    <w:basedOn w:val="DefaultParagraphFont"/>
    <w:uiPriority w:val="99"/>
    <w:semiHidden/>
    <w:unhideWhenUsed/>
    <w:rsid w:val="006C6E7F"/>
    <w:rPr>
      <w:sz w:val="16"/>
      <w:szCs w:val="16"/>
    </w:rPr>
  </w:style>
  <w:style w:type="paragraph" w:styleId="CommentText">
    <w:name w:val="annotation text"/>
    <w:basedOn w:val="Normal"/>
    <w:link w:val="CommentTextChar"/>
    <w:uiPriority w:val="99"/>
    <w:unhideWhenUsed/>
    <w:rsid w:val="006C6E7F"/>
  </w:style>
  <w:style w:type="character" w:customStyle="1" w:styleId="CommentTextChar">
    <w:name w:val="Comment Text Char"/>
    <w:basedOn w:val="DefaultParagraphFont"/>
    <w:link w:val="CommentText"/>
    <w:uiPriority w:val="99"/>
    <w:rsid w:val="006C6E7F"/>
  </w:style>
  <w:style w:type="paragraph" w:styleId="CommentSubject">
    <w:name w:val="annotation subject"/>
    <w:basedOn w:val="CommentText"/>
    <w:next w:val="CommentText"/>
    <w:link w:val="CommentSubjectChar"/>
    <w:uiPriority w:val="99"/>
    <w:semiHidden/>
    <w:unhideWhenUsed/>
    <w:rsid w:val="006C6E7F"/>
    <w:rPr>
      <w:b/>
      <w:bCs/>
    </w:rPr>
  </w:style>
  <w:style w:type="character" w:customStyle="1" w:styleId="CommentSubjectChar">
    <w:name w:val="Comment Subject Char"/>
    <w:basedOn w:val="CommentTextChar"/>
    <w:link w:val="CommentSubject"/>
    <w:uiPriority w:val="99"/>
    <w:semiHidden/>
    <w:rsid w:val="006C6E7F"/>
    <w:rPr>
      <w:b/>
      <w:bCs/>
    </w:rPr>
  </w:style>
  <w:style w:type="character" w:customStyle="1" w:styleId="Defterm">
    <w:name w:val="Defterm"/>
    <w:rsid w:val="004E1906"/>
    <w:rPr>
      <w:rFonts w:ascii="Georgia" w:hAnsi="Georgia"/>
      <w:b/>
      <w:color w:val="000000"/>
      <w:sz w:val="22"/>
    </w:rPr>
  </w:style>
  <w:style w:type="paragraph" w:styleId="ListParagraph">
    <w:name w:val="List Paragraph"/>
    <w:basedOn w:val="Normal"/>
    <w:uiPriority w:val="99"/>
    <w:qFormat/>
    <w:rsid w:val="00E47B26"/>
    <w:pPr>
      <w:ind w:left="720"/>
      <w:contextualSpacing/>
    </w:pPr>
  </w:style>
  <w:style w:type="paragraph" w:styleId="FootnoteText">
    <w:name w:val="footnote text"/>
    <w:basedOn w:val="Normal"/>
    <w:link w:val="FootnoteTextChar"/>
    <w:uiPriority w:val="99"/>
    <w:semiHidden/>
    <w:unhideWhenUsed/>
    <w:rsid w:val="00B9352C"/>
  </w:style>
  <w:style w:type="character" w:customStyle="1" w:styleId="FootnoteTextChar">
    <w:name w:val="Footnote Text Char"/>
    <w:basedOn w:val="DefaultParagraphFont"/>
    <w:link w:val="FootnoteText"/>
    <w:uiPriority w:val="99"/>
    <w:semiHidden/>
    <w:rsid w:val="00B9352C"/>
  </w:style>
  <w:style w:type="character" w:styleId="FootnoteReference">
    <w:name w:val="footnote reference"/>
    <w:basedOn w:val="DefaultParagraphFont"/>
    <w:uiPriority w:val="99"/>
    <w:semiHidden/>
    <w:unhideWhenUsed/>
    <w:rsid w:val="00B9352C"/>
    <w:rPr>
      <w:vertAlign w:val="superscript"/>
    </w:rPr>
  </w:style>
  <w:style w:type="character" w:styleId="Strong">
    <w:name w:val="Strong"/>
    <w:basedOn w:val="DefaultParagraphFont"/>
    <w:uiPriority w:val="22"/>
    <w:qFormat/>
    <w:rsid w:val="000A2760"/>
    <w:rPr>
      <w:b/>
      <w:bCs/>
    </w:rPr>
  </w:style>
  <w:style w:type="paragraph" w:styleId="NormalWeb">
    <w:name w:val="Normal (Web)"/>
    <w:basedOn w:val="Normal"/>
    <w:uiPriority w:val="99"/>
    <w:semiHidden/>
    <w:unhideWhenUsed/>
    <w:rsid w:val="0078619A"/>
    <w:pPr>
      <w:spacing w:before="100" w:beforeAutospacing="1" w:after="100" w:afterAutospacing="1"/>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numbering" Target="numbering.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customXml" Target="../customXml/item5.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customXml" Target="../customXml/item4.xml"/></Relationships>
</file>

<file path=word/_rels/footer3.xml.rels><?xml version="1.0" encoding="UTF-8" standalone="yes"?>
<Relationships xmlns="http://schemas.openxmlformats.org/package/2006/relationships"><Relationship Id="rId2" Type="http://schemas.openxmlformats.org/officeDocument/2006/relationships/hyperlink" Target="http://www.twobirds.com"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B5E080-164F-46B8-9C7B-8A36180EB36A}">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2.xml><?xml version="1.0" encoding="utf-8"?>
<b:Sources xmlns:b="http://schemas.openxmlformats.org/officeDocument/2006/bibliography" xmlns="http://schemas.openxmlformats.org/officeDocument/2006/bibliography" SelectedStyle="\GB.XSL" StyleName="GB7714"/>
</file>

<file path=customXml/item3.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AK2ZMWYHZNRD-2128999959-2743</_dlc_DocId>
    <_dlc_DocIdUrl xmlns="a213c276-2966-4a61-88a3-9acec9d9c2c2">
      <Url>https://beisgov.sharepoint.com/sites/GBECompany-EXT-OS-GBELocal/_layouts/15/DocIdRedir.aspx?ID=AK2ZMWYHZNRD-2128999959-2743</Url>
      <Description>AK2ZMWYHZNRD-2128999959-2743</Description>
    </_dlc_DocIdUrl>
  </documentManagement>
</p:properties>
</file>

<file path=customXml/itemProps1.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customXml/itemProps2.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3.xml><?xml version="1.0" encoding="utf-8"?>
<ds:datastoreItem xmlns:ds="http://schemas.openxmlformats.org/officeDocument/2006/customXml" ds:itemID="{89D89C4B-F63B-49C4-AA70-C803394EBF95}"/>
</file>

<file path=customXml/itemProps4.xml><?xml version="1.0" encoding="utf-8"?>
<ds:datastoreItem xmlns:ds="http://schemas.openxmlformats.org/officeDocument/2006/customXml" ds:itemID="{2D1C22BC-FFFF-4F39-8C7C-02E723A0F406}"/>
</file>

<file path=customXml/itemProps5.xml><?xml version="1.0" encoding="utf-8"?>
<ds:datastoreItem xmlns:ds="http://schemas.openxmlformats.org/officeDocument/2006/customXml" ds:itemID="{E3090ED1-EF11-40C2-90E5-C67DBBCE472C}"/>
</file>

<file path=customXml/itemProps6.xml><?xml version="1.0" encoding="utf-8"?>
<ds:datastoreItem xmlns:ds="http://schemas.openxmlformats.org/officeDocument/2006/customXml" ds:itemID="{430B3A3B-1ECB-423C-82D4-E28E36F1C157}"/>
</file>

<file path=docMetadata/LabelInfo.xml><?xml version="1.0" encoding="utf-8"?>
<clbl:labelList xmlns:clbl="http://schemas.microsoft.com/office/2020/mipLabelMetadata">
  <clbl:label id="{a1cb8a79-a344-4336-9925-391266c2293c}" enabled="0" method="" siteId="{a1cb8a79-a344-4336-9925-391266c2293c}" removed="1"/>
</clbl:labelList>
</file>

<file path=docProps/app.xml><?xml version="1.0" encoding="utf-8"?>
<Properties xmlns="http://schemas.openxmlformats.org/officeDocument/2006/extended-properties" xmlns:vt="http://schemas.openxmlformats.org/officeDocument/2006/docPropsVTypes">
  <Template>Agreement Template.dotx</Template>
  <TotalTime>0</TotalTime>
  <Pages>15</Pages>
  <Words>4736</Words>
  <Characters>25342</Characters>
  <Application>Microsoft Office Word</Application>
  <DocSecurity>0</DocSecurity>
  <Lines>589</Lines>
  <Paragraphs>227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Bird and Bird</dc:creator>
  <cp:keywords/>
  <dc:description/>
  <cp:lastModifiedBy>Rachel Savin</cp:lastModifiedBy>
  <cp:revision>3</cp:revision>
  <cp:lastPrinted>2013-04-23T14:29:00Z</cp:lastPrinted>
  <dcterms:created xsi:type="dcterms:W3CDTF">2026-03-23T16:33:00Z</dcterms:created>
  <dcterms:modified xsi:type="dcterms:W3CDTF">2026-03-23T16:33:00Z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GrammarlyDocumentId">
    <vt:lpwstr>42598ea1-cef2-4c88-8c9d-e57b9778d50a</vt:lpwstr>
  </property>
  <property fmtid="{D5CDD505-2E9C-101B-9397-08002B2CF9AE}" pid="6" name="BBIManageDocNumber">
    <vt:lpwstr>94096742</vt:lpwstr>
  </property>
  <property fmtid="{D5CDD505-2E9C-101B-9397-08002B2CF9AE}" pid="7" name="BBIManageDocVersion">
    <vt:lpwstr>1</vt:lpwstr>
  </property>
  <property fmtid="{D5CDD505-2E9C-101B-9397-08002B2CF9AE}" pid="8" name="BBIManageDocWorkspace">
    <vt:lpwstr>ENEBY.0002 - GB Energy Community Energy</vt:lpwstr>
  </property>
  <property fmtid="{D5CDD505-2E9C-101B-9397-08002B2CF9AE}" pid="9" name="BBIManageDocClient">
    <vt:lpwstr>ENEBY</vt:lpwstr>
  </property>
  <property fmtid="{D5CDD505-2E9C-101B-9397-08002B2CF9AE}" pid="10" name="BBIManageDocMatter">
    <vt:lpwstr>0002</vt:lpwstr>
  </property>
  <property fmtid="{D5CDD505-2E9C-101B-9397-08002B2CF9AE}" pid="11" name="BBIManageDocLibrary">
    <vt:lpwstr>Matters</vt:lpwstr>
  </property>
  <property fmtid="{D5CDD505-2E9C-101B-9397-08002B2CF9AE}" pid="12" name="BBIManageDocDescription">
    <vt:lpwstr>GBE - Guidance for Share Purchase Agreement</vt:lpwstr>
  </property>
  <property fmtid="{D5CDD505-2E9C-101B-9397-08002B2CF9AE}" pid="13" name="BBIManageDocFolder">
    <vt:lpwstr>[This will be updated on save or print]</vt:lpwstr>
  </property>
  <property fmtid="{D5CDD505-2E9C-101B-9397-08002B2CF9AE}" pid="14" name="BBDocRef">
    <vt:lpwstr>Matters\94096742.1</vt:lpwstr>
  </property>
  <property fmtid="{D5CDD505-2E9C-101B-9397-08002B2CF9AE}" pid="15" name="ContentTypeId">
    <vt:lpwstr>0x0101004691A8DE0991884F8E90AD6474FC737301003430BDA54C0C6947AD5510ED8D961E8E</vt:lpwstr>
  </property>
  <property fmtid="{D5CDD505-2E9C-101B-9397-08002B2CF9AE}" pid="16" name="KIM_Activity">
    <vt:lpwstr>2;#Great British Energy|0d77f157-adc3-5de6-7e9a-e68b46a048d3</vt:lpwstr>
  </property>
  <property fmtid="{D5CDD505-2E9C-101B-9397-08002B2CF9AE}" pid="17" name="_dlc_DocIdItemGuid">
    <vt:lpwstr>72b5b707-bab7-4e5a-b969-96e1bccb0075</vt:lpwstr>
  </property>
  <property fmtid="{D5CDD505-2E9C-101B-9397-08002B2CF9AE}" pid="18" name="KIM_GovernmentBody">
    <vt:lpwstr>3;#DESNZ|bb335eaf-f697-16af-0755-aa8d4628e736</vt:lpwstr>
  </property>
  <property fmtid="{D5CDD505-2E9C-101B-9397-08002B2CF9AE}" pid="19" name="KIM_Function">
    <vt:lpwstr>1;#Partner organisations|3e29f963-82a5-72a9-6184-d34c0a7bb26f</vt:lpwstr>
  </property>
</Properties>
</file>