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1C04C805" w14:textId="77777777" w:rsidR="005C120E" w:rsidRPr="00DB7B05" w:rsidRDefault="005C120E" w:rsidP="005C120E">
      <w:pPr>
        <w:pStyle w:val="BodyText"/>
        <w:jc w:val="center"/>
        <w:rPr>
          <w:rFonts w:asciiTheme="majorHAnsi" w:hAnsiTheme="majorHAnsi"/>
          <w:b/>
          <w:szCs w:val="22"/>
        </w:rPr>
      </w:pPr>
      <w:r w:rsidRPr="00DB7B05">
        <w:rPr>
          <w:rFonts w:asciiTheme="majorHAnsi" w:hAnsiTheme="majorHAnsi"/>
          <w:b/>
          <w:szCs w:val="22"/>
        </w:rPr>
        <w:t>GREAT BRITISH ENERGY</w:t>
      </w:r>
    </w:p>
    <w:p w14:paraId="7E7A3750" w14:textId="01E1245A" w:rsidR="005C120E" w:rsidRPr="00DB7B05" w:rsidRDefault="00A56017" w:rsidP="005C120E">
      <w:pPr>
        <w:pStyle w:val="BodyText"/>
        <w:jc w:val="center"/>
        <w:rPr>
          <w:rFonts w:asciiTheme="majorHAnsi" w:hAnsiTheme="majorHAnsi"/>
          <w:b/>
          <w:szCs w:val="22"/>
        </w:rPr>
      </w:pPr>
      <w:r w:rsidRPr="00A56017">
        <w:rPr>
          <w:rFonts w:asciiTheme="majorHAnsi" w:hAnsiTheme="majorHAnsi"/>
          <w:b/>
          <w:szCs w:val="22"/>
        </w:rPr>
        <w:t>OPERATION AND MAINTENANCE</w:t>
      </w:r>
      <w:r w:rsidR="00551F7B">
        <w:rPr>
          <w:rFonts w:asciiTheme="majorHAnsi" w:hAnsiTheme="majorHAnsi"/>
          <w:b/>
          <w:szCs w:val="22"/>
        </w:rPr>
        <w:br/>
      </w:r>
      <w:r w:rsidR="004C32F7">
        <w:rPr>
          <w:rFonts w:asciiTheme="majorHAnsi" w:hAnsiTheme="majorHAnsi"/>
          <w:b/>
          <w:szCs w:val="22"/>
        </w:rPr>
        <w:t>CONTRACT</w:t>
      </w:r>
      <w:r w:rsidR="004C32F7" w:rsidRPr="00DB7B05">
        <w:rPr>
          <w:rFonts w:asciiTheme="majorHAnsi" w:hAnsiTheme="majorHAnsi"/>
          <w:b/>
          <w:szCs w:val="22"/>
        </w:rPr>
        <w:t xml:space="preserve"> </w:t>
      </w:r>
      <w:r w:rsidR="005C120E" w:rsidRPr="00DB7B05">
        <w:rPr>
          <w:rFonts w:asciiTheme="majorHAnsi" w:hAnsiTheme="majorHAnsi"/>
          <w:b/>
          <w:szCs w:val="22"/>
        </w:rPr>
        <w:t>– LEGAL GUIDANCE</w:t>
      </w:r>
    </w:p>
    <w:p w14:paraId="2D3AC641" w14:textId="77777777" w:rsidR="00390A93" w:rsidRPr="007C1E3C" w:rsidRDefault="00390A93" w:rsidP="002A5913">
      <w:pPr>
        <w:pStyle w:val="BodyText"/>
        <w:pBdr>
          <w:bottom w:val="single" w:sz="4" w:space="1" w:color="auto"/>
        </w:pBdr>
        <w:ind w:left="2410" w:right="2364"/>
        <w:jc w:val="center"/>
        <w:rPr>
          <w:szCs w:val="22"/>
        </w:rPr>
      </w:pPr>
    </w:p>
    <w:p w14:paraId="27A353EF" w14:textId="77777777" w:rsidR="009829EA" w:rsidRPr="00AF2AA6" w:rsidRDefault="009829EA" w:rsidP="00AF2AA6">
      <w:pPr>
        <w:pStyle w:val="BodyText"/>
      </w:pPr>
    </w:p>
    <w:p w14:paraId="586D8E72" w14:textId="735BCD90" w:rsidR="00A30BFD" w:rsidRPr="00AF2AA6" w:rsidRDefault="00A30BFD" w:rsidP="00AF2AA6">
      <w:pPr>
        <w:pStyle w:val="BodyText"/>
      </w:pPr>
      <w:bookmarkStart w:id="0" w:name="labFirmEntities"/>
      <w:bookmarkEnd w:id="0"/>
    </w:p>
    <w:p w14:paraId="164CAD47" w14:textId="77777777" w:rsidR="002A5913" w:rsidRPr="007C1E3C" w:rsidRDefault="002A5913" w:rsidP="002A5913">
      <w:pPr>
        <w:pStyle w:val="BodyText"/>
        <w:rPr>
          <w:szCs w:val="22"/>
        </w:rPr>
        <w:sectPr w:rsidR="002A5913" w:rsidRPr="007C1E3C" w:rsidSect="009B2A97">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18E096FF" w14:textId="5EFE44C8" w:rsidR="00DE1CD4"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5417003" w:history="1">
        <w:r w:rsidR="00DE1CD4" w:rsidRPr="00017312">
          <w:rPr>
            <w:rStyle w:val="Hyperlink"/>
            <w:noProof/>
          </w:rPr>
          <w:t>1.</w:t>
        </w:r>
        <w:r w:rsidR="00DE1CD4">
          <w:rPr>
            <w:rFonts w:asciiTheme="minorHAnsi" w:eastAsiaTheme="minorEastAsia" w:hAnsiTheme="minorHAnsi" w:cstheme="minorBidi"/>
            <w:noProof/>
            <w:kern w:val="2"/>
            <w:sz w:val="24"/>
            <w:szCs w:val="24"/>
            <w:lang w:eastAsia="en-GB"/>
            <w14:ligatures w14:val="standardContextual"/>
          </w:rPr>
          <w:tab/>
        </w:r>
        <w:r w:rsidR="00DE1CD4" w:rsidRPr="00017312">
          <w:rPr>
            <w:rStyle w:val="Hyperlink"/>
            <w:noProof/>
          </w:rPr>
          <w:t>Introduction</w:t>
        </w:r>
        <w:r w:rsidR="00DE1CD4">
          <w:rPr>
            <w:noProof/>
            <w:webHidden/>
          </w:rPr>
          <w:tab/>
        </w:r>
        <w:r w:rsidR="00DE1CD4">
          <w:rPr>
            <w:noProof/>
            <w:webHidden/>
          </w:rPr>
          <w:fldChar w:fldCharType="begin"/>
        </w:r>
        <w:r w:rsidR="00DE1CD4">
          <w:rPr>
            <w:noProof/>
            <w:webHidden/>
          </w:rPr>
          <w:instrText xml:space="preserve"> PAGEREF _Toc225417003 \h </w:instrText>
        </w:r>
        <w:r w:rsidR="00DE1CD4">
          <w:rPr>
            <w:noProof/>
            <w:webHidden/>
          </w:rPr>
        </w:r>
        <w:r w:rsidR="00DE1CD4">
          <w:rPr>
            <w:noProof/>
            <w:webHidden/>
          </w:rPr>
          <w:fldChar w:fldCharType="separate"/>
        </w:r>
        <w:r w:rsidR="00DE1CD4">
          <w:rPr>
            <w:noProof/>
            <w:webHidden/>
          </w:rPr>
          <w:t>1</w:t>
        </w:r>
        <w:r w:rsidR="00DE1CD4">
          <w:rPr>
            <w:noProof/>
            <w:webHidden/>
          </w:rPr>
          <w:fldChar w:fldCharType="end"/>
        </w:r>
      </w:hyperlink>
    </w:p>
    <w:p w14:paraId="7B0D7C1D" w14:textId="5F669FA9" w:rsidR="00DE1CD4" w:rsidRDefault="00DE1CD4">
      <w:pPr>
        <w:pStyle w:val="TOC1"/>
        <w:rPr>
          <w:rFonts w:asciiTheme="minorHAnsi" w:eastAsiaTheme="minorEastAsia" w:hAnsiTheme="minorHAnsi" w:cstheme="minorBidi"/>
          <w:noProof/>
          <w:kern w:val="2"/>
          <w:sz w:val="24"/>
          <w:szCs w:val="24"/>
          <w:lang w:eastAsia="en-GB"/>
          <w14:ligatures w14:val="standardContextual"/>
        </w:rPr>
      </w:pPr>
      <w:hyperlink w:anchor="_Toc225417004" w:history="1">
        <w:r w:rsidRPr="00017312">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017312">
          <w:rPr>
            <w:rStyle w:val="Hyperlink"/>
            <w:noProof/>
          </w:rPr>
          <w:t>Use of Template and this Guidance</w:t>
        </w:r>
        <w:r>
          <w:rPr>
            <w:noProof/>
            <w:webHidden/>
          </w:rPr>
          <w:tab/>
        </w:r>
        <w:r>
          <w:rPr>
            <w:noProof/>
            <w:webHidden/>
          </w:rPr>
          <w:fldChar w:fldCharType="begin"/>
        </w:r>
        <w:r>
          <w:rPr>
            <w:noProof/>
            <w:webHidden/>
          </w:rPr>
          <w:instrText xml:space="preserve"> PAGEREF _Toc225417004 \h </w:instrText>
        </w:r>
        <w:r>
          <w:rPr>
            <w:noProof/>
            <w:webHidden/>
          </w:rPr>
        </w:r>
        <w:r>
          <w:rPr>
            <w:noProof/>
            <w:webHidden/>
          </w:rPr>
          <w:fldChar w:fldCharType="separate"/>
        </w:r>
        <w:r>
          <w:rPr>
            <w:noProof/>
            <w:webHidden/>
          </w:rPr>
          <w:t>2</w:t>
        </w:r>
        <w:r>
          <w:rPr>
            <w:noProof/>
            <w:webHidden/>
          </w:rPr>
          <w:fldChar w:fldCharType="end"/>
        </w:r>
      </w:hyperlink>
    </w:p>
    <w:p w14:paraId="4F5F6FAD" w14:textId="1DEB8917" w:rsidR="00DE1CD4" w:rsidRPr="00DE1CD4" w:rsidRDefault="00DE1CD4">
      <w:pPr>
        <w:pStyle w:val="TOC1"/>
        <w:rPr>
          <w:rFonts w:asciiTheme="minorHAnsi" w:eastAsiaTheme="minorEastAsia" w:hAnsiTheme="minorHAnsi" w:cstheme="minorBidi"/>
          <w:noProof/>
          <w:kern w:val="2"/>
          <w:sz w:val="24"/>
          <w:szCs w:val="24"/>
          <w:lang w:eastAsia="en-GB"/>
          <w14:ligatures w14:val="standardContextual"/>
        </w:rPr>
      </w:pPr>
      <w:r w:rsidRPr="00DE1CD4">
        <w:rPr>
          <w:rStyle w:val="Hyperlink"/>
          <w:noProof/>
          <w:u w:val="none"/>
        </w:rPr>
        <w:tab/>
      </w:r>
      <w:hyperlink w:anchor="_Toc225417005" w:history="1">
        <w:r w:rsidRPr="00DE1CD4">
          <w:rPr>
            <w:rStyle w:val="Hyperlink"/>
            <w:noProof/>
            <w:u w:val="none"/>
          </w:rPr>
          <w:t>Glossary</w:t>
        </w:r>
        <w:r w:rsidRPr="00DE1CD4">
          <w:rPr>
            <w:rStyle w:val="Hyperlink"/>
            <w:bCs/>
            <w:noProof/>
            <w:u w:val="none"/>
          </w:rPr>
          <w:t xml:space="preserve"> of Key Terms and Abbreviations</w:t>
        </w:r>
        <w:r w:rsidRPr="00DE1CD4">
          <w:rPr>
            <w:noProof/>
            <w:webHidden/>
          </w:rPr>
          <w:tab/>
        </w:r>
        <w:r w:rsidRPr="00DE1CD4">
          <w:rPr>
            <w:noProof/>
            <w:webHidden/>
          </w:rPr>
          <w:fldChar w:fldCharType="begin"/>
        </w:r>
        <w:r w:rsidRPr="00DE1CD4">
          <w:rPr>
            <w:noProof/>
            <w:webHidden/>
          </w:rPr>
          <w:instrText xml:space="preserve"> PAGEREF _Toc225417005 \h </w:instrText>
        </w:r>
        <w:r w:rsidRPr="00DE1CD4">
          <w:rPr>
            <w:noProof/>
            <w:webHidden/>
          </w:rPr>
        </w:r>
        <w:r w:rsidRPr="00DE1CD4">
          <w:rPr>
            <w:noProof/>
            <w:webHidden/>
          </w:rPr>
          <w:fldChar w:fldCharType="separate"/>
        </w:r>
        <w:r w:rsidRPr="00DE1CD4">
          <w:rPr>
            <w:noProof/>
            <w:webHidden/>
          </w:rPr>
          <w:t>2</w:t>
        </w:r>
        <w:r w:rsidRPr="00DE1CD4">
          <w:rPr>
            <w:noProof/>
            <w:webHidden/>
          </w:rPr>
          <w:fldChar w:fldCharType="end"/>
        </w:r>
      </w:hyperlink>
    </w:p>
    <w:p w14:paraId="1B4C2587" w14:textId="4B2A13A1" w:rsidR="00DE1CD4" w:rsidRDefault="00DE1CD4">
      <w:pPr>
        <w:pStyle w:val="TOC1"/>
        <w:rPr>
          <w:rFonts w:asciiTheme="minorHAnsi" w:eastAsiaTheme="minorEastAsia" w:hAnsiTheme="minorHAnsi" w:cstheme="minorBidi"/>
          <w:noProof/>
          <w:kern w:val="2"/>
          <w:sz w:val="24"/>
          <w:szCs w:val="24"/>
          <w:lang w:eastAsia="en-GB"/>
          <w14:ligatures w14:val="standardContextual"/>
        </w:rPr>
      </w:pPr>
      <w:hyperlink w:anchor="_Toc225417006" w:history="1">
        <w:r w:rsidRPr="00017312">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017312">
          <w:rPr>
            <w:rStyle w:val="Hyperlink"/>
            <w:noProof/>
          </w:rPr>
          <w:t>Clause-by-clause commentary</w:t>
        </w:r>
        <w:r>
          <w:rPr>
            <w:noProof/>
            <w:webHidden/>
          </w:rPr>
          <w:tab/>
        </w:r>
        <w:r>
          <w:rPr>
            <w:noProof/>
            <w:webHidden/>
          </w:rPr>
          <w:fldChar w:fldCharType="begin"/>
        </w:r>
        <w:r>
          <w:rPr>
            <w:noProof/>
            <w:webHidden/>
          </w:rPr>
          <w:instrText xml:space="preserve"> PAGEREF _Toc225417006 \h </w:instrText>
        </w:r>
        <w:r>
          <w:rPr>
            <w:noProof/>
            <w:webHidden/>
          </w:rPr>
        </w:r>
        <w:r>
          <w:rPr>
            <w:noProof/>
            <w:webHidden/>
          </w:rPr>
          <w:fldChar w:fldCharType="separate"/>
        </w:r>
        <w:r>
          <w:rPr>
            <w:noProof/>
            <w:webHidden/>
          </w:rPr>
          <w:t>4</w:t>
        </w:r>
        <w:r>
          <w:rPr>
            <w:noProof/>
            <w:webHidden/>
          </w:rPr>
          <w:fldChar w:fldCharType="end"/>
        </w:r>
      </w:hyperlink>
    </w:p>
    <w:p w14:paraId="0D6FB2DE" w14:textId="0FDC9FCF" w:rsidR="00DE1CD4" w:rsidRDefault="00DE1CD4">
      <w:pPr>
        <w:pStyle w:val="TOC1"/>
        <w:rPr>
          <w:rFonts w:asciiTheme="minorHAnsi" w:eastAsiaTheme="minorEastAsia" w:hAnsiTheme="minorHAnsi" w:cstheme="minorBidi"/>
          <w:noProof/>
          <w:kern w:val="2"/>
          <w:sz w:val="24"/>
          <w:szCs w:val="24"/>
          <w:lang w:eastAsia="en-GB"/>
          <w14:ligatures w14:val="standardContextual"/>
        </w:rPr>
      </w:pPr>
    </w:p>
    <w:p w14:paraId="5193FA0B" w14:textId="112DB3CF" w:rsidR="004B27A2" w:rsidRPr="00D92F2E" w:rsidRDefault="002A5913" w:rsidP="004B27A2">
      <w:pPr>
        <w:pStyle w:val="BodyText"/>
      </w:pPr>
      <w:r w:rsidRPr="007C1E3C">
        <w:fldChar w:fldCharType="end"/>
      </w:r>
    </w:p>
    <w:p w14:paraId="38AEA291" w14:textId="72CFB531" w:rsidR="003B6A8D" w:rsidRPr="00D92F2E" w:rsidRDefault="003B6A8D" w:rsidP="004B27A2">
      <w:pPr>
        <w:pStyle w:val="BodyText"/>
      </w:pPr>
    </w:p>
    <w:p w14:paraId="53F13C26" w14:textId="77777777" w:rsidR="002A5913" w:rsidRPr="007C1E3C" w:rsidRDefault="002A5913" w:rsidP="002A5913">
      <w:pPr>
        <w:pStyle w:val="BodyText"/>
        <w:spacing w:after="0"/>
        <w:jc w:val="center"/>
        <w:outlineLvl w:val="0"/>
        <w:rPr>
          <w:b/>
          <w:szCs w:val="22"/>
        </w:rPr>
        <w:sectPr w:rsidR="002A5913" w:rsidRPr="007C1E3C" w:rsidSect="009B2A97">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1B4F39D0" w:rsidR="009F5866" w:rsidRPr="007C1E3C" w:rsidRDefault="009F5866" w:rsidP="00046770">
      <w:pPr>
        <w:pStyle w:val="BBHeading1Lower"/>
        <w:ind w:left="720" w:hanging="720"/>
      </w:pPr>
      <w:bookmarkStart w:id="1" w:name="_Toc225417003"/>
      <w:r w:rsidRPr="007C1E3C">
        <w:lastRenderedPageBreak/>
        <w:t>Introductio</w:t>
      </w:r>
      <w:r w:rsidR="00794A01">
        <w:t>n</w:t>
      </w:r>
      <w:bookmarkEnd w:id="1"/>
    </w:p>
    <w:p w14:paraId="3DDF3A33" w14:textId="77777777" w:rsidR="00C56347" w:rsidRDefault="00181F9E" w:rsidP="00C56347">
      <w:pPr>
        <w:pStyle w:val="BodyText"/>
      </w:pPr>
      <w:r w:rsidRPr="00181F9E">
        <w:t xml:space="preserve">This guidance accompanies the template Operation and Maintenance Contract (the </w:t>
      </w:r>
      <w:r w:rsidRPr="00A16F52">
        <w:rPr>
          <w:b/>
          <w:bCs/>
        </w:rPr>
        <w:t>Contract</w:t>
      </w:r>
      <w:r w:rsidRPr="00181F9E">
        <w:t xml:space="preserve"> or </w:t>
      </w:r>
      <w:r w:rsidRPr="00A16F52">
        <w:rPr>
          <w:b/>
          <w:bCs/>
        </w:rPr>
        <w:t>Template</w:t>
      </w:r>
      <w:r w:rsidRPr="00181F9E">
        <w:t>) for use by a Community Energy Group (</w:t>
      </w:r>
      <w:r w:rsidRPr="00B8135B">
        <w:rPr>
          <w:b/>
          <w:bCs/>
        </w:rPr>
        <w:t>CEG</w:t>
      </w:r>
      <w:r w:rsidRPr="00181F9E">
        <w:t xml:space="preserve">) </w:t>
      </w:r>
      <w:bookmarkStart w:id="2" w:name="_Hlk225504954"/>
      <w:r w:rsidRPr="00181F9E">
        <w:t>who wishes to procure the ongoing operation and maintenance of a Shared Ownership Project</w:t>
      </w:r>
      <w:r w:rsidR="00C56347">
        <w:t xml:space="preserve">. </w:t>
      </w:r>
      <w:r w:rsidR="00C56347" w:rsidRPr="00326E87">
        <w:t xml:space="preserve">The Template </w:t>
      </w:r>
      <w:r w:rsidR="00C56347">
        <w:t>is</w:t>
      </w:r>
      <w:r w:rsidR="00C56347" w:rsidRPr="00326E87">
        <w:t xml:space="preserve"> drafted on the assumption that the Employer is a JVCO</w:t>
      </w:r>
      <w:r w:rsidR="00C56347">
        <w:t xml:space="preserve"> (in which the CEG has shares) which owns and operates the Project.  The Template</w:t>
      </w:r>
      <w:r w:rsidR="00C56347" w:rsidRPr="00326E87">
        <w:t xml:space="preserve"> can </w:t>
      </w:r>
      <w:r w:rsidR="00C56347">
        <w:t xml:space="preserve">be </w:t>
      </w:r>
      <w:r w:rsidR="00C56347" w:rsidRPr="00326E87">
        <w:t xml:space="preserve">adapted for use where the CEG itself is Employer (e.g. as part of a split site </w:t>
      </w:r>
      <w:r w:rsidR="00C56347">
        <w:t>arrangement</w:t>
      </w:r>
      <w:r w:rsidR="00C56347" w:rsidRPr="00326E87">
        <w:t>).</w:t>
      </w:r>
    </w:p>
    <w:bookmarkEnd w:id="2"/>
    <w:p w14:paraId="7E7FD51D" w14:textId="430B7A8F" w:rsidR="00181F9E" w:rsidRPr="00181F9E" w:rsidRDefault="00181F9E" w:rsidP="00046770">
      <w:pPr>
        <w:pStyle w:val="BodyText"/>
      </w:pPr>
      <w:r w:rsidRPr="00181F9E">
        <w:t xml:space="preserve">Under this Contract, the Employer, as project owner, </w:t>
      </w:r>
      <w:proofErr w:type="gramStart"/>
      <w:r w:rsidRPr="00181F9E">
        <w:t>enters into</w:t>
      </w:r>
      <w:proofErr w:type="gramEnd"/>
      <w:r w:rsidRPr="00181F9E">
        <w:t xml:space="preserve"> the Contract with a specialist operation and maintenance contractor (the </w:t>
      </w:r>
      <w:r w:rsidRPr="00A16F52">
        <w:rPr>
          <w:b/>
          <w:bCs/>
        </w:rPr>
        <w:t>Contractor</w:t>
      </w:r>
      <w:r w:rsidRPr="00181F9E">
        <w:t>).</w:t>
      </w:r>
    </w:p>
    <w:p w14:paraId="091FAF1A" w14:textId="51885D33" w:rsidR="00181F9E" w:rsidRPr="00181F9E" w:rsidRDefault="00181F9E" w:rsidP="00046770">
      <w:pPr>
        <w:pStyle w:val="BodyText"/>
      </w:pPr>
      <w:r w:rsidRPr="00181F9E">
        <w:t xml:space="preserve">The Contract has been drafted on the assumption that the Contractor also built and installed the renewable energy system under a separate EPC contract. This means the Contractor will have detailed working knowledge of the asset and the risk allocation in the Contract is built on that basis. If the Contractor did not construct the </w:t>
      </w:r>
      <w:r w:rsidR="00A6683E">
        <w:t xml:space="preserve">renewable energy </w:t>
      </w:r>
      <w:r w:rsidRPr="00181F9E">
        <w:t>system, or if there is no EPC contract, the Template will require careful review and may need significant amendment.</w:t>
      </w:r>
    </w:p>
    <w:p w14:paraId="1F8D2BC6" w14:textId="4CE3083B" w:rsidR="00181F9E" w:rsidRPr="00181F9E" w:rsidRDefault="00181F9E" w:rsidP="00046770">
      <w:pPr>
        <w:pStyle w:val="BodyText"/>
      </w:pPr>
      <w:r w:rsidRPr="00181F9E">
        <w:t xml:space="preserve">The Contract sits alongside the other key project contracts </w:t>
      </w:r>
      <w:r w:rsidR="00FA7497">
        <w:t>-</w:t>
      </w:r>
      <w:r w:rsidRPr="00181F9E">
        <w:t xml:space="preserve"> including the Shareholders' Agreement and the Power Purchase Agreement </w:t>
      </w:r>
      <w:r w:rsidR="00FA7497">
        <w:t>-</w:t>
      </w:r>
      <w:r w:rsidRPr="00181F9E">
        <w:t xml:space="preserve"> and it is important that the terms of those agreements are consistent and, where appropriate, back-to-back.</w:t>
      </w:r>
    </w:p>
    <w:p w14:paraId="1AB2C9C6" w14:textId="63EAAAF7" w:rsidR="00390A93" w:rsidRPr="00DE059B" w:rsidRDefault="00390A93" w:rsidP="00046770">
      <w:pPr>
        <w:pStyle w:val="BBBodyTextNoSpacing"/>
        <w:rPr>
          <w:b/>
          <w:bCs/>
          <w:i/>
          <w:iCs/>
        </w:rPr>
      </w:pPr>
      <w:bookmarkStart w:id="3" w:name="_Hlk225342232"/>
      <w:r w:rsidRPr="00DE059B">
        <w:rPr>
          <w:b/>
          <w:bCs/>
          <w:i/>
          <w:iCs/>
        </w:rPr>
        <w:t>NOTE FOR USERS OF THIS GUIDANCE DOCUMENT</w:t>
      </w:r>
    </w:p>
    <w:p w14:paraId="12CE8633" w14:textId="77777777" w:rsidR="00271D76" w:rsidRPr="00682814" w:rsidRDefault="00271D76" w:rsidP="00046770">
      <w:pPr>
        <w:pStyle w:val="BBClause2"/>
        <w:numPr>
          <w:ilvl w:val="0"/>
          <w:numId w:val="0"/>
        </w:numPr>
        <w:rPr>
          <w:rFonts w:asciiTheme="majorHAnsi" w:hAnsiTheme="majorHAnsi"/>
          <w:i/>
          <w:iCs/>
          <w:szCs w:val="22"/>
        </w:rPr>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Pr>
          <w:rFonts w:asciiTheme="majorHAnsi" w:hAnsiTheme="majorHAnsi"/>
          <w:i/>
          <w:iCs/>
          <w:szCs w:val="22"/>
        </w:rPr>
        <w:t>p</w:t>
      </w:r>
      <w:r w:rsidRPr="00DB7B05">
        <w:rPr>
          <w:rFonts w:asciiTheme="majorHAnsi" w:hAnsiTheme="majorHAnsi"/>
          <w:i/>
          <w:iCs/>
          <w:szCs w:val="22"/>
        </w:rPr>
        <w:t xml:space="preserve">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4"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4"/>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r w:rsidRPr="00682814">
        <w:rPr>
          <w:rFonts w:asciiTheme="majorHAnsi" w:hAnsiTheme="majorHAnsi"/>
          <w:i/>
          <w:iCs/>
          <w:szCs w:val="22"/>
        </w:rPr>
        <w:t xml:space="preserve">.  </w:t>
      </w:r>
    </w:p>
    <w:bookmarkEnd w:id="3"/>
    <w:p w14:paraId="19B76DD4" w14:textId="4C34708C" w:rsidR="00DE059B" w:rsidRDefault="00DE059B" w:rsidP="00B8135B">
      <w:pPr>
        <w:rPr>
          <w:i/>
          <w:iCs/>
          <w:sz w:val="22"/>
        </w:rPr>
      </w:pPr>
      <w:r>
        <w:rPr>
          <w:i/>
          <w:iCs/>
        </w:rPr>
        <w:br w:type="page"/>
      </w:r>
    </w:p>
    <w:p w14:paraId="783EE81E" w14:textId="73397209" w:rsidR="00390A93" w:rsidRDefault="00390A93" w:rsidP="00046770">
      <w:pPr>
        <w:pStyle w:val="BBHeading1Lower"/>
        <w:ind w:left="720" w:hanging="720"/>
      </w:pPr>
      <w:bookmarkStart w:id="5" w:name="_Toc225417004"/>
      <w:r>
        <w:lastRenderedPageBreak/>
        <w:t>Use of Template and this Guidance</w:t>
      </w:r>
      <w:bookmarkEnd w:id="5"/>
    </w:p>
    <w:p w14:paraId="0CBC682D" w14:textId="7D64CA2E" w:rsidR="00C82F27" w:rsidRDefault="00C82F27" w:rsidP="00046770">
      <w:pPr>
        <w:pStyle w:val="BodyText"/>
      </w:pPr>
      <w:bookmarkStart w:id="6" w:name="_Hlk225342385"/>
      <w:r>
        <w:t xml:space="preserve">Capitalised terms not defined in this </w:t>
      </w:r>
      <w:r w:rsidR="005B2940">
        <w:t>g</w:t>
      </w:r>
      <w:r>
        <w:t xml:space="preserve">uidance have the meaning given to them in clause 1 (Definitions and Interpretation) of the Template. See the Glossary </w:t>
      </w:r>
      <w:r w:rsidR="004F6FD6">
        <w:t xml:space="preserve">below </w:t>
      </w:r>
      <w:r>
        <w:t>for key terms and abbreviations.</w:t>
      </w:r>
    </w:p>
    <w:bookmarkEnd w:id="6"/>
    <w:p w14:paraId="32F54C1B" w14:textId="77777777" w:rsidR="00C82F27" w:rsidRDefault="00C82F27" w:rsidP="00046770">
      <w:pPr>
        <w:pStyle w:val="BodyText"/>
      </w:pPr>
      <w:r>
        <w:t xml:space="preserve">The Template has been prepared on the basis that certain details will need to be inserted on a project-specific basis. Points requiring attention are marked with square brackets </w:t>
      </w:r>
      <w:proofErr w:type="gramStart"/>
      <w:r>
        <w:t>[ ]</w:t>
      </w:r>
      <w:proofErr w:type="gramEnd"/>
      <w:r>
        <w:t xml:space="preserve">. </w:t>
      </w:r>
    </w:p>
    <w:p w14:paraId="603A8D2A" w14:textId="77777777" w:rsidR="00EA567E" w:rsidRDefault="00C82F27" w:rsidP="00046770">
      <w:pPr>
        <w:pStyle w:val="BodyText"/>
      </w:pPr>
      <w:r>
        <w:t xml:space="preserve">The key assumptions in this Template </w:t>
      </w:r>
      <w:r w:rsidR="00EA567E">
        <w:t>are</w:t>
      </w:r>
      <w:r>
        <w:t xml:space="preserve"> that</w:t>
      </w:r>
      <w:r w:rsidR="00EA567E">
        <w:t xml:space="preserve">: </w:t>
      </w:r>
    </w:p>
    <w:p w14:paraId="1520B158" w14:textId="10B7A946" w:rsidR="00EA567E" w:rsidRDefault="00C82F27" w:rsidP="00046770">
      <w:pPr>
        <w:pStyle w:val="BBClause2"/>
        <w:numPr>
          <w:ilvl w:val="0"/>
          <w:numId w:val="15"/>
        </w:numPr>
      </w:pPr>
      <w:r>
        <w:t>the Contractor has built and installed the renewable energy system under a separate EPC contract</w:t>
      </w:r>
      <w:r w:rsidR="00EA567E">
        <w:t xml:space="preserve">; and </w:t>
      </w:r>
    </w:p>
    <w:p w14:paraId="31366828" w14:textId="62861FE4" w:rsidR="00EA567E" w:rsidRDefault="00EA567E" w:rsidP="00046770">
      <w:pPr>
        <w:pStyle w:val="BBClause2"/>
        <w:numPr>
          <w:ilvl w:val="0"/>
          <w:numId w:val="15"/>
        </w:numPr>
      </w:pPr>
      <w:r w:rsidRPr="00EA567E">
        <w:t>the Employer is a JVCO</w:t>
      </w:r>
      <w:r>
        <w:t xml:space="preserve"> (of which the CEG is a shareholder). </w:t>
      </w:r>
    </w:p>
    <w:p w14:paraId="2E35B8A0" w14:textId="77777777" w:rsidR="00C56347" w:rsidRDefault="00C56347" w:rsidP="00C56347">
      <w:pPr>
        <w:pStyle w:val="BodyText"/>
      </w:pPr>
      <w:r>
        <w:t xml:space="preserve">If either of these assumptions does not apply to your project, please take legal advice to identify the necessary amendments to the Template: the risk allocation and key definitions may need to be </w:t>
      </w:r>
      <w:proofErr w:type="gramStart"/>
      <w:r>
        <w:t>revisited in particular</w:t>
      </w:r>
      <w:proofErr w:type="gramEnd"/>
      <w:r>
        <w:t>.</w:t>
      </w:r>
    </w:p>
    <w:p w14:paraId="4C4F42F0" w14:textId="77777777" w:rsidR="00084D2E" w:rsidRDefault="00084D2E" w:rsidP="00046770">
      <w:pPr>
        <w:pStyle w:val="BBBulletatMargin"/>
        <w:numPr>
          <w:ilvl w:val="0"/>
          <w:numId w:val="0"/>
        </w:numPr>
      </w:pPr>
      <w:r w:rsidRPr="004F7C60">
        <w:t>In the clause-by-clause commentary below, sections marked "OPTIONAL" relate to provisions that can be deleted entirely if not relevant to your project. Sections marked "HIGH PRIORITY” are key commercial points. Sections marked "COMMONLY NEGOTIATED" are areas where the Seller is likely to seek amendments. You should discuss these with your legal adviser</w:t>
      </w:r>
      <w:r w:rsidRPr="00F36BFC">
        <w:rPr>
          <w:szCs w:val="22"/>
        </w:rPr>
        <w:t>.</w:t>
      </w:r>
    </w:p>
    <w:p w14:paraId="7CBA65F7" w14:textId="3E043E2E" w:rsidR="00E96AF9" w:rsidRPr="002D0506" w:rsidRDefault="00E96AF9" w:rsidP="00DE1CD4">
      <w:pPr>
        <w:pStyle w:val="BBHeading1Lower"/>
        <w:numPr>
          <w:ilvl w:val="0"/>
          <w:numId w:val="0"/>
        </w:numPr>
        <w:ind w:left="360" w:hanging="360"/>
        <w:rPr>
          <w:b w:val="0"/>
          <w:bCs/>
          <w:szCs w:val="22"/>
        </w:rPr>
      </w:pPr>
      <w:bookmarkStart w:id="7" w:name="_Toc225417005"/>
      <w:r w:rsidRPr="00DE1CD4">
        <w:t>Glossary</w:t>
      </w:r>
      <w:r w:rsidRPr="00EC693A">
        <w:rPr>
          <w:bCs/>
          <w:szCs w:val="22"/>
        </w:rPr>
        <w:t xml:space="preserve"> of Key Terms and Abbreviations</w:t>
      </w:r>
      <w:bookmarkEnd w:id="7"/>
    </w:p>
    <w:tbl>
      <w:tblPr>
        <w:tblW w:w="8712" w:type="dxa"/>
        <w:tblCellSpacing w:w="15" w:type="dxa"/>
        <w:tblCellMar>
          <w:top w:w="15" w:type="dxa"/>
          <w:left w:w="15" w:type="dxa"/>
          <w:bottom w:w="15" w:type="dxa"/>
          <w:right w:w="15" w:type="dxa"/>
        </w:tblCellMar>
        <w:tblLook w:val="04A0" w:firstRow="1" w:lastRow="0" w:firstColumn="1" w:lastColumn="0" w:noHBand="0" w:noVBand="1"/>
      </w:tblPr>
      <w:tblGrid>
        <w:gridCol w:w="3979"/>
        <w:gridCol w:w="4733"/>
      </w:tblGrid>
      <w:tr w:rsidR="00D045CA" w:rsidRPr="007C1E3C" w14:paraId="7B5C0273" w14:textId="77777777" w:rsidTr="00046770">
        <w:trPr>
          <w:trHeight w:val="29"/>
          <w:tblHeader/>
          <w:tblCellSpacing w:w="15" w:type="dxa"/>
        </w:trPr>
        <w:tc>
          <w:tcPr>
            <w:tcW w:w="3934" w:type="dxa"/>
            <w:hideMark/>
          </w:tcPr>
          <w:p w14:paraId="7E818999" w14:textId="77777777" w:rsidR="00D045CA" w:rsidRPr="0068533E" w:rsidRDefault="00D045CA" w:rsidP="009847AA">
            <w:pPr>
              <w:pStyle w:val="BodyText"/>
              <w:spacing w:before="120" w:after="120"/>
              <w:jc w:val="left"/>
              <w:rPr>
                <w:b/>
                <w:bCs/>
              </w:rPr>
            </w:pPr>
            <w:r w:rsidRPr="0068533E">
              <w:rPr>
                <w:b/>
                <w:bCs/>
              </w:rPr>
              <w:t>Term</w:t>
            </w:r>
          </w:p>
        </w:tc>
        <w:tc>
          <w:tcPr>
            <w:tcW w:w="4688" w:type="dxa"/>
          </w:tcPr>
          <w:p w14:paraId="14ECAF07" w14:textId="47EBD21F" w:rsidR="00D045CA" w:rsidRPr="0068533E" w:rsidRDefault="00D045CA" w:rsidP="00046770">
            <w:pPr>
              <w:pStyle w:val="BodyText"/>
              <w:spacing w:before="120" w:after="120"/>
              <w:rPr>
                <w:b/>
                <w:bCs/>
              </w:rPr>
            </w:pPr>
            <w:r w:rsidRPr="00D045CA">
              <w:rPr>
                <w:b/>
                <w:bCs/>
              </w:rPr>
              <w:t>Definition</w:t>
            </w:r>
          </w:p>
        </w:tc>
      </w:tr>
      <w:tr w:rsidR="00D045CA" w:rsidRPr="007C1E3C" w14:paraId="3C364B5A" w14:textId="77777777" w:rsidTr="00046770">
        <w:trPr>
          <w:tblCellSpacing w:w="15" w:type="dxa"/>
        </w:trPr>
        <w:tc>
          <w:tcPr>
            <w:tcW w:w="3934" w:type="dxa"/>
          </w:tcPr>
          <w:p w14:paraId="4DA0EA02" w14:textId="6BA7DA8D" w:rsidR="00D045CA" w:rsidRPr="0068533E" w:rsidRDefault="00D045CA" w:rsidP="009847AA">
            <w:pPr>
              <w:pStyle w:val="BodyText"/>
              <w:spacing w:before="120" w:after="120"/>
              <w:jc w:val="left"/>
              <w:rPr>
                <w:b/>
                <w:bCs/>
              </w:rPr>
            </w:pPr>
            <w:r w:rsidRPr="0068533E">
              <w:rPr>
                <w:b/>
                <w:bCs/>
              </w:rPr>
              <w:t>CEG (Community</w:t>
            </w:r>
            <w:r>
              <w:rPr>
                <w:b/>
                <w:bCs/>
              </w:rPr>
              <w:br/>
            </w:r>
            <w:r w:rsidRPr="0068533E">
              <w:rPr>
                <w:b/>
                <w:bCs/>
              </w:rPr>
              <w:t>Energy Group)</w:t>
            </w:r>
          </w:p>
        </w:tc>
        <w:tc>
          <w:tcPr>
            <w:tcW w:w="4688" w:type="dxa"/>
          </w:tcPr>
          <w:p w14:paraId="30DAA886" w14:textId="21A8ADA8" w:rsidR="00D045CA" w:rsidRPr="00B0325C" w:rsidRDefault="00D045CA" w:rsidP="00046770">
            <w:pPr>
              <w:pStyle w:val="BodyText"/>
              <w:spacing w:before="120" w:after="120"/>
            </w:pPr>
            <w:r w:rsidRPr="00D045CA">
              <w:t>The community energy organisation that part-owns the joint venture company and is the Contractor's client under this contract.</w:t>
            </w:r>
          </w:p>
        </w:tc>
      </w:tr>
      <w:tr w:rsidR="00D045CA" w:rsidRPr="007C1E3C" w14:paraId="4E8B7C52" w14:textId="77777777" w:rsidTr="00046770">
        <w:trPr>
          <w:tblCellSpacing w:w="15" w:type="dxa"/>
        </w:trPr>
        <w:tc>
          <w:tcPr>
            <w:tcW w:w="3934" w:type="dxa"/>
          </w:tcPr>
          <w:p w14:paraId="35C80073" w14:textId="544B3018" w:rsidR="00D045CA" w:rsidRPr="00472356" w:rsidRDefault="00D045CA" w:rsidP="009847AA">
            <w:pPr>
              <w:pStyle w:val="BodyText"/>
              <w:spacing w:before="120" w:after="120"/>
              <w:jc w:val="left"/>
              <w:rPr>
                <w:b/>
                <w:bCs/>
              </w:rPr>
            </w:pPr>
            <w:r w:rsidRPr="00472356">
              <w:rPr>
                <w:b/>
                <w:bCs/>
              </w:rPr>
              <w:t>Contractor</w:t>
            </w:r>
          </w:p>
        </w:tc>
        <w:tc>
          <w:tcPr>
            <w:tcW w:w="4688" w:type="dxa"/>
          </w:tcPr>
          <w:p w14:paraId="5E2FF4EE" w14:textId="2448A4C4" w:rsidR="00D045CA" w:rsidRPr="0031179B" w:rsidRDefault="00D045CA" w:rsidP="00046770">
            <w:pPr>
              <w:pStyle w:val="BodyText"/>
              <w:spacing w:before="120" w:after="120"/>
            </w:pPr>
            <w:r w:rsidRPr="00D045CA">
              <w:t xml:space="preserve">The specialist company hired </w:t>
            </w:r>
            <w:r>
              <w:t xml:space="preserve">by the </w:t>
            </w:r>
            <w:r w:rsidR="00341FF4">
              <w:t>Employer</w:t>
            </w:r>
            <w:r>
              <w:t xml:space="preserve"> </w:t>
            </w:r>
            <w:r w:rsidRPr="00D045CA">
              <w:t>to operate and maintain the renewable energy system.</w:t>
            </w:r>
          </w:p>
        </w:tc>
      </w:tr>
      <w:tr w:rsidR="00D045CA" w:rsidRPr="007C1E3C" w14:paraId="5441A73B" w14:textId="77777777" w:rsidTr="00046770">
        <w:trPr>
          <w:tblCellSpacing w:w="15" w:type="dxa"/>
        </w:trPr>
        <w:tc>
          <w:tcPr>
            <w:tcW w:w="3934" w:type="dxa"/>
          </w:tcPr>
          <w:p w14:paraId="55C4BFC3" w14:textId="3ACA0D6C" w:rsidR="00D045CA" w:rsidRPr="00243527" w:rsidRDefault="00D045CA" w:rsidP="009847AA">
            <w:pPr>
              <w:pStyle w:val="BodyText"/>
              <w:spacing w:before="120" w:after="120"/>
              <w:jc w:val="left"/>
              <w:rPr>
                <w:b/>
                <w:bCs/>
              </w:rPr>
            </w:pPr>
            <w:r w:rsidRPr="00243527">
              <w:rPr>
                <w:b/>
                <w:bCs/>
              </w:rPr>
              <w:t>Employer</w:t>
            </w:r>
          </w:p>
        </w:tc>
        <w:tc>
          <w:tcPr>
            <w:tcW w:w="4688" w:type="dxa"/>
          </w:tcPr>
          <w:p w14:paraId="5E3DE4C2" w14:textId="61BF40F8" w:rsidR="00D045CA" w:rsidRPr="00EB02B0" w:rsidRDefault="00D045CA" w:rsidP="00046770">
            <w:pPr>
              <w:pStyle w:val="BodyText"/>
              <w:spacing w:before="120" w:after="120"/>
            </w:pPr>
            <w:r w:rsidRPr="00D045CA">
              <w:t xml:space="preserve">The </w:t>
            </w:r>
            <w:r w:rsidR="00AF710A">
              <w:t>JVCO (or the CEG, as the case may be)</w:t>
            </w:r>
            <w:r w:rsidRPr="00D045CA">
              <w:t xml:space="preserve"> that owns the renewable energy system and has hired the Contractor to look after it.</w:t>
            </w:r>
          </w:p>
        </w:tc>
      </w:tr>
      <w:tr w:rsidR="00D045CA" w:rsidRPr="007C1E3C" w14:paraId="7551F448" w14:textId="77777777" w:rsidTr="00046770">
        <w:trPr>
          <w:tblCellSpacing w:w="15" w:type="dxa"/>
        </w:trPr>
        <w:tc>
          <w:tcPr>
            <w:tcW w:w="3934" w:type="dxa"/>
          </w:tcPr>
          <w:p w14:paraId="6BD326E8" w14:textId="4C4E97A4" w:rsidR="00D045CA" w:rsidRPr="00243527" w:rsidRDefault="00D045CA" w:rsidP="009847AA">
            <w:pPr>
              <w:pStyle w:val="BodyText"/>
              <w:spacing w:before="120" w:after="120"/>
              <w:jc w:val="left"/>
              <w:rPr>
                <w:b/>
                <w:bCs/>
              </w:rPr>
            </w:pPr>
            <w:r w:rsidRPr="00243527">
              <w:rPr>
                <w:b/>
                <w:bCs/>
              </w:rPr>
              <w:t>EPC Contract</w:t>
            </w:r>
          </w:p>
        </w:tc>
        <w:tc>
          <w:tcPr>
            <w:tcW w:w="4688" w:type="dxa"/>
          </w:tcPr>
          <w:p w14:paraId="02FEFEC9" w14:textId="45E8CB13" w:rsidR="00D045CA" w:rsidRPr="00EB02B0" w:rsidRDefault="00D045CA" w:rsidP="00046770">
            <w:pPr>
              <w:pStyle w:val="BodyText"/>
              <w:spacing w:before="120" w:after="120"/>
            </w:pPr>
            <w:r w:rsidRPr="00D045CA">
              <w:t>The construction contract under which the renewable energy system was built and installed.</w:t>
            </w:r>
          </w:p>
        </w:tc>
      </w:tr>
      <w:tr w:rsidR="007F16A8" w:rsidRPr="007C1E3C" w14:paraId="23C15CB4" w14:textId="77777777" w:rsidTr="007E244A">
        <w:trPr>
          <w:tblCellSpacing w:w="15" w:type="dxa"/>
        </w:trPr>
        <w:tc>
          <w:tcPr>
            <w:tcW w:w="3934" w:type="dxa"/>
          </w:tcPr>
          <w:p w14:paraId="1CFAE620" w14:textId="6DDC6FD5" w:rsidR="007F16A8" w:rsidRPr="00243527" w:rsidRDefault="007F16A8" w:rsidP="007F16A8">
            <w:pPr>
              <w:pStyle w:val="BodyText"/>
              <w:spacing w:before="120" w:after="120"/>
              <w:jc w:val="left"/>
              <w:rPr>
                <w:b/>
                <w:bCs/>
              </w:rPr>
            </w:pPr>
            <w:r>
              <w:rPr>
                <w:b/>
                <w:bCs/>
              </w:rPr>
              <w:t xml:space="preserve">Indemnity </w:t>
            </w:r>
          </w:p>
        </w:tc>
        <w:tc>
          <w:tcPr>
            <w:tcW w:w="4688" w:type="dxa"/>
            <w:vAlign w:val="center"/>
          </w:tcPr>
          <w:p w14:paraId="605B25AE" w14:textId="3CBB35F7" w:rsidR="007F16A8" w:rsidRPr="00D045CA" w:rsidRDefault="007F16A8" w:rsidP="007F16A8">
            <w:pPr>
              <w:pStyle w:val="BodyText"/>
              <w:spacing w:before="120" w:after="120"/>
            </w:pPr>
            <w:r>
              <w:t xml:space="preserve">A </w:t>
            </w:r>
            <w:r w:rsidRPr="00DC4136">
              <w:t>contractual promise by one party (the indemnifier) to meet specific costs, losses or liabilities suffered by another party (the indemnified party) if a defined event or circumstance occurs, regardless of whether the indemnifier was at fault.</w:t>
            </w:r>
          </w:p>
        </w:tc>
      </w:tr>
      <w:tr w:rsidR="007F16A8" w:rsidRPr="007C1E3C" w14:paraId="4CB8CB4C" w14:textId="77777777" w:rsidTr="00046770">
        <w:trPr>
          <w:tblCellSpacing w:w="15" w:type="dxa"/>
        </w:trPr>
        <w:tc>
          <w:tcPr>
            <w:tcW w:w="3934" w:type="dxa"/>
          </w:tcPr>
          <w:p w14:paraId="38C77168" w14:textId="54CF584A" w:rsidR="007F16A8" w:rsidRPr="00724127" w:rsidRDefault="007F16A8" w:rsidP="007F16A8">
            <w:pPr>
              <w:pStyle w:val="BodyText"/>
              <w:spacing w:before="120" w:after="120"/>
              <w:jc w:val="left"/>
              <w:rPr>
                <w:b/>
                <w:bCs/>
              </w:rPr>
            </w:pPr>
            <w:r w:rsidRPr="00724127">
              <w:rPr>
                <w:b/>
                <w:bCs/>
              </w:rPr>
              <w:t>JVCO (Joint Venture Company)</w:t>
            </w:r>
          </w:p>
        </w:tc>
        <w:tc>
          <w:tcPr>
            <w:tcW w:w="4688" w:type="dxa"/>
          </w:tcPr>
          <w:p w14:paraId="40B3ED49" w14:textId="30361A42" w:rsidR="007F16A8" w:rsidRPr="00C83198" w:rsidRDefault="007F16A8" w:rsidP="007F16A8">
            <w:pPr>
              <w:pStyle w:val="BodyText"/>
              <w:spacing w:before="120" w:after="120"/>
            </w:pPr>
            <w:r w:rsidRPr="00D045CA">
              <w:t xml:space="preserve">The company jointly owned by the CEG and the Developer that owns and runs the renewable </w:t>
            </w:r>
            <w:r w:rsidRPr="00D045CA">
              <w:lastRenderedPageBreak/>
              <w:t>energy project. This company is the Contractor's client under this contract.</w:t>
            </w:r>
          </w:p>
        </w:tc>
      </w:tr>
      <w:tr w:rsidR="007F16A8" w:rsidRPr="007C1E3C" w14:paraId="694298BB" w14:textId="77777777" w:rsidTr="00046770">
        <w:trPr>
          <w:tblCellSpacing w:w="15" w:type="dxa"/>
        </w:trPr>
        <w:tc>
          <w:tcPr>
            <w:tcW w:w="3934" w:type="dxa"/>
          </w:tcPr>
          <w:p w14:paraId="3110FD0B" w14:textId="212062A6" w:rsidR="007F16A8" w:rsidRPr="00724127" w:rsidRDefault="007F16A8" w:rsidP="007F16A8">
            <w:pPr>
              <w:pStyle w:val="BodyText"/>
              <w:spacing w:before="120" w:after="120"/>
              <w:jc w:val="left"/>
              <w:rPr>
                <w:b/>
                <w:bCs/>
              </w:rPr>
            </w:pPr>
            <w:r>
              <w:rPr>
                <w:b/>
                <w:bCs/>
              </w:rPr>
              <w:lastRenderedPageBreak/>
              <w:t>Power Purchase Agreement (</w:t>
            </w:r>
            <w:r w:rsidRPr="004A6D89">
              <w:rPr>
                <w:b/>
                <w:bCs/>
              </w:rPr>
              <w:t>PPA</w:t>
            </w:r>
            <w:r>
              <w:rPr>
                <w:b/>
                <w:bCs/>
              </w:rPr>
              <w:t>)</w:t>
            </w:r>
          </w:p>
        </w:tc>
        <w:tc>
          <w:tcPr>
            <w:tcW w:w="4688" w:type="dxa"/>
          </w:tcPr>
          <w:p w14:paraId="73C8611D" w14:textId="7E9043EE" w:rsidR="007F16A8" w:rsidRPr="00D045CA" w:rsidRDefault="007F16A8" w:rsidP="007F16A8">
            <w:pPr>
              <w:pStyle w:val="BodyText"/>
              <w:spacing w:before="120" w:after="120"/>
            </w:pPr>
            <w:r>
              <w:t>An</w:t>
            </w:r>
            <w:r w:rsidRPr="009F0010">
              <w:t xml:space="preserve"> agreement for the sale of electricity generated by the renewable energy system.</w:t>
            </w:r>
          </w:p>
        </w:tc>
      </w:tr>
      <w:tr w:rsidR="007F16A8" w:rsidRPr="007C1E3C" w14:paraId="58E3867A" w14:textId="77777777" w:rsidTr="00046770">
        <w:trPr>
          <w:tblCellSpacing w:w="15" w:type="dxa"/>
        </w:trPr>
        <w:tc>
          <w:tcPr>
            <w:tcW w:w="3934" w:type="dxa"/>
          </w:tcPr>
          <w:p w14:paraId="05F06442" w14:textId="77777777" w:rsidR="007F16A8" w:rsidRPr="008809B0" w:rsidRDefault="007F16A8" w:rsidP="007F16A8">
            <w:pPr>
              <w:pStyle w:val="BBBodyTextIndent1"/>
              <w:ind w:left="0"/>
              <w:jc w:val="left"/>
              <w:rPr>
                <w:b/>
                <w:bCs/>
              </w:rPr>
            </w:pPr>
            <w:r w:rsidRPr="008809B0">
              <w:rPr>
                <w:b/>
                <w:bCs/>
              </w:rPr>
              <w:t>Renewable energy system</w:t>
            </w:r>
          </w:p>
          <w:p w14:paraId="40D0B700" w14:textId="77777777" w:rsidR="007F16A8" w:rsidRDefault="007F16A8" w:rsidP="007F16A8">
            <w:pPr>
              <w:pStyle w:val="BodyText"/>
              <w:spacing w:before="120" w:after="120"/>
              <w:jc w:val="left"/>
              <w:rPr>
                <w:b/>
                <w:bCs/>
              </w:rPr>
            </w:pPr>
          </w:p>
        </w:tc>
        <w:tc>
          <w:tcPr>
            <w:tcW w:w="4688" w:type="dxa"/>
          </w:tcPr>
          <w:p w14:paraId="22094688" w14:textId="7242DE90" w:rsidR="007F16A8" w:rsidRDefault="007F16A8" w:rsidP="007F16A8">
            <w:pPr>
              <w:pStyle w:val="BodyText"/>
              <w:spacing w:before="120" w:after="120"/>
            </w:pPr>
            <w:r w:rsidRPr="008809B0">
              <w:t>The energy generation asset (such as a solar or wind installation) that is being designed, built and operated as part of the project.</w:t>
            </w:r>
          </w:p>
        </w:tc>
      </w:tr>
      <w:tr w:rsidR="007F16A8" w:rsidRPr="007C1E3C" w14:paraId="72B51966" w14:textId="77777777" w:rsidTr="00046770">
        <w:trPr>
          <w:tblCellSpacing w:w="15" w:type="dxa"/>
        </w:trPr>
        <w:tc>
          <w:tcPr>
            <w:tcW w:w="3934" w:type="dxa"/>
          </w:tcPr>
          <w:p w14:paraId="7F82D5C7" w14:textId="02146183" w:rsidR="007F16A8" w:rsidRPr="002A1340" w:rsidRDefault="007F16A8" w:rsidP="007F16A8">
            <w:pPr>
              <w:pStyle w:val="BodyText"/>
              <w:spacing w:before="120" w:after="120"/>
              <w:jc w:val="left"/>
              <w:rPr>
                <w:b/>
                <w:bCs/>
              </w:rPr>
            </w:pPr>
            <w:r w:rsidRPr="002A1340">
              <w:rPr>
                <w:b/>
                <w:bCs/>
              </w:rPr>
              <w:t xml:space="preserve">Representative(s) </w:t>
            </w:r>
          </w:p>
        </w:tc>
        <w:tc>
          <w:tcPr>
            <w:tcW w:w="4688" w:type="dxa"/>
          </w:tcPr>
          <w:p w14:paraId="6B4F3062" w14:textId="33679F49" w:rsidR="007F16A8" w:rsidRPr="00380ED7" w:rsidRDefault="007F16A8" w:rsidP="007F16A8">
            <w:pPr>
              <w:pStyle w:val="BodyText"/>
              <w:spacing w:before="120" w:after="120"/>
            </w:pPr>
            <w:r w:rsidRPr="00D045CA">
              <w:t>The named senior person appointed by each party (the Employer and the Contractor) who is authorised to make decisions and act on that party's behalf under the contract.</w:t>
            </w:r>
          </w:p>
        </w:tc>
      </w:tr>
      <w:tr w:rsidR="007F16A8" w:rsidRPr="007C1E3C" w14:paraId="22EC4D6F" w14:textId="77777777" w:rsidTr="00046770">
        <w:trPr>
          <w:tblCellSpacing w:w="15" w:type="dxa"/>
        </w:trPr>
        <w:tc>
          <w:tcPr>
            <w:tcW w:w="3934" w:type="dxa"/>
          </w:tcPr>
          <w:p w14:paraId="4A520698" w14:textId="10C9FB29" w:rsidR="007F16A8" w:rsidRPr="002A1340" w:rsidRDefault="007F16A8" w:rsidP="007F16A8">
            <w:pPr>
              <w:pStyle w:val="BodyText"/>
              <w:spacing w:before="120" w:after="120"/>
              <w:jc w:val="left"/>
              <w:rPr>
                <w:b/>
                <w:bCs/>
              </w:rPr>
            </w:pPr>
            <w:r>
              <w:rPr>
                <w:rStyle w:val="Strong"/>
              </w:rPr>
              <w:t>Shared Ownership Project</w:t>
            </w:r>
          </w:p>
        </w:tc>
        <w:tc>
          <w:tcPr>
            <w:tcW w:w="4688" w:type="dxa"/>
          </w:tcPr>
          <w:p w14:paraId="47D3C9AA" w14:textId="0C33DD72" w:rsidR="007F16A8" w:rsidRPr="009847AA" w:rsidRDefault="007F16A8" w:rsidP="007F16A8">
            <w:pPr>
              <w:pStyle w:val="BodyText"/>
              <w:spacing w:before="120" w:after="120"/>
              <w:rPr>
                <w:i/>
                <w:iCs/>
              </w:rPr>
            </w:pPr>
            <w:r w:rsidRPr="009847AA">
              <w:rPr>
                <w:rStyle w:val="HTMLCite"/>
                <w:i w:val="0"/>
                <w:iCs w:val="0"/>
              </w:rPr>
              <w:t>A community energy project involving a Developer and a CEG</w:t>
            </w:r>
            <w:r w:rsidRPr="009847AA">
              <w:rPr>
                <w:i/>
                <w:iCs/>
              </w:rPr>
              <w:t>.</w:t>
            </w:r>
          </w:p>
        </w:tc>
      </w:tr>
      <w:tr w:rsidR="007F16A8" w:rsidRPr="007C1E3C" w14:paraId="7CCAB769" w14:textId="77777777" w:rsidTr="00046770">
        <w:trPr>
          <w:tblCellSpacing w:w="15" w:type="dxa"/>
        </w:trPr>
        <w:tc>
          <w:tcPr>
            <w:tcW w:w="3934" w:type="dxa"/>
          </w:tcPr>
          <w:p w14:paraId="7294F36B" w14:textId="70A1880F" w:rsidR="007F16A8" w:rsidRDefault="007F16A8" w:rsidP="007F16A8">
            <w:pPr>
              <w:pStyle w:val="BodyText"/>
              <w:spacing w:before="120" w:after="120"/>
              <w:jc w:val="left"/>
              <w:rPr>
                <w:rStyle w:val="Strong"/>
              </w:rPr>
            </w:pPr>
            <w:r>
              <w:rPr>
                <w:b/>
                <w:bCs/>
              </w:rPr>
              <w:t>Shareholders' Agreement</w:t>
            </w:r>
          </w:p>
        </w:tc>
        <w:tc>
          <w:tcPr>
            <w:tcW w:w="4688" w:type="dxa"/>
          </w:tcPr>
          <w:p w14:paraId="574B3F5D" w14:textId="7CECDE47" w:rsidR="007F16A8" w:rsidRPr="009847AA" w:rsidRDefault="007F16A8" w:rsidP="007F16A8">
            <w:pPr>
              <w:pStyle w:val="BodyText"/>
              <w:spacing w:before="120" w:after="120"/>
              <w:rPr>
                <w:rStyle w:val="HTMLCite"/>
                <w:i w:val="0"/>
                <w:iCs w:val="0"/>
              </w:rPr>
            </w:pPr>
            <w:r w:rsidRPr="00046770">
              <w:rPr>
                <w:rStyle w:val="HTMLCite"/>
                <w:i w:val="0"/>
                <w:iCs w:val="0"/>
              </w:rPr>
              <w:t xml:space="preserve">The agreement between the CEG and </w:t>
            </w:r>
            <w:r w:rsidR="00C56347">
              <w:rPr>
                <w:rStyle w:val="HTMLCite"/>
                <w:i w:val="0"/>
                <w:iCs w:val="0"/>
              </w:rPr>
              <w:t>a</w:t>
            </w:r>
            <w:r w:rsidR="00C56347">
              <w:rPr>
                <w:rStyle w:val="HTMLCite"/>
              </w:rPr>
              <w:t xml:space="preserve"> </w:t>
            </w:r>
            <w:r w:rsidR="00C56347" w:rsidRPr="00C56347">
              <w:rPr>
                <w:rStyle w:val="HTMLCite"/>
                <w:i w:val="0"/>
                <w:iCs w:val="0"/>
              </w:rPr>
              <w:t>d</w:t>
            </w:r>
            <w:r w:rsidRPr="00C56347">
              <w:rPr>
                <w:rStyle w:val="HTMLCite"/>
                <w:i w:val="0"/>
                <w:iCs w:val="0"/>
              </w:rPr>
              <w:t>e</w:t>
            </w:r>
            <w:r w:rsidRPr="00046770">
              <w:rPr>
                <w:rStyle w:val="HTMLCite"/>
                <w:i w:val="0"/>
                <w:iCs w:val="0"/>
              </w:rPr>
              <w:t>veloper governing their respective rights and obligations as shareholders in the JVCO, including matters relating to the management, funding and operation of the Shared Ownership Project.</w:t>
            </w:r>
          </w:p>
        </w:tc>
      </w:tr>
      <w:tr w:rsidR="007F16A8" w:rsidRPr="007C1E3C" w14:paraId="275DC317" w14:textId="77777777" w:rsidTr="002A33EF">
        <w:trPr>
          <w:tblCellSpacing w:w="15" w:type="dxa"/>
        </w:trPr>
        <w:tc>
          <w:tcPr>
            <w:tcW w:w="3934" w:type="dxa"/>
          </w:tcPr>
          <w:p w14:paraId="08792333" w14:textId="071EFD17" w:rsidR="007F16A8" w:rsidRDefault="007F16A8" w:rsidP="007F16A8">
            <w:pPr>
              <w:pStyle w:val="BodyText"/>
              <w:spacing w:before="120" w:after="120"/>
              <w:jc w:val="left"/>
              <w:rPr>
                <w:b/>
                <w:bCs/>
              </w:rPr>
            </w:pPr>
            <w:r>
              <w:rPr>
                <w:b/>
                <w:bCs/>
              </w:rPr>
              <w:t>Waiver</w:t>
            </w:r>
          </w:p>
        </w:tc>
        <w:tc>
          <w:tcPr>
            <w:tcW w:w="4688" w:type="dxa"/>
            <w:vAlign w:val="center"/>
          </w:tcPr>
          <w:p w14:paraId="2A480111" w14:textId="4AE00C82" w:rsidR="007F16A8" w:rsidRPr="00046770" w:rsidRDefault="007F16A8" w:rsidP="007F16A8">
            <w:pPr>
              <w:pStyle w:val="BodyText"/>
              <w:spacing w:before="120" w:after="120"/>
              <w:rPr>
                <w:rStyle w:val="HTMLCite"/>
                <w:i w:val="0"/>
                <w:iCs w:val="0"/>
              </w:rPr>
            </w:pPr>
            <w:r>
              <w:t>T</w:t>
            </w:r>
            <w:r w:rsidRPr="00DC4136">
              <w:t>he voluntary giving up by one party of a right, remedy or obligation that it would otherwise be entitled to enforce under a contract or at law.</w:t>
            </w:r>
          </w:p>
        </w:tc>
      </w:tr>
      <w:tr w:rsidR="007F16A8" w:rsidRPr="007C1E3C" w14:paraId="7CE634E1" w14:textId="77777777" w:rsidTr="00046770">
        <w:trPr>
          <w:tblCellSpacing w:w="15" w:type="dxa"/>
        </w:trPr>
        <w:tc>
          <w:tcPr>
            <w:tcW w:w="3934" w:type="dxa"/>
          </w:tcPr>
          <w:p w14:paraId="7018674E" w14:textId="148E7C37" w:rsidR="007F16A8" w:rsidRPr="008770A7" w:rsidRDefault="007F16A8" w:rsidP="007F16A8">
            <w:pPr>
              <w:pStyle w:val="BodyText"/>
              <w:spacing w:before="120" w:after="120"/>
              <w:jc w:val="left"/>
              <w:rPr>
                <w:b/>
                <w:bCs/>
              </w:rPr>
            </w:pPr>
            <w:r w:rsidRPr="008770A7">
              <w:rPr>
                <w:b/>
                <w:bCs/>
              </w:rPr>
              <w:t xml:space="preserve">Warranty </w:t>
            </w:r>
          </w:p>
        </w:tc>
        <w:tc>
          <w:tcPr>
            <w:tcW w:w="4688" w:type="dxa"/>
          </w:tcPr>
          <w:p w14:paraId="25BF4C09" w14:textId="1CE5DB27" w:rsidR="007F16A8" w:rsidRPr="009C220B" w:rsidRDefault="007F16A8" w:rsidP="007F16A8">
            <w:pPr>
              <w:pStyle w:val="BodyText"/>
              <w:spacing w:before="120" w:after="120"/>
            </w:pPr>
            <w:r>
              <w:t>A contractual promise or guarantee given by a party (such as the Contractor or a manufacturer) as to the quality, condition, performance or fitness for purpose of goods, works or services provided under or in connection with the Contract.</w:t>
            </w:r>
          </w:p>
        </w:tc>
      </w:tr>
    </w:tbl>
    <w:p w14:paraId="2BB5B8EF" w14:textId="77777777" w:rsidR="00E96AF9" w:rsidRPr="009E6A00" w:rsidRDefault="00E96AF9" w:rsidP="00046770">
      <w:pPr>
        <w:pStyle w:val="BBBulletatMargin"/>
        <w:numPr>
          <w:ilvl w:val="0"/>
          <w:numId w:val="0"/>
        </w:numPr>
        <w:ind w:left="360"/>
      </w:pPr>
    </w:p>
    <w:p w14:paraId="59933088" w14:textId="77777777" w:rsidR="002B6DE0" w:rsidRDefault="002B6DE0">
      <w:pPr>
        <w:rPr>
          <w:b/>
          <w:sz w:val="22"/>
        </w:rPr>
      </w:pPr>
      <w:r>
        <w:br w:type="page"/>
      </w:r>
    </w:p>
    <w:p w14:paraId="365A64D1" w14:textId="2E55DFE9" w:rsidR="00390A93" w:rsidRDefault="00390A93" w:rsidP="00046770">
      <w:pPr>
        <w:pStyle w:val="BBHeading1Lower"/>
        <w:ind w:left="720" w:hanging="720"/>
      </w:pPr>
      <w:bookmarkStart w:id="8" w:name="_Toc225417006"/>
      <w:r>
        <w:lastRenderedPageBreak/>
        <w:t>Clause-by-clause commentary</w:t>
      </w:r>
      <w:bookmarkEnd w:id="8"/>
    </w:p>
    <w:p w14:paraId="44DA7EDE" w14:textId="3F20BF58" w:rsidR="00390A93" w:rsidRPr="0078637F" w:rsidRDefault="00390A93" w:rsidP="00B51A8C">
      <w:pPr>
        <w:pStyle w:val="BBHeading1Lower"/>
        <w:numPr>
          <w:ilvl w:val="1"/>
          <w:numId w:val="8"/>
        </w:numPr>
        <w:ind w:left="720" w:hanging="720"/>
        <w:outlineLvl w:val="9"/>
        <w:rPr>
          <w:u w:val="single"/>
        </w:rPr>
      </w:pPr>
      <w:bookmarkStart w:id="9" w:name="_Toc225417007"/>
      <w:r w:rsidRPr="0078637F">
        <w:rPr>
          <w:u w:val="single"/>
        </w:rPr>
        <w:t>Parties and Recitals</w:t>
      </w:r>
      <w:bookmarkEnd w:id="9"/>
      <w:r w:rsidR="00EE0FD0" w:rsidRPr="0078637F">
        <w:rPr>
          <w:u w:val="single"/>
        </w:rPr>
        <w:t xml:space="preserve"> </w:t>
      </w:r>
    </w:p>
    <w:p w14:paraId="0D41D56E" w14:textId="18A744EE" w:rsidR="00390A93" w:rsidRDefault="00390A93" w:rsidP="00046770">
      <w:pPr>
        <w:pStyle w:val="BBBodyTextIndent1"/>
      </w:pPr>
      <w:r w:rsidRPr="000013DF">
        <w:rPr>
          <w:b/>
          <w:bCs/>
        </w:rPr>
        <w:t>Purpose</w:t>
      </w:r>
      <w:r>
        <w:t xml:space="preserve">: </w:t>
      </w:r>
      <w:r w:rsidR="00BB383F" w:rsidRPr="00BB383F">
        <w:t>The Recitals are an introductory section providing context to the Contract– recording that the Contractor was appointed under a separate EPC contract, that it has agreed to provide O&amp;M Services, and that this Contract supersedes any prior O&amp;M arrangement.</w:t>
      </w:r>
    </w:p>
    <w:p w14:paraId="393B17FF" w14:textId="77777777" w:rsidR="00390A93" w:rsidRDefault="00390A93" w:rsidP="00046770">
      <w:pPr>
        <w:pStyle w:val="BBBodyTextIndent1"/>
        <w:keepNext/>
        <w:rPr>
          <w:b/>
          <w:bCs/>
        </w:rPr>
      </w:pPr>
      <w:r w:rsidRPr="000013DF">
        <w:rPr>
          <w:b/>
          <w:bCs/>
        </w:rPr>
        <w:t>Action Required:</w:t>
      </w:r>
    </w:p>
    <w:p w14:paraId="6AA9B2DA" w14:textId="77777777" w:rsidR="004D63EA" w:rsidRDefault="004D63EA" w:rsidP="00046770">
      <w:pPr>
        <w:pStyle w:val="BBClause2"/>
        <w:numPr>
          <w:ilvl w:val="2"/>
          <w:numId w:val="13"/>
        </w:numPr>
      </w:pPr>
      <w:r>
        <w:t xml:space="preserve">Insert the Parties’ details (including, where applicable, full legal name, legal form, registration number, and registered office address for each party). </w:t>
      </w:r>
    </w:p>
    <w:p w14:paraId="7723172C" w14:textId="633E0F5A" w:rsidR="00C82F27" w:rsidRPr="00C56347" w:rsidRDefault="00C82F27" w:rsidP="00C56347">
      <w:pPr>
        <w:pStyle w:val="ListParagraph"/>
        <w:numPr>
          <w:ilvl w:val="2"/>
          <w:numId w:val="13"/>
        </w:numPr>
        <w:rPr>
          <w:sz w:val="22"/>
        </w:rPr>
      </w:pPr>
      <w:r w:rsidRPr="00C82F27">
        <w:rPr>
          <w:sz w:val="22"/>
        </w:rPr>
        <w:t>Confirm whether the Employer</w:t>
      </w:r>
      <w:r w:rsidR="002B6DE0">
        <w:rPr>
          <w:sz w:val="22"/>
        </w:rPr>
        <w:t xml:space="preserve"> Entity</w:t>
      </w:r>
      <w:r w:rsidRPr="00C82F27">
        <w:rPr>
          <w:sz w:val="22"/>
        </w:rPr>
        <w:t xml:space="preserve"> is the CEG itself or a </w:t>
      </w:r>
      <w:proofErr w:type="gramStart"/>
      <w:r w:rsidRPr="00C82F27">
        <w:rPr>
          <w:sz w:val="22"/>
        </w:rPr>
        <w:t>JVCO, and</w:t>
      </w:r>
      <w:proofErr w:type="gramEnd"/>
      <w:r w:rsidRPr="00C82F27">
        <w:rPr>
          <w:sz w:val="22"/>
        </w:rPr>
        <w:t xml:space="preserve"> update the entity details and signature blocks accordingly.</w:t>
      </w:r>
    </w:p>
    <w:p w14:paraId="0B3F32DC" w14:textId="31E00FDF" w:rsidR="004D63EA" w:rsidRDefault="004D63EA" w:rsidP="00046770">
      <w:pPr>
        <w:pStyle w:val="BBClause2"/>
        <w:numPr>
          <w:ilvl w:val="2"/>
          <w:numId w:val="13"/>
        </w:numPr>
      </w:pPr>
      <w:r>
        <w:t xml:space="preserve">Confirm whether the recital reference to the EPC contract is accurate for your </w:t>
      </w:r>
      <w:r w:rsidR="00F016AC">
        <w:t>p</w:t>
      </w:r>
      <w:r>
        <w:t xml:space="preserve">roject. If the Contractor did not construct the </w:t>
      </w:r>
      <w:r w:rsidR="00F016AC">
        <w:t xml:space="preserve">renewable energy </w:t>
      </w:r>
      <w:r>
        <w:t>system, delete or amend the relevant wording in Recital A accordingly.</w:t>
      </w:r>
    </w:p>
    <w:p w14:paraId="02BB3685" w14:textId="2A05D245" w:rsidR="00C82F27" w:rsidRDefault="004D63EA" w:rsidP="00046770">
      <w:pPr>
        <w:pStyle w:val="BBClause2"/>
        <w:numPr>
          <w:ilvl w:val="2"/>
          <w:numId w:val="13"/>
        </w:numPr>
      </w:pPr>
      <w:r>
        <w:t>Confirm whether there is a prior O&amp;M arrangement to be superseded. If not, delete Recital C.</w:t>
      </w:r>
    </w:p>
    <w:p w14:paraId="0E9E2E0C" w14:textId="43379F29" w:rsidR="00FF6729" w:rsidRDefault="00FF6729" w:rsidP="00046770">
      <w:pPr>
        <w:pStyle w:val="BBBodyTextIndent1"/>
      </w:pPr>
      <w:r w:rsidRPr="00FF6729">
        <w:rPr>
          <w:b/>
          <w:bCs/>
        </w:rPr>
        <w:t>Guidance for CEG:</w:t>
      </w:r>
      <w:r w:rsidR="005E7F3A">
        <w:rPr>
          <w:b/>
          <w:bCs/>
        </w:rPr>
        <w:t xml:space="preserve"> </w:t>
      </w:r>
      <w:r w:rsidR="002B6DE0">
        <w:t>The Template is drafted so that the</w:t>
      </w:r>
      <w:r>
        <w:t xml:space="preserve"> JVCO is the Employer. </w:t>
      </w:r>
      <w:r w:rsidR="002B6DE0">
        <w:t xml:space="preserve">You, as the CEG and </w:t>
      </w:r>
      <w:r>
        <w:t>a shareholder in the JVCO, will not be a party to the O&amp;M Contract directly, but you will have governance oversight of the JVCO's obligations under it. Ensure that the JVCO has appropriate internal decision-making processes to manage and exercise its rights under the contract. If the Contractor did not build the asset, take legal advice before proceeding, as the risk allocation throughout the Template is built on that assumption.</w:t>
      </w:r>
    </w:p>
    <w:p w14:paraId="09F96666" w14:textId="73C1FAE3" w:rsidR="00C82F27" w:rsidRDefault="00C82F27" w:rsidP="00046770">
      <w:pPr>
        <w:pStyle w:val="BBBodyTextIndent1"/>
      </w:pPr>
      <w:r w:rsidRPr="00C82F27">
        <w:t xml:space="preserve">As explained in </w:t>
      </w:r>
      <w:r>
        <w:t xml:space="preserve">Section 2 above, the Template </w:t>
      </w:r>
      <w:r w:rsidRPr="00C82F27">
        <w:t xml:space="preserve">assumes that the Contractor has built the </w:t>
      </w:r>
      <w:r w:rsidR="00F016AC">
        <w:t>r</w:t>
      </w:r>
      <w:r w:rsidRPr="00C82F27">
        <w:t xml:space="preserve">enewable </w:t>
      </w:r>
      <w:r w:rsidR="00F016AC">
        <w:t>e</w:t>
      </w:r>
      <w:r w:rsidRPr="00C82F27">
        <w:t xml:space="preserve">nergy </w:t>
      </w:r>
      <w:r w:rsidR="00F016AC">
        <w:t>s</w:t>
      </w:r>
      <w:r w:rsidRPr="00C82F27">
        <w:t xml:space="preserve">ystem. </w:t>
      </w:r>
      <w:r>
        <w:t xml:space="preserve">If this is not the case, the </w:t>
      </w:r>
      <w:r w:rsidRPr="00C82F27">
        <w:t xml:space="preserve">risk allocation </w:t>
      </w:r>
      <w:r>
        <w:t xml:space="preserve">and you should seek legal guidance. </w:t>
      </w:r>
    </w:p>
    <w:p w14:paraId="4EC981AC" w14:textId="096D7BDF" w:rsidR="00390A93" w:rsidRPr="0078637F" w:rsidRDefault="00390A93" w:rsidP="00B51A8C">
      <w:pPr>
        <w:pStyle w:val="BBHeading1Lower"/>
        <w:numPr>
          <w:ilvl w:val="1"/>
          <w:numId w:val="8"/>
        </w:numPr>
        <w:ind w:left="720" w:hanging="720"/>
        <w:outlineLvl w:val="9"/>
        <w:rPr>
          <w:u w:val="single"/>
        </w:rPr>
      </w:pPr>
      <w:bookmarkStart w:id="10" w:name="_Toc225417008"/>
      <w:r w:rsidRPr="0078637F">
        <w:rPr>
          <w:u w:val="single"/>
        </w:rPr>
        <w:t>Clause 1: Definitions and Interpretation</w:t>
      </w:r>
      <w:bookmarkEnd w:id="10"/>
    </w:p>
    <w:p w14:paraId="23809228" w14:textId="0CAA3FD0" w:rsidR="00390A93" w:rsidRDefault="00390A93" w:rsidP="00B51A8C">
      <w:pPr>
        <w:pStyle w:val="BBBodyTextIndent1"/>
      </w:pPr>
      <w:r w:rsidRPr="000013DF">
        <w:rPr>
          <w:b/>
          <w:bCs/>
        </w:rPr>
        <w:t>Purpose</w:t>
      </w:r>
      <w:r>
        <w:t xml:space="preserve">: </w:t>
      </w:r>
      <w:r w:rsidR="00E3512B" w:rsidRPr="00E3512B">
        <w:t>This clause establishes clear, consistent meanings for key terms used throughout the Contract and sets out rules of interpretation. All defined terms are capitalised (e.g. Effective Date, Contract Price, Good Industry Practice).</w:t>
      </w:r>
    </w:p>
    <w:p w14:paraId="1673C6E0" w14:textId="77777777" w:rsidR="00390A93" w:rsidRPr="000013DF" w:rsidRDefault="00390A93" w:rsidP="00B51A8C">
      <w:pPr>
        <w:pStyle w:val="BBBodyTextIndent1"/>
        <w:ind w:left="289" w:firstLine="431"/>
        <w:rPr>
          <w:b/>
          <w:bCs/>
        </w:rPr>
      </w:pPr>
      <w:r w:rsidRPr="000013DF">
        <w:rPr>
          <w:b/>
          <w:bCs/>
        </w:rPr>
        <w:t>Action Required:</w:t>
      </w:r>
    </w:p>
    <w:p w14:paraId="5BC095CA" w14:textId="7795F411" w:rsidR="00866B1E" w:rsidRDefault="00866B1E" w:rsidP="00B51A8C">
      <w:pPr>
        <w:pStyle w:val="BBClause2"/>
        <w:numPr>
          <w:ilvl w:val="2"/>
          <w:numId w:val="13"/>
        </w:numPr>
      </w:pPr>
      <w:r>
        <w:t xml:space="preserve">Review all definitions carefully and complete every square bracket placeholder </w:t>
      </w:r>
      <w:r w:rsidR="00341FF4">
        <w:t>-</w:t>
      </w:r>
      <w:r>
        <w:t xml:space="preserve"> including the DNO, Landlord details, Property address, and project description.</w:t>
      </w:r>
    </w:p>
    <w:p w14:paraId="063F4BC4" w14:textId="77777777" w:rsidR="00866B1E" w:rsidRDefault="00866B1E" w:rsidP="00B51A8C">
      <w:pPr>
        <w:pStyle w:val="BBClause2"/>
        <w:numPr>
          <w:ilvl w:val="2"/>
          <w:numId w:val="13"/>
        </w:numPr>
      </w:pPr>
      <w:r>
        <w:t xml:space="preserve">Confirm that the </w:t>
      </w:r>
      <w:r w:rsidRPr="00DC759F">
        <w:t>Effective Date</w:t>
      </w:r>
      <w:r>
        <w:t xml:space="preserve"> drafting accurately reflects the EPC Contract and the relevant Provisional Acceptance Certificate process for your project.</w:t>
      </w:r>
    </w:p>
    <w:p w14:paraId="454A4876" w14:textId="77777777" w:rsidR="00866B1E" w:rsidRDefault="00866B1E" w:rsidP="00B51A8C">
      <w:pPr>
        <w:pStyle w:val="BBClause2"/>
        <w:numPr>
          <w:ilvl w:val="2"/>
          <w:numId w:val="13"/>
        </w:numPr>
      </w:pPr>
      <w:r>
        <w:t>Confirm the indexation approach and the choice of indices (Index 1 and Index 2) used to adjust the Contract Price and performance or availability damages over time.</w:t>
      </w:r>
    </w:p>
    <w:p w14:paraId="4DCAC1CA" w14:textId="77777777" w:rsidR="00866B1E" w:rsidRDefault="00866B1E" w:rsidP="00B51A8C">
      <w:pPr>
        <w:pStyle w:val="BBClause2"/>
        <w:numPr>
          <w:ilvl w:val="2"/>
          <w:numId w:val="13"/>
        </w:numPr>
      </w:pPr>
      <w:r>
        <w:t>Insert the correct technology type in the definition of Good Industry Practice.</w:t>
      </w:r>
    </w:p>
    <w:p w14:paraId="1D30E531" w14:textId="767943F0" w:rsidR="00390A93" w:rsidRDefault="00866B1E" w:rsidP="00B51A8C">
      <w:pPr>
        <w:pStyle w:val="BBClause2"/>
        <w:numPr>
          <w:ilvl w:val="2"/>
          <w:numId w:val="13"/>
        </w:numPr>
      </w:pPr>
      <w:r>
        <w:lastRenderedPageBreak/>
        <w:t>Confirm cross-references to the Schedules for performance and availability metrics once those Schedules have been completed.</w:t>
      </w:r>
    </w:p>
    <w:p w14:paraId="4E673412" w14:textId="207B597A" w:rsidR="00390A93" w:rsidRPr="00E537C5" w:rsidRDefault="00390A93" w:rsidP="00B51A8C">
      <w:pPr>
        <w:pStyle w:val="BBBodyTextIndent1"/>
        <w:rPr>
          <w:b/>
          <w:bCs/>
        </w:rPr>
      </w:pPr>
      <w:r w:rsidRPr="000013DF">
        <w:rPr>
          <w:b/>
          <w:bCs/>
        </w:rPr>
        <w:t>Guidance for CEG:</w:t>
      </w:r>
      <w:r w:rsidR="00EA411C">
        <w:rPr>
          <w:b/>
          <w:bCs/>
        </w:rPr>
        <w:t xml:space="preserve"> </w:t>
      </w:r>
      <w:r w:rsidR="00CC72F3" w:rsidRPr="00CC72F3">
        <w:t>The indexation mechanism in clause 1.</w:t>
      </w:r>
      <w:r w:rsidR="00851B64">
        <w:t>20</w:t>
      </w:r>
      <w:r w:rsidR="00CC72F3" w:rsidRPr="00CC72F3">
        <w:t xml:space="preserve"> can materially affect the long-term cost of the O&amp;M Contract for the JVCO. The Contract Price and certain performance-related payment obligations will increase in line with the chosen index over the full contract term. Ensure that the index choice is consistent with the </w:t>
      </w:r>
      <w:r w:rsidR="004C0CDA">
        <w:t>Employer</w:t>
      </w:r>
      <w:r w:rsidR="00CC72F3" w:rsidRPr="00CC72F3">
        <w:t xml:space="preserve">'s financial model and with the revenue assumptions in </w:t>
      </w:r>
      <w:r w:rsidR="002B6DE0">
        <w:t>the</w:t>
      </w:r>
      <w:r w:rsidR="00CC72F3" w:rsidRPr="00CC72F3">
        <w:t xml:space="preserve"> PPA, so that operating costs and revenues move in a broadly compatible direction.</w:t>
      </w:r>
    </w:p>
    <w:p w14:paraId="19D8CA13" w14:textId="315FAB64" w:rsidR="00390A93" w:rsidRPr="0078637F" w:rsidRDefault="00CC72F3" w:rsidP="00B51A8C">
      <w:pPr>
        <w:pStyle w:val="BBHeading1Lower"/>
        <w:numPr>
          <w:ilvl w:val="1"/>
          <w:numId w:val="8"/>
        </w:numPr>
        <w:ind w:left="720" w:hanging="720"/>
        <w:outlineLvl w:val="9"/>
        <w:rPr>
          <w:u w:val="single"/>
        </w:rPr>
      </w:pPr>
      <w:bookmarkStart w:id="11" w:name="_Toc225417009"/>
      <w:r w:rsidRPr="0078637F">
        <w:rPr>
          <w:u w:val="single"/>
        </w:rPr>
        <w:t>Clause 2: Term</w:t>
      </w:r>
      <w:bookmarkEnd w:id="11"/>
    </w:p>
    <w:p w14:paraId="2CCCF31A" w14:textId="1F4642F8" w:rsidR="00390A93" w:rsidRDefault="00390A93" w:rsidP="00B51A8C">
      <w:pPr>
        <w:pStyle w:val="BBBodyTextIndent1"/>
      </w:pPr>
      <w:r w:rsidRPr="000013DF">
        <w:rPr>
          <w:b/>
          <w:bCs/>
        </w:rPr>
        <w:t>Purpose</w:t>
      </w:r>
      <w:r>
        <w:t xml:space="preserve">: </w:t>
      </w:r>
      <w:r w:rsidR="00003000" w:rsidRPr="00003000">
        <w:t>This clause fixes how long the</w:t>
      </w:r>
      <w:r w:rsidR="00C82F27">
        <w:t xml:space="preserve"> </w:t>
      </w:r>
      <w:r w:rsidR="00003000" w:rsidRPr="00003000">
        <w:t xml:space="preserve">Contract lasts and sets out </w:t>
      </w:r>
      <w:r w:rsidR="002B6DE0">
        <w:t xml:space="preserve">the </w:t>
      </w:r>
      <w:r w:rsidR="004C0CDA">
        <w:t>Employer</w:t>
      </w:r>
      <w:r w:rsidR="002B6DE0">
        <w:t>'s</w:t>
      </w:r>
      <w:r w:rsidR="00C82F27">
        <w:t xml:space="preserve"> </w:t>
      </w:r>
      <w:r w:rsidR="00003000" w:rsidRPr="00003000">
        <w:t xml:space="preserve">rights to renew and to terminate for convenience, giving </w:t>
      </w:r>
      <w:r w:rsidR="002B6DE0">
        <w:t xml:space="preserve">the </w:t>
      </w:r>
      <w:r w:rsidR="004C0CDA">
        <w:t>Employer</w:t>
      </w:r>
      <w:r w:rsidR="002B6DE0">
        <w:t xml:space="preserve"> </w:t>
      </w:r>
      <w:r w:rsidR="00003000" w:rsidRPr="00003000">
        <w:t>flexibility to manage the O&amp;M relationship over the life of the project.</w:t>
      </w:r>
    </w:p>
    <w:p w14:paraId="4D96E8C3" w14:textId="77777777" w:rsidR="00390A93" w:rsidRPr="000013DF" w:rsidRDefault="00390A93" w:rsidP="00B51A8C">
      <w:pPr>
        <w:pStyle w:val="BBBodyTextIndent1"/>
        <w:keepNext/>
        <w:ind w:left="289" w:firstLine="431"/>
        <w:rPr>
          <w:b/>
          <w:bCs/>
        </w:rPr>
      </w:pPr>
      <w:r w:rsidRPr="000013DF">
        <w:rPr>
          <w:b/>
          <w:bCs/>
        </w:rPr>
        <w:t>Action Required:</w:t>
      </w:r>
    </w:p>
    <w:p w14:paraId="5EFF1E84" w14:textId="1D59709F" w:rsidR="001E36CA" w:rsidRPr="002D0506" w:rsidRDefault="001E36CA" w:rsidP="00B51A8C">
      <w:pPr>
        <w:pStyle w:val="BBClause2"/>
        <w:numPr>
          <w:ilvl w:val="2"/>
          <w:numId w:val="13"/>
        </w:numPr>
      </w:pPr>
      <w:r>
        <w:t xml:space="preserve">Confirm the length </w:t>
      </w:r>
      <w:r w:rsidRPr="002D0506">
        <w:t>of the Initial Term (the Template suggests five years from the Effective Date).</w:t>
      </w:r>
    </w:p>
    <w:p w14:paraId="51BAF20C" w14:textId="0A951F90" w:rsidR="00150897" w:rsidRDefault="001E36CA" w:rsidP="00B51A8C">
      <w:pPr>
        <w:pStyle w:val="BBClause2"/>
        <w:numPr>
          <w:ilvl w:val="2"/>
          <w:numId w:val="13"/>
        </w:numPr>
      </w:pPr>
      <w:r w:rsidRPr="002D0506">
        <w:t>Confirm the Renewal Period structure (the Template suggests a further five years) and the notice period required to trigger renewal (the Template suggests at least six months' notice before the relevant</w:t>
      </w:r>
      <w:r>
        <w:t xml:space="preserve"> anniversary).</w:t>
      </w:r>
    </w:p>
    <w:p w14:paraId="6BF14C67" w14:textId="77777777" w:rsidR="00267FF6" w:rsidRDefault="00390A93" w:rsidP="00B51A8C">
      <w:pPr>
        <w:pStyle w:val="BBBodyTextIndent1"/>
        <w:ind w:left="289" w:firstLine="431"/>
        <w:rPr>
          <w:b/>
          <w:bCs/>
        </w:rPr>
      </w:pPr>
      <w:bookmarkStart w:id="12" w:name="_Hlk223344513"/>
      <w:r w:rsidRPr="000013DF">
        <w:rPr>
          <w:b/>
          <w:bCs/>
        </w:rPr>
        <w:t>Guidance for CEG:</w:t>
      </w:r>
      <w:bookmarkEnd w:id="12"/>
      <w:r w:rsidR="00E537C5">
        <w:rPr>
          <w:b/>
          <w:bCs/>
        </w:rPr>
        <w:t xml:space="preserve"> </w:t>
      </w:r>
    </w:p>
    <w:p w14:paraId="42CAEB08" w14:textId="77777777" w:rsidR="00C82F27" w:rsidRDefault="00C82F27" w:rsidP="00B51A8C">
      <w:pPr>
        <w:pStyle w:val="BBBodyTextIndent1"/>
      </w:pPr>
      <w:r>
        <w:t xml:space="preserve">The Initial Term and any extensions will vary from project to project. You should check whether any availability or operational commitments under the PPA require continuity of O&amp;M arrangements beyond the Initial Term. </w:t>
      </w:r>
    </w:p>
    <w:p w14:paraId="4E3C57E9" w14:textId="0F6D3CA5" w:rsidR="00390A93" w:rsidRPr="00267FF6" w:rsidRDefault="00C82F27" w:rsidP="00B51A8C">
      <w:pPr>
        <w:pStyle w:val="BBBodyTextIndent1"/>
      </w:pPr>
      <w:r>
        <w:t xml:space="preserve">Renewal is not automatic under this Template- it requires positive action by </w:t>
      </w:r>
      <w:r w:rsidR="002B6DE0">
        <w:t xml:space="preserve">the </w:t>
      </w:r>
      <w:r>
        <w:t>Employer, and terms must be agreed. If terms are not agreed, the contract expires at the end of the Initial Term</w:t>
      </w:r>
      <w:r w:rsidR="00267FF6" w:rsidRPr="00267FF6">
        <w:t>.</w:t>
      </w:r>
    </w:p>
    <w:p w14:paraId="7C056972" w14:textId="225D4B2C" w:rsidR="00390A93" w:rsidRPr="0078637F" w:rsidRDefault="00390A93" w:rsidP="00B51A8C">
      <w:pPr>
        <w:pStyle w:val="BBHeading1Lower"/>
        <w:numPr>
          <w:ilvl w:val="1"/>
          <w:numId w:val="8"/>
        </w:numPr>
        <w:ind w:left="720" w:hanging="720"/>
        <w:outlineLvl w:val="9"/>
        <w:rPr>
          <w:u w:val="single"/>
        </w:rPr>
      </w:pPr>
      <w:bookmarkStart w:id="13" w:name="_Toc225417010"/>
      <w:r w:rsidRPr="0078637F">
        <w:rPr>
          <w:rFonts w:asciiTheme="majorHAnsi" w:hAnsiTheme="majorHAnsi"/>
          <w:szCs w:val="22"/>
          <w:u w:val="single"/>
        </w:rPr>
        <w:t>Clause</w:t>
      </w:r>
      <w:r w:rsidRPr="0078637F">
        <w:rPr>
          <w:u w:val="single"/>
        </w:rPr>
        <w:t xml:space="preserve"> 3: </w:t>
      </w:r>
      <w:r w:rsidR="000D0D34" w:rsidRPr="0078637F">
        <w:rPr>
          <w:u w:val="single"/>
        </w:rPr>
        <w:t>Employer Obligations</w:t>
      </w:r>
      <w:bookmarkEnd w:id="13"/>
    </w:p>
    <w:p w14:paraId="76AB3884" w14:textId="4BDDB606" w:rsidR="00390A93" w:rsidRDefault="00390A93" w:rsidP="00B51A8C">
      <w:pPr>
        <w:pStyle w:val="BBBodyTextIndent1"/>
      </w:pPr>
      <w:r w:rsidRPr="000013DF">
        <w:rPr>
          <w:b/>
          <w:bCs/>
        </w:rPr>
        <w:t>Purpose</w:t>
      </w:r>
      <w:r>
        <w:t xml:space="preserve">: </w:t>
      </w:r>
      <w:r w:rsidR="00C82F27" w:rsidRPr="00C82F27">
        <w:t xml:space="preserve">This clause sets out what </w:t>
      </w:r>
      <w:r w:rsidR="002B6DE0">
        <w:t>the Employer</w:t>
      </w:r>
      <w:r w:rsidR="00C82F27" w:rsidRPr="00C82F27">
        <w:t xml:space="preserve"> must do to enable the Contractor to perform its obligations, including procuring access to the Property and passing on relevant third-party notices. This includes the consequences of access failure: if the Contractor cannot access the Property for reasons not attributable to it, both parties' relevant obligations are suspended; if access is unavailable for six months, either party may terminate on written notice</w:t>
      </w:r>
      <w:r w:rsidR="00466AE0" w:rsidRPr="00466AE0">
        <w:t>.</w:t>
      </w:r>
    </w:p>
    <w:p w14:paraId="21A414C5" w14:textId="77777777" w:rsidR="00390A93" w:rsidRPr="000013DF" w:rsidRDefault="00390A93" w:rsidP="00B51A8C">
      <w:pPr>
        <w:pStyle w:val="BBBodyTextIndent1"/>
        <w:rPr>
          <w:b/>
          <w:bCs/>
        </w:rPr>
      </w:pPr>
      <w:r w:rsidRPr="000013DF">
        <w:rPr>
          <w:b/>
          <w:bCs/>
        </w:rPr>
        <w:t>Action Required:</w:t>
      </w:r>
    </w:p>
    <w:p w14:paraId="46F9509B" w14:textId="7AB0647D" w:rsidR="00866ED5" w:rsidRDefault="00866ED5" w:rsidP="00B51A8C">
      <w:pPr>
        <w:pStyle w:val="BBClause2"/>
        <w:numPr>
          <w:ilvl w:val="2"/>
          <w:numId w:val="13"/>
        </w:numPr>
      </w:pPr>
      <w:r>
        <w:t xml:space="preserve">Confirm that </w:t>
      </w:r>
      <w:r w:rsidR="002B6DE0">
        <w:t>the Employer</w:t>
      </w:r>
      <w:r w:rsidR="00C82F27">
        <w:t xml:space="preserve"> </w:t>
      </w:r>
      <w:r>
        <w:t>can comply with its access obligations under the Lease and that the Lease permits the Contractor adequate access to carry out the O&amp;M Services.</w:t>
      </w:r>
    </w:p>
    <w:p w14:paraId="65961E73" w14:textId="693FB2D8" w:rsidR="00866ED5" w:rsidRDefault="00866ED5" w:rsidP="00B51A8C">
      <w:pPr>
        <w:pStyle w:val="BBClause2"/>
        <w:numPr>
          <w:ilvl w:val="2"/>
          <w:numId w:val="13"/>
        </w:numPr>
      </w:pPr>
      <w:r>
        <w:t xml:space="preserve">Review the access cost provisions </w:t>
      </w:r>
      <w:r w:rsidR="00C82F27">
        <w:t>-</w:t>
      </w:r>
      <w:r>
        <w:t xml:space="preserve"> access costs are generally included in the Contract Price, subject to a limited exception for costs that are both unforeseeable and exceptional as at the Effective Date.</w:t>
      </w:r>
    </w:p>
    <w:p w14:paraId="1F61A80F" w14:textId="2ACC6525" w:rsidR="003133A0" w:rsidRDefault="00866ED5" w:rsidP="00B51A8C">
      <w:pPr>
        <w:pStyle w:val="BBClause2"/>
        <w:numPr>
          <w:ilvl w:val="2"/>
          <w:numId w:val="13"/>
        </w:numPr>
      </w:pPr>
      <w:r>
        <w:t>Confirm that all Employer Warranties are accurate as at the date of signing.</w:t>
      </w:r>
    </w:p>
    <w:p w14:paraId="38E7B9C4" w14:textId="62B4DEA4" w:rsidR="00E655E7" w:rsidRDefault="00E655E7" w:rsidP="00B51A8C">
      <w:pPr>
        <w:pStyle w:val="BBBodyTextIndent1"/>
      </w:pPr>
      <w:r w:rsidRPr="003133A0">
        <w:rPr>
          <w:b/>
          <w:bCs/>
        </w:rPr>
        <w:lastRenderedPageBreak/>
        <w:t>Guidance for CEG:</w:t>
      </w:r>
      <w:r w:rsidRPr="00E655E7">
        <w:t xml:space="preserve"> </w:t>
      </w:r>
      <w:r w:rsidR="00C82F27" w:rsidRPr="00C82F27">
        <w:t xml:space="preserve">Access failures will reduce </w:t>
      </w:r>
      <w:r w:rsidR="002B6DE0">
        <w:t xml:space="preserve">the </w:t>
      </w:r>
      <w:r w:rsidR="004C0CDA">
        <w:t>Employer</w:t>
      </w:r>
      <w:r w:rsidR="002B6DE0">
        <w:t>'s</w:t>
      </w:r>
      <w:r w:rsidR="00C82F27" w:rsidRPr="00C82F27">
        <w:t xml:space="preserve"> payment obligations but will also relieve the Contractor from its performance and availability obligations for the period of unavailability. Robust lease and landlord arrangements are therefore important </w:t>
      </w:r>
      <w:r w:rsidR="00341FF4">
        <w:t>-</w:t>
      </w:r>
      <w:r w:rsidR="00C82F27" w:rsidRPr="00C82F27">
        <w:t xml:space="preserve"> both to enable the Contractor to perform and to prevent </w:t>
      </w:r>
      <w:r w:rsidR="002B6DE0">
        <w:t xml:space="preserve">the </w:t>
      </w:r>
      <w:r w:rsidR="004C0CDA">
        <w:t>Employer</w:t>
      </w:r>
      <w:r w:rsidR="002B6DE0">
        <w:t>'s</w:t>
      </w:r>
      <w:r w:rsidR="00C82F27" w:rsidRPr="00C82F27">
        <w:t xml:space="preserve"> performance protections from being undermined by access issues. </w:t>
      </w:r>
    </w:p>
    <w:p w14:paraId="377B54C5" w14:textId="2E4DCC32" w:rsidR="00390A93" w:rsidRPr="0078637F" w:rsidRDefault="00390A93" w:rsidP="00B51A8C">
      <w:pPr>
        <w:pStyle w:val="BBHeading1Lower"/>
        <w:numPr>
          <w:ilvl w:val="1"/>
          <w:numId w:val="8"/>
        </w:numPr>
        <w:ind w:left="720" w:hanging="720"/>
        <w:outlineLvl w:val="9"/>
        <w:rPr>
          <w:u w:val="single"/>
        </w:rPr>
      </w:pPr>
      <w:bookmarkStart w:id="14" w:name="_Toc225417011"/>
      <w:r w:rsidRPr="0078637F">
        <w:rPr>
          <w:rFonts w:asciiTheme="majorHAnsi" w:hAnsiTheme="majorHAnsi"/>
          <w:szCs w:val="22"/>
          <w:u w:val="single"/>
        </w:rPr>
        <w:t>Clause</w:t>
      </w:r>
      <w:r w:rsidRPr="0078637F">
        <w:rPr>
          <w:u w:val="single"/>
        </w:rPr>
        <w:t xml:space="preserve"> 4: </w:t>
      </w:r>
      <w:r w:rsidR="00EF0B96" w:rsidRPr="0078637F">
        <w:rPr>
          <w:u w:val="single"/>
        </w:rPr>
        <w:t>The O&amp;M Services</w:t>
      </w:r>
      <w:r w:rsidR="00BE4949" w:rsidRPr="0078637F">
        <w:rPr>
          <w:u w:val="single"/>
        </w:rPr>
        <w:t xml:space="preserve"> </w:t>
      </w:r>
      <w:r w:rsidR="00BE4949" w:rsidRPr="0078637F">
        <w:rPr>
          <w:color w:val="FF0000"/>
          <w:u w:val="single"/>
        </w:rPr>
        <w:t>HIGH PRIORITY</w:t>
      </w:r>
      <w:bookmarkEnd w:id="14"/>
      <w:r w:rsidR="00BE4949" w:rsidRPr="0078637F">
        <w:rPr>
          <w:color w:val="FF0000"/>
          <w:u w:val="single"/>
        </w:rPr>
        <w:t xml:space="preserve"> </w:t>
      </w:r>
    </w:p>
    <w:p w14:paraId="1DEF2053" w14:textId="2447B9BA" w:rsidR="00C82F27" w:rsidRDefault="00390A93" w:rsidP="00B51A8C">
      <w:pPr>
        <w:pStyle w:val="BBBodyTextIndent1"/>
      </w:pPr>
      <w:r w:rsidRPr="00FB6370">
        <w:rPr>
          <w:b/>
          <w:bCs/>
        </w:rPr>
        <w:t>Purpose</w:t>
      </w:r>
      <w:r>
        <w:t xml:space="preserve">: </w:t>
      </w:r>
      <w:r w:rsidR="00C82F27">
        <w:t>This is the core operational clause. It sets out what the Contractor must do, to what standard, and what happens if it fails to deliver - including the performance and availability regimes that protect your revenue stream.</w:t>
      </w:r>
    </w:p>
    <w:p w14:paraId="00E12715" w14:textId="6E759E5D" w:rsidR="00393F38" w:rsidRDefault="00C82F27" w:rsidP="00B51A8C">
      <w:pPr>
        <w:pStyle w:val="BBBodyTextIndent1"/>
      </w:pPr>
      <w:r>
        <w:t>This clause covers several distinct sub-topics, each addressed in turn below.</w:t>
      </w:r>
    </w:p>
    <w:p w14:paraId="6266BFD5" w14:textId="776D6087" w:rsidR="006B19AD" w:rsidRDefault="006B19AD" w:rsidP="00B51A8C">
      <w:pPr>
        <w:pStyle w:val="BBBodyTextIndent1"/>
      </w:pPr>
      <w:r w:rsidRPr="006B19AD">
        <w:rPr>
          <w:b/>
          <w:bCs/>
        </w:rPr>
        <w:t xml:space="preserve">Guidance for CEG: </w:t>
      </w:r>
      <w:r>
        <w:t xml:space="preserve">The key commercial considerations in this clause are in relation to availability and liquidated damages. </w:t>
      </w:r>
    </w:p>
    <w:p w14:paraId="14D62201" w14:textId="77777777" w:rsidR="00F5229F" w:rsidRPr="002D0506" w:rsidRDefault="00F5229F" w:rsidP="00B51A8C">
      <w:pPr>
        <w:pStyle w:val="BBBodyTextIndent1"/>
        <w:rPr>
          <w:b/>
          <w:bCs/>
          <w:i/>
          <w:iCs/>
          <w:u w:val="single"/>
        </w:rPr>
      </w:pPr>
      <w:r w:rsidRPr="002D0506">
        <w:rPr>
          <w:b/>
          <w:bCs/>
          <w:i/>
          <w:iCs/>
          <w:u w:val="single"/>
        </w:rPr>
        <w:t>Contractor's Warranties (for O&amp;M Services) and Defects (Clauses 4.2–4.2A)</w:t>
      </w:r>
    </w:p>
    <w:p w14:paraId="75E32A65" w14:textId="77777777" w:rsidR="00F5229F" w:rsidRDefault="00F5229F" w:rsidP="00B51A8C">
      <w:pPr>
        <w:pStyle w:val="BBBodyTextIndent1"/>
      </w:pPr>
      <w:r w:rsidRPr="00CC1107">
        <w:rPr>
          <w:b/>
          <w:bCs/>
        </w:rPr>
        <w:t>Purpose</w:t>
      </w:r>
      <w:r>
        <w:t>: This clause sets out the warranties the Contractor gives as to the standard of the O&amp;M Services and establishes a defects remedy where repairs or replacements installed by the Contractor prove to be defective within the applicable warranty period.</w:t>
      </w:r>
    </w:p>
    <w:p w14:paraId="3C3EDD76" w14:textId="77777777" w:rsidR="00F5229F" w:rsidRPr="00CC1107" w:rsidRDefault="00F5229F" w:rsidP="00B51A8C">
      <w:pPr>
        <w:pStyle w:val="BBBodyTextIndent1"/>
        <w:rPr>
          <w:b/>
          <w:bCs/>
        </w:rPr>
      </w:pPr>
      <w:r w:rsidRPr="00CC1107">
        <w:rPr>
          <w:b/>
          <w:bCs/>
        </w:rPr>
        <w:t>Action Required:</w:t>
      </w:r>
    </w:p>
    <w:p w14:paraId="52C2BD40" w14:textId="27EEA930" w:rsidR="00F5229F" w:rsidRDefault="00F5229F" w:rsidP="00B51A8C">
      <w:pPr>
        <w:pStyle w:val="BBBodyTextIndent1"/>
        <w:numPr>
          <w:ilvl w:val="0"/>
          <w:numId w:val="14"/>
        </w:numPr>
        <w:ind w:left="1080"/>
      </w:pPr>
      <w:r>
        <w:t>Confirm that the 30-day remedy period for defects is appropriate for your project, noting that some defects may require a longer period to remedy.</w:t>
      </w:r>
    </w:p>
    <w:p w14:paraId="0B91E8D7" w14:textId="32A8C091" w:rsidR="00F5229F" w:rsidRDefault="00F5229F" w:rsidP="00B51A8C">
      <w:pPr>
        <w:pStyle w:val="BBBodyTextIndent1"/>
      </w:pPr>
      <w:r w:rsidRPr="00CC1107">
        <w:rPr>
          <w:b/>
          <w:bCs/>
        </w:rPr>
        <w:t>Guidance for CEG:</w:t>
      </w:r>
      <w:r w:rsidR="00CC1107">
        <w:t xml:space="preserve"> </w:t>
      </w:r>
      <w:r>
        <w:t xml:space="preserve">The right to procure third-party rectification after 30 days is an important protection but should be exercised carefully </w:t>
      </w:r>
      <w:r w:rsidR="00341FF4">
        <w:t>-</w:t>
      </w:r>
      <w:r>
        <w:t xml:space="preserve"> engaging a third party to carry out works without the Contractor's authorisation may affect the Contractor's performance guarantees elsewhere in the Contract.</w:t>
      </w:r>
    </w:p>
    <w:p w14:paraId="779E34C7" w14:textId="77777777" w:rsidR="00F5229F" w:rsidRPr="002D0506" w:rsidRDefault="00F5229F" w:rsidP="00B51A8C">
      <w:pPr>
        <w:pStyle w:val="BBBodyTextIndent1"/>
        <w:rPr>
          <w:b/>
          <w:bCs/>
          <w:i/>
          <w:iCs/>
          <w:u w:val="single"/>
        </w:rPr>
      </w:pPr>
      <w:r w:rsidRPr="002D0506">
        <w:rPr>
          <w:b/>
          <w:bCs/>
          <w:i/>
          <w:iCs/>
          <w:u w:val="single"/>
        </w:rPr>
        <w:t>Maintenance Services (Clauses 4.3-4.4)</w:t>
      </w:r>
    </w:p>
    <w:p w14:paraId="0B5BAABC" w14:textId="77777777" w:rsidR="00F5229F" w:rsidRDefault="00F5229F" w:rsidP="00B51A8C">
      <w:pPr>
        <w:pStyle w:val="BBBodyTextIndent1"/>
      </w:pPr>
      <w:r w:rsidRPr="00BA6FA2">
        <w:rPr>
          <w:b/>
          <w:bCs/>
        </w:rPr>
        <w:t>Purpose</w:t>
      </w:r>
      <w:r>
        <w:t>: These clauses set out the Contractor's obligations in respect of both planned preventative maintenance and the response to and rectification of faults, including the management of component replacement where a compliant part is no longer available.</w:t>
      </w:r>
    </w:p>
    <w:p w14:paraId="56B1AC43" w14:textId="77777777" w:rsidR="00F5229F" w:rsidRPr="00BA6FA2" w:rsidRDefault="00F5229F" w:rsidP="00B51A8C">
      <w:pPr>
        <w:pStyle w:val="BBBodyTextIndent1"/>
        <w:rPr>
          <w:b/>
          <w:bCs/>
        </w:rPr>
      </w:pPr>
      <w:r w:rsidRPr="00BA6FA2">
        <w:rPr>
          <w:b/>
          <w:bCs/>
        </w:rPr>
        <w:t>Action Required:</w:t>
      </w:r>
    </w:p>
    <w:p w14:paraId="6AF7A806" w14:textId="2A4EF942" w:rsidR="00F5229F" w:rsidRDefault="00F5229F" w:rsidP="00B51A8C">
      <w:pPr>
        <w:pStyle w:val="BBBodyTextIndent1"/>
        <w:numPr>
          <w:ilvl w:val="0"/>
          <w:numId w:val="14"/>
        </w:numPr>
        <w:ind w:left="1080"/>
      </w:pPr>
      <w:r>
        <w:t>Confirm the notice period for scheduled maintenance visits appropriate for your project.</w:t>
      </w:r>
    </w:p>
    <w:p w14:paraId="39F5F0EE" w14:textId="1AEC804C" w:rsidR="00F5229F" w:rsidRDefault="00F5229F" w:rsidP="00B51A8C">
      <w:pPr>
        <w:pStyle w:val="BBBodyTextIndent1"/>
        <w:numPr>
          <w:ilvl w:val="0"/>
          <w:numId w:val="14"/>
        </w:numPr>
        <w:ind w:left="1080"/>
      </w:pPr>
      <w:r>
        <w:t>Confirm the timeframe for the Employer to respond to a Replacement Request (clause 4.4.8.1(b)).</w:t>
      </w:r>
    </w:p>
    <w:p w14:paraId="536601F9" w14:textId="06396BC7" w:rsidR="00F5229F" w:rsidRDefault="00F5229F" w:rsidP="00B51A8C">
      <w:pPr>
        <w:pStyle w:val="BBBodyTextIndent1"/>
      </w:pPr>
      <w:r w:rsidRPr="00BA6FA2">
        <w:rPr>
          <w:b/>
          <w:bCs/>
        </w:rPr>
        <w:t>Guidance for CEG:</w:t>
      </w:r>
      <w:r w:rsidR="00BA6FA2" w:rsidRPr="00BA6FA2">
        <w:rPr>
          <w:b/>
          <w:bCs/>
        </w:rPr>
        <w:t xml:space="preserve"> </w:t>
      </w:r>
      <w:r w:rsidR="00C82F27" w:rsidRPr="00C82F27">
        <w:t>Failure to respond within the required timeframe is a Relief Event and will relieve the Contractor from its performance compensation obligations for the resulting period of underperformance</w:t>
      </w:r>
      <w:r>
        <w:t>.</w:t>
      </w:r>
    </w:p>
    <w:p w14:paraId="0B66844D" w14:textId="0F6AA662" w:rsidR="00F5229F" w:rsidRPr="002D0506" w:rsidRDefault="00F5229F" w:rsidP="00B51A8C">
      <w:pPr>
        <w:pStyle w:val="BBBodyTextIndent1"/>
        <w:rPr>
          <w:b/>
          <w:bCs/>
          <w:i/>
          <w:iCs/>
          <w:u w:val="single"/>
        </w:rPr>
      </w:pPr>
      <w:r w:rsidRPr="002D0506">
        <w:rPr>
          <w:b/>
          <w:bCs/>
          <w:i/>
          <w:iCs/>
          <w:u w:val="single"/>
        </w:rPr>
        <w:t xml:space="preserve">Performance Measurement and Guaranteed Performance Ratio (Clauses 4.5–4.6) </w:t>
      </w:r>
      <w:r w:rsidRPr="002D0506">
        <w:rPr>
          <w:b/>
          <w:bCs/>
          <w:i/>
          <w:iCs/>
          <w:color w:val="FF0000"/>
          <w:u w:val="single"/>
        </w:rPr>
        <w:t xml:space="preserve">COMMONLY NEGOTIATED </w:t>
      </w:r>
      <w:r w:rsidR="00A83436">
        <w:rPr>
          <w:b/>
          <w:bCs/>
          <w:i/>
          <w:iCs/>
          <w:color w:val="FF0000"/>
          <w:u w:val="single"/>
        </w:rPr>
        <w:t>AND HIGH PRIORITY</w:t>
      </w:r>
    </w:p>
    <w:p w14:paraId="76EE4574" w14:textId="3C5C143C" w:rsidR="00F5229F" w:rsidRDefault="00F5229F" w:rsidP="00B51A8C">
      <w:pPr>
        <w:pStyle w:val="BBBodyTextIndent1"/>
      </w:pPr>
      <w:r w:rsidRPr="00BA6FA2">
        <w:rPr>
          <w:b/>
          <w:bCs/>
        </w:rPr>
        <w:lastRenderedPageBreak/>
        <w:t>Purpose:</w:t>
      </w:r>
      <w:r>
        <w:t xml:space="preserve"> These sub-clauses establish a measurable performance standard (the </w:t>
      </w:r>
      <w:r w:rsidRPr="00C82F27">
        <w:rPr>
          <w:b/>
          <w:bCs/>
        </w:rPr>
        <w:t>Guaranteed Performance Ratio</w:t>
      </w:r>
      <w:r>
        <w:t xml:space="preserve">) and a compensation regime that protects the </w:t>
      </w:r>
      <w:r w:rsidR="004C0CDA">
        <w:t>Employer</w:t>
      </w:r>
      <w:r>
        <w:t xml:space="preserve"> if the Contractor fails to meet it. This regime only applies after the Warranty Period under the EPC Contract has expired.</w:t>
      </w:r>
    </w:p>
    <w:p w14:paraId="2DEB57EC" w14:textId="77777777" w:rsidR="00F5229F" w:rsidRPr="00BA6FA2" w:rsidRDefault="00F5229F" w:rsidP="00B51A8C">
      <w:pPr>
        <w:pStyle w:val="BBBodyTextIndent1"/>
        <w:keepNext/>
        <w:rPr>
          <w:b/>
          <w:bCs/>
        </w:rPr>
      </w:pPr>
      <w:r w:rsidRPr="00BA6FA2">
        <w:rPr>
          <w:b/>
          <w:bCs/>
        </w:rPr>
        <w:t>Action Required:</w:t>
      </w:r>
    </w:p>
    <w:p w14:paraId="55D990DB" w14:textId="6D9B036B" w:rsidR="00F5229F" w:rsidRDefault="00F5229F" w:rsidP="00B51A8C">
      <w:pPr>
        <w:pStyle w:val="BBBodyTextIndent1"/>
        <w:numPr>
          <w:ilvl w:val="0"/>
          <w:numId w:val="14"/>
        </w:numPr>
        <w:ind w:left="1080"/>
      </w:pPr>
      <w:r>
        <w:t>Complete Table 1 in clause 4.6.2 with the compensation amounts for each level of performance shortfall.</w:t>
      </w:r>
    </w:p>
    <w:p w14:paraId="394E48B1" w14:textId="260F047D" w:rsidR="00F5229F" w:rsidRDefault="00F5229F" w:rsidP="00B51A8C">
      <w:pPr>
        <w:pStyle w:val="BBBodyTextIndent1"/>
        <w:numPr>
          <w:ilvl w:val="0"/>
          <w:numId w:val="14"/>
        </w:numPr>
        <w:ind w:left="1080"/>
      </w:pPr>
      <w:r>
        <w:t>Review the Relief Events carefully to confirm they accurately reflect the agreed allocation of performance risk for your project.</w:t>
      </w:r>
    </w:p>
    <w:p w14:paraId="52FC5637" w14:textId="3905DA34" w:rsidR="00F5229F" w:rsidRDefault="00F5229F" w:rsidP="00B51A8C">
      <w:pPr>
        <w:pStyle w:val="BBBodyTextIndent1"/>
      </w:pPr>
      <w:r w:rsidRPr="00BA6FA2">
        <w:rPr>
          <w:b/>
          <w:bCs/>
        </w:rPr>
        <w:t>Guidance for CEG:</w:t>
      </w:r>
      <w:r w:rsidR="00BA6FA2">
        <w:rPr>
          <w:b/>
          <w:bCs/>
        </w:rPr>
        <w:t xml:space="preserve"> </w:t>
      </w:r>
      <w:r w:rsidR="00C82F27" w:rsidRPr="00C82F27">
        <w:t xml:space="preserve">The Guaranteed Performance Ratio is an important commercial protection for </w:t>
      </w:r>
      <w:r w:rsidR="002B6DE0">
        <w:t xml:space="preserve">the </w:t>
      </w:r>
      <w:r w:rsidR="004C0CDA">
        <w:t>Employer</w:t>
      </w:r>
      <w:r w:rsidR="00C82F27" w:rsidRPr="00C82F27">
        <w:t xml:space="preserve">. It should be set at a level that reflects the </w:t>
      </w:r>
      <w:r w:rsidR="00F016AC">
        <w:t xml:space="preserve">renewable energy </w:t>
      </w:r>
      <w:r w:rsidR="00C82F27" w:rsidRPr="00C82F27">
        <w:t xml:space="preserve">system's genuine expected performance based on technical advice. This is because a ratio set too high creates undue risk for the Contractor, while one set too low provides insufficient protection for the </w:t>
      </w:r>
      <w:r w:rsidR="004C0CDA">
        <w:t>Employer</w:t>
      </w:r>
      <w:r w:rsidR="00C82F27" w:rsidRPr="00C82F27">
        <w:t xml:space="preserve">. The compensation amounts in Table 1 are </w:t>
      </w:r>
      <w:r w:rsidR="002B6DE0">
        <w:t xml:space="preserve">the </w:t>
      </w:r>
      <w:r w:rsidR="004C0CDA">
        <w:t>Employer</w:t>
      </w:r>
      <w:r w:rsidR="002B6DE0">
        <w:t>'s</w:t>
      </w:r>
      <w:r w:rsidR="00C82F27">
        <w:t xml:space="preserve"> </w:t>
      </w:r>
      <w:r w:rsidR="00C82F27" w:rsidRPr="00C82F27">
        <w:t xml:space="preserve">only remedy for underperformance, other than termination. It is therefore important to ensure they reflect a genuine estimate of the </w:t>
      </w:r>
      <w:r w:rsidR="004C0CDA">
        <w:t>Employer</w:t>
      </w:r>
      <w:r w:rsidR="00C82F27" w:rsidRPr="00C82F27">
        <w:t xml:space="preserve">'s loss from underperformance, </w:t>
      </w:r>
      <w:proofErr w:type="gramStart"/>
      <w:r w:rsidR="00C82F27" w:rsidRPr="00C82F27">
        <w:t>taking into account</w:t>
      </w:r>
      <w:proofErr w:type="gramEnd"/>
      <w:r w:rsidR="00C82F27" w:rsidRPr="00C82F27">
        <w:t xml:space="preserve"> the expected revenues under the PPA.</w:t>
      </w:r>
    </w:p>
    <w:p w14:paraId="358451ED" w14:textId="77777777" w:rsidR="00F5229F" w:rsidRPr="002D0506" w:rsidRDefault="00F5229F" w:rsidP="00B51A8C">
      <w:pPr>
        <w:pStyle w:val="BBBodyTextIndent1"/>
        <w:rPr>
          <w:b/>
          <w:bCs/>
          <w:i/>
          <w:iCs/>
          <w:u w:val="single"/>
        </w:rPr>
      </w:pPr>
      <w:r w:rsidRPr="002D0506">
        <w:rPr>
          <w:b/>
          <w:bCs/>
          <w:i/>
          <w:iCs/>
          <w:u w:val="single"/>
        </w:rPr>
        <w:t>Regulatory Assistance, Direct Agreements and Manufacturer's Warranties (Clauses 4.7–4.9)</w:t>
      </w:r>
    </w:p>
    <w:p w14:paraId="3047B1B0" w14:textId="44C82CC6" w:rsidR="00F5229F" w:rsidRDefault="00F5229F" w:rsidP="00B51A8C">
      <w:pPr>
        <w:pStyle w:val="BBBodyTextIndent1"/>
      </w:pPr>
      <w:r w:rsidRPr="00BA6FA2">
        <w:rPr>
          <w:b/>
          <w:bCs/>
        </w:rPr>
        <w:t>Purpose:</w:t>
      </w:r>
      <w:r>
        <w:t xml:space="preserve"> These sub-clauses ensure the Contractor supports </w:t>
      </w:r>
      <w:r w:rsidR="002B6DE0">
        <w:t xml:space="preserve">the </w:t>
      </w:r>
      <w:r w:rsidR="004C0CDA">
        <w:t>Employer</w:t>
      </w:r>
      <w:r w:rsidR="002B6DE0">
        <w:t>'s</w:t>
      </w:r>
      <w:r w:rsidR="00C82F27">
        <w:t xml:space="preserve"> </w:t>
      </w:r>
      <w:r>
        <w:t xml:space="preserve">regulatory obligations, cooperates with </w:t>
      </w:r>
      <w:r w:rsidR="00767803">
        <w:t>Funders'</w:t>
      </w:r>
      <w:r>
        <w:t xml:space="preserve"> requirements</w:t>
      </w:r>
      <w:r w:rsidR="007A530C">
        <w:t xml:space="preserve"> (</w:t>
      </w:r>
      <w:r w:rsidR="007A530C" w:rsidRPr="007A530C">
        <w:t>including entering into a Direct Contract Agreement)</w:t>
      </w:r>
      <w:r>
        <w:t>, and does not inadvertently invalidate equipment warranties.</w:t>
      </w:r>
    </w:p>
    <w:p w14:paraId="595D01B8" w14:textId="65CDA213" w:rsidR="00F5229F" w:rsidRDefault="00F5229F" w:rsidP="00B51A8C">
      <w:pPr>
        <w:pStyle w:val="BBBodyTextIndent1"/>
      </w:pPr>
      <w:r w:rsidRPr="00BA6FA2">
        <w:rPr>
          <w:b/>
          <w:bCs/>
        </w:rPr>
        <w:t>Guidance for CEG:</w:t>
      </w:r>
      <w:r w:rsidR="00BA6FA2">
        <w:rPr>
          <w:b/>
          <w:bCs/>
        </w:rPr>
        <w:t xml:space="preserve"> </w:t>
      </w:r>
      <w:r w:rsidR="007A530C" w:rsidRPr="007A530C">
        <w:t xml:space="preserve">A Direct Contract Agreement gives </w:t>
      </w:r>
      <w:r w:rsidR="00767803">
        <w:t xml:space="preserve">Funders </w:t>
      </w:r>
      <w:r w:rsidR="007A530C" w:rsidRPr="007A530C">
        <w:t xml:space="preserve">the ability to take over </w:t>
      </w:r>
      <w:r w:rsidR="002B6DE0">
        <w:t xml:space="preserve">the </w:t>
      </w:r>
      <w:r w:rsidR="004C0CDA">
        <w:t>Employer</w:t>
      </w:r>
      <w:r w:rsidR="002B6DE0">
        <w:t>'s</w:t>
      </w:r>
      <w:r w:rsidR="007A530C" w:rsidRPr="007A530C">
        <w:t xml:space="preserve"> position under the Contract to prevent its termination in the event of an Employer default. This is a standard requirement in project finance and the Contractor's obligation to cooperate is an important protection for </w:t>
      </w:r>
      <w:r w:rsidR="007A530C">
        <w:t xml:space="preserve">your project </w:t>
      </w:r>
      <w:r w:rsidR="007A530C" w:rsidRPr="007A530C">
        <w:t xml:space="preserve">financing arrangements. A form of Direct Contract Agreement is set out as a schedule to the EPC Template. </w:t>
      </w:r>
    </w:p>
    <w:p w14:paraId="6017E5A1" w14:textId="77777777" w:rsidR="00F5229F" w:rsidRPr="002D0506" w:rsidRDefault="00F5229F" w:rsidP="00B51A8C">
      <w:pPr>
        <w:pStyle w:val="BBBodyTextIndent1"/>
        <w:rPr>
          <w:b/>
          <w:bCs/>
          <w:i/>
          <w:iCs/>
          <w:u w:val="single"/>
        </w:rPr>
      </w:pPr>
      <w:r w:rsidRPr="002D0506">
        <w:rPr>
          <w:b/>
          <w:bCs/>
          <w:i/>
          <w:iCs/>
          <w:u w:val="single"/>
        </w:rPr>
        <w:t>Additional Services (Clause 4.10)</w:t>
      </w:r>
    </w:p>
    <w:p w14:paraId="0FD14003" w14:textId="641D26C0" w:rsidR="00F5229F" w:rsidRDefault="00F5229F" w:rsidP="00B51A8C">
      <w:pPr>
        <w:pStyle w:val="BBBodyTextIndent1"/>
      </w:pPr>
      <w:r w:rsidRPr="00BA6FA2">
        <w:rPr>
          <w:b/>
          <w:bCs/>
        </w:rPr>
        <w:t>Purpose</w:t>
      </w:r>
      <w:r>
        <w:t xml:space="preserve">: This clause gives </w:t>
      </w:r>
      <w:r w:rsidR="002B6DE0">
        <w:t xml:space="preserve">the </w:t>
      </w:r>
      <w:r w:rsidR="004C0CDA">
        <w:t>Employer</w:t>
      </w:r>
      <w:r w:rsidR="007A530C">
        <w:t xml:space="preserve"> </w:t>
      </w:r>
      <w:r>
        <w:t>flexibility to request works from the Contractor that fall outside the agreed O&amp;M Services scope, whilst ensuring the cost is agreed in advance.</w:t>
      </w:r>
    </w:p>
    <w:p w14:paraId="6991637E" w14:textId="77777777" w:rsidR="00F5229F" w:rsidRPr="002D0506" w:rsidRDefault="00F5229F" w:rsidP="00B51A8C">
      <w:pPr>
        <w:pStyle w:val="BBBodyTextIndent1"/>
        <w:rPr>
          <w:b/>
          <w:bCs/>
          <w:i/>
          <w:iCs/>
          <w:u w:val="single"/>
        </w:rPr>
      </w:pPr>
      <w:r w:rsidRPr="002D0506">
        <w:rPr>
          <w:b/>
          <w:bCs/>
          <w:i/>
          <w:iCs/>
          <w:u w:val="single"/>
        </w:rPr>
        <w:t>Contractor Warranties (General) (Clause 4.11)</w:t>
      </w:r>
    </w:p>
    <w:p w14:paraId="09A2BFA7" w14:textId="236ACD65" w:rsidR="00F5229F" w:rsidRDefault="00F5229F" w:rsidP="00B51A8C">
      <w:pPr>
        <w:pStyle w:val="BBBodyTextIndent1"/>
      </w:pPr>
      <w:r w:rsidRPr="00BA6FA2">
        <w:rPr>
          <w:b/>
          <w:bCs/>
        </w:rPr>
        <w:t>Purpose</w:t>
      </w:r>
      <w:r>
        <w:t xml:space="preserve">: This clause requires the Contractor to make fundamental warranties about its legal status and capacity, providing </w:t>
      </w:r>
      <w:r w:rsidR="002B6DE0">
        <w:t xml:space="preserve">the </w:t>
      </w:r>
      <w:r w:rsidR="004C0CDA">
        <w:t>Employer</w:t>
      </w:r>
      <w:r w:rsidR="002B6DE0">
        <w:t xml:space="preserve"> </w:t>
      </w:r>
      <w:r>
        <w:t>with comfort that the Contract is valid and that the Contractor is properly authorised and capable of performing its obligations.</w:t>
      </w:r>
    </w:p>
    <w:p w14:paraId="439F2C34" w14:textId="77777777" w:rsidR="00F5229F" w:rsidRPr="00877D88" w:rsidRDefault="00F5229F" w:rsidP="00B51A8C">
      <w:pPr>
        <w:pStyle w:val="BBBodyTextIndent1"/>
        <w:rPr>
          <w:b/>
          <w:bCs/>
        </w:rPr>
      </w:pPr>
      <w:r w:rsidRPr="00877D88">
        <w:rPr>
          <w:b/>
          <w:bCs/>
        </w:rPr>
        <w:t>Action Required:</w:t>
      </w:r>
    </w:p>
    <w:p w14:paraId="4C6FAC1E" w14:textId="090CF179" w:rsidR="00F5229F" w:rsidRDefault="00F5229F" w:rsidP="00B51A8C">
      <w:pPr>
        <w:pStyle w:val="BBBodyTextIndent1"/>
        <w:numPr>
          <w:ilvl w:val="0"/>
          <w:numId w:val="14"/>
        </w:numPr>
        <w:ind w:left="1080"/>
      </w:pPr>
      <w:r>
        <w:t>Consider whether any project-specific warranties are needed, particularly in relation to the Contractor's technical capability or track record.</w:t>
      </w:r>
    </w:p>
    <w:p w14:paraId="732AE3F2" w14:textId="77777777" w:rsidR="00F5229F" w:rsidRPr="002D0506" w:rsidRDefault="00F5229F" w:rsidP="00B51A8C">
      <w:pPr>
        <w:pStyle w:val="BBBodyTextIndent1"/>
        <w:rPr>
          <w:b/>
          <w:bCs/>
          <w:i/>
          <w:iCs/>
          <w:u w:val="single"/>
        </w:rPr>
      </w:pPr>
      <w:r w:rsidRPr="002D0506">
        <w:rPr>
          <w:b/>
          <w:bCs/>
          <w:i/>
          <w:iCs/>
          <w:u w:val="single"/>
        </w:rPr>
        <w:t>Change in Law (Clause 4.12)</w:t>
      </w:r>
    </w:p>
    <w:p w14:paraId="4F77AE14" w14:textId="77777777" w:rsidR="00F5229F" w:rsidRDefault="00F5229F" w:rsidP="00B51A8C">
      <w:pPr>
        <w:pStyle w:val="BBBodyTextIndent1"/>
      </w:pPr>
      <w:r w:rsidRPr="00877D88">
        <w:rPr>
          <w:b/>
          <w:bCs/>
        </w:rPr>
        <w:lastRenderedPageBreak/>
        <w:t>Purpose</w:t>
      </w:r>
      <w:r>
        <w:t xml:space="preserve">: This clause protects both parties from unexpected changes in law </w:t>
      </w:r>
      <w:proofErr w:type="gramStart"/>
      <w:r>
        <w:t>or</w:t>
      </w:r>
      <w:proofErr w:type="gramEnd"/>
      <w:r>
        <w:t xml:space="preserve"> regulation by allowing them to renegotiate the contract to restore the commercial balance they originally agreed.</w:t>
      </w:r>
    </w:p>
    <w:p w14:paraId="5D848453" w14:textId="17914D3F" w:rsidR="00F5229F" w:rsidRDefault="00F5229F" w:rsidP="00B51A8C">
      <w:pPr>
        <w:pStyle w:val="BBBodyTextIndent1"/>
      </w:pPr>
      <w:r w:rsidRPr="00877D88">
        <w:rPr>
          <w:b/>
          <w:bCs/>
        </w:rPr>
        <w:t>Guidance for CEG:</w:t>
      </w:r>
      <w:r w:rsidR="00877D88">
        <w:rPr>
          <w:b/>
          <w:bCs/>
        </w:rPr>
        <w:t xml:space="preserve"> </w:t>
      </w:r>
      <w:r>
        <w:t>This is particularly relevant in a long-term O&amp;M contract. Regulatory changes affecting health and safety requirements, environmental standards, or grid connection obligations could materially increase the cost of performing the O&amp;M Services. The renegotiation mechanism is intended to share that burden fairly between the parties, but the outcome will depend on negotiation.</w:t>
      </w:r>
    </w:p>
    <w:p w14:paraId="3FD539CC" w14:textId="067670F5" w:rsidR="00F5229F" w:rsidRPr="002D0506" w:rsidRDefault="00F5229F" w:rsidP="00B51A8C">
      <w:pPr>
        <w:pStyle w:val="BBBodyTextIndent1"/>
        <w:rPr>
          <w:b/>
          <w:bCs/>
          <w:i/>
          <w:iCs/>
          <w:u w:val="single"/>
        </w:rPr>
      </w:pPr>
      <w:r w:rsidRPr="002D0506">
        <w:rPr>
          <w:b/>
          <w:bCs/>
          <w:i/>
          <w:iCs/>
          <w:u w:val="single"/>
        </w:rPr>
        <w:t xml:space="preserve">Delay Events (Clause 4.13) </w:t>
      </w:r>
      <w:r w:rsidRPr="002D0506">
        <w:rPr>
          <w:b/>
          <w:bCs/>
          <w:i/>
          <w:iCs/>
          <w:color w:val="FF0000"/>
          <w:u w:val="single"/>
        </w:rPr>
        <w:t xml:space="preserve">COMMONLY NEGOTIATED </w:t>
      </w:r>
      <w:r w:rsidR="00A83436">
        <w:rPr>
          <w:b/>
          <w:bCs/>
          <w:i/>
          <w:iCs/>
          <w:color w:val="FF0000"/>
          <w:u w:val="single"/>
        </w:rPr>
        <w:t>AND HIGH PRIORITY</w:t>
      </w:r>
    </w:p>
    <w:p w14:paraId="7217122F" w14:textId="36AB56CB" w:rsidR="00F5229F" w:rsidRDefault="00F5229F" w:rsidP="00B51A8C">
      <w:pPr>
        <w:pStyle w:val="BBBodyTextIndent1"/>
      </w:pPr>
      <w:r w:rsidRPr="00877D88">
        <w:rPr>
          <w:b/>
          <w:bCs/>
        </w:rPr>
        <w:t>Purpose</w:t>
      </w:r>
      <w:r>
        <w:t xml:space="preserve">: This clause protects the Contractor where something outside its control prevents or delays its performance, whilst ensuring </w:t>
      </w:r>
      <w:r w:rsidR="007A530C">
        <w:t xml:space="preserve">that </w:t>
      </w:r>
      <w:r w:rsidR="002B6DE0">
        <w:t xml:space="preserve">the </w:t>
      </w:r>
      <w:r w:rsidR="004C0CDA">
        <w:t>Employer</w:t>
      </w:r>
      <w:r w:rsidR="002B6DE0">
        <w:t xml:space="preserve"> </w:t>
      </w:r>
      <w:r w:rsidR="007A530C">
        <w:t>do</w:t>
      </w:r>
      <w:r w:rsidR="002B6DE0">
        <w:t>es</w:t>
      </w:r>
      <w:r w:rsidR="007A530C">
        <w:t xml:space="preserve"> not </w:t>
      </w:r>
      <w:r>
        <w:t>pay for relief the Contractor has not genuinely earned.</w:t>
      </w:r>
    </w:p>
    <w:p w14:paraId="7A21956C" w14:textId="77777777" w:rsidR="00F5229F" w:rsidRPr="00877D88" w:rsidRDefault="00F5229F" w:rsidP="00B51A8C">
      <w:pPr>
        <w:pStyle w:val="BBBodyTextIndent1"/>
        <w:rPr>
          <w:b/>
          <w:bCs/>
        </w:rPr>
      </w:pPr>
      <w:r w:rsidRPr="00877D88">
        <w:rPr>
          <w:b/>
          <w:bCs/>
        </w:rPr>
        <w:t>Action Required:</w:t>
      </w:r>
    </w:p>
    <w:p w14:paraId="756E5647" w14:textId="5EF9FB9A" w:rsidR="00F5229F" w:rsidRDefault="00F5229F" w:rsidP="00B51A8C">
      <w:pPr>
        <w:pStyle w:val="BBBodyTextIndent1"/>
        <w:numPr>
          <w:ilvl w:val="0"/>
          <w:numId w:val="14"/>
        </w:numPr>
        <w:ind w:left="1080"/>
      </w:pPr>
      <w:r>
        <w:t>Review the list of Delay Events carefully and confirm it accurately reflects the agreed allocation of operational risk for your project.</w:t>
      </w:r>
    </w:p>
    <w:p w14:paraId="24F0E059" w14:textId="77777777" w:rsidR="00F5229F" w:rsidRPr="002D0506" w:rsidRDefault="00F5229F" w:rsidP="00B51A8C">
      <w:pPr>
        <w:pStyle w:val="BBBodyTextIndent1"/>
        <w:rPr>
          <w:b/>
          <w:bCs/>
          <w:i/>
          <w:iCs/>
          <w:u w:val="single"/>
        </w:rPr>
      </w:pPr>
      <w:r w:rsidRPr="002D0506">
        <w:rPr>
          <w:b/>
          <w:bCs/>
          <w:i/>
          <w:iCs/>
          <w:u w:val="single"/>
        </w:rPr>
        <w:t>Manufacturer's Warranties (Clause 4.14)</w:t>
      </w:r>
    </w:p>
    <w:p w14:paraId="120E8437" w14:textId="1E906E1C" w:rsidR="00F5229F" w:rsidRDefault="00F5229F" w:rsidP="00B51A8C">
      <w:pPr>
        <w:pStyle w:val="BBBodyTextIndent1"/>
      </w:pPr>
      <w:r w:rsidRPr="00956A6F">
        <w:rPr>
          <w:b/>
          <w:bCs/>
        </w:rPr>
        <w:t>Purpose:</w:t>
      </w:r>
      <w:r>
        <w:t xml:space="preserve"> This clause places responsibility on the Contractor for managing manufacturer warranty claims, whilst keeping</w:t>
      </w:r>
      <w:r w:rsidR="007A530C">
        <w:t xml:space="preserve"> </w:t>
      </w:r>
      <w:r w:rsidR="002B6DE0">
        <w:t xml:space="preserve">the </w:t>
      </w:r>
      <w:r w:rsidR="004C0CDA">
        <w:t>Employer</w:t>
      </w:r>
      <w:r w:rsidR="007A530C">
        <w:t xml:space="preserve"> </w:t>
      </w:r>
      <w:r>
        <w:t xml:space="preserve">informed and involved throughout. It also gives </w:t>
      </w:r>
      <w:r w:rsidR="002B6DE0">
        <w:t xml:space="preserve">the </w:t>
      </w:r>
      <w:r w:rsidR="004C0CDA">
        <w:t>Employer</w:t>
      </w:r>
      <w:r w:rsidR="002B6DE0">
        <w:t xml:space="preserve"> </w:t>
      </w:r>
      <w:r>
        <w:t xml:space="preserve">the option to request warranty extensions at </w:t>
      </w:r>
      <w:r w:rsidR="002B6DE0">
        <w:t xml:space="preserve">the </w:t>
      </w:r>
      <w:r w:rsidR="004C0CDA">
        <w:t>Employer</w:t>
      </w:r>
      <w:r w:rsidR="002B6DE0">
        <w:t xml:space="preserve">'s </w:t>
      </w:r>
      <w:r>
        <w:t>own cost.</w:t>
      </w:r>
    </w:p>
    <w:p w14:paraId="283AF4E4" w14:textId="343C8315" w:rsidR="00390A93" w:rsidRPr="0078637F" w:rsidRDefault="00390A93" w:rsidP="00B51A8C">
      <w:pPr>
        <w:pStyle w:val="BBHeading1Lower"/>
        <w:numPr>
          <w:ilvl w:val="1"/>
          <w:numId w:val="8"/>
        </w:numPr>
        <w:ind w:left="720" w:hanging="720"/>
        <w:outlineLvl w:val="9"/>
        <w:rPr>
          <w:u w:val="single"/>
        </w:rPr>
      </w:pPr>
      <w:bookmarkStart w:id="15" w:name="_Toc225417012"/>
      <w:r w:rsidRPr="0078637F">
        <w:rPr>
          <w:u w:val="single"/>
        </w:rPr>
        <w:t xml:space="preserve">Clause 5: </w:t>
      </w:r>
      <w:r w:rsidR="006163F6" w:rsidRPr="0078637F">
        <w:rPr>
          <w:rFonts w:asciiTheme="majorHAnsi" w:hAnsiTheme="majorHAnsi"/>
          <w:szCs w:val="22"/>
          <w:u w:val="single"/>
        </w:rPr>
        <w:t>Health</w:t>
      </w:r>
      <w:r w:rsidR="006163F6" w:rsidRPr="0078637F">
        <w:rPr>
          <w:u w:val="single"/>
        </w:rPr>
        <w:t xml:space="preserve"> and Safety, Site Conditions and Security</w:t>
      </w:r>
      <w:bookmarkEnd w:id="15"/>
    </w:p>
    <w:p w14:paraId="78D1A0A6" w14:textId="28BD349F" w:rsidR="00390A93" w:rsidRDefault="00390A93" w:rsidP="00B51A8C">
      <w:pPr>
        <w:pStyle w:val="BBBodyTextIndent1"/>
      </w:pPr>
      <w:r w:rsidRPr="00B76CE0">
        <w:rPr>
          <w:b/>
          <w:bCs/>
        </w:rPr>
        <w:t>Purpose</w:t>
      </w:r>
      <w:r>
        <w:t xml:space="preserve">: </w:t>
      </w:r>
      <w:r w:rsidR="00EC668A" w:rsidRPr="00EC668A">
        <w:t xml:space="preserve">This clause ensures that the Contractor takes full responsibility for health and safety compliance when carrying out the O&amp;M Services, protecting </w:t>
      </w:r>
      <w:r w:rsidR="002B6DE0">
        <w:t xml:space="preserve">the </w:t>
      </w:r>
      <w:r w:rsidR="004C0CDA">
        <w:t>Employer</w:t>
      </w:r>
      <w:r w:rsidR="002B6DE0">
        <w:t xml:space="preserve"> </w:t>
      </w:r>
      <w:r w:rsidR="00EC668A" w:rsidRPr="00EC668A">
        <w:t>from exposure to regulatory liability arising from the Contractor's activities on site.</w:t>
      </w:r>
    </w:p>
    <w:p w14:paraId="1D0CE7A2" w14:textId="77777777" w:rsidR="00390A93" w:rsidRPr="00B76CE0" w:rsidRDefault="00390A93" w:rsidP="00B51A8C">
      <w:pPr>
        <w:pStyle w:val="BBBodyTextIndent1"/>
        <w:rPr>
          <w:b/>
          <w:bCs/>
        </w:rPr>
      </w:pPr>
      <w:r w:rsidRPr="00B76CE0">
        <w:rPr>
          <w:b/>
          <w:bCs/>
        </w:rPr>
        <w:t>Action Required:</w:t>
      </w:r>
    </w:p>
    <w:p w14:paraId="131EF7EA" w14:textId="1F7C90AC" w:rsidR="00390A93" w:rsidRDefault="00142066" w:rsidP="00B51A8C">
      <w:pPr>
        <w:pStyle w:val="BBClause2"/>
        <w:numPr>
          <w:ilvl w:val="2"/>
          <w:numId w:val="13"/>
        </w:numPr>
      </w:pPr>
      <w:r w:rsidRPr="00142066">
        <w:t>Confirm the CDM Regulations position for your project and whether a principal designer or principal contractor needs to be appointed.</w:t>
      </w:r>
    </w:p>
    <w:p w14:paraId="7F1B0886" w14:textId="15AF7E09" w:rsidR="00390A93" w:rsidRPr="0078637F" w:rsidRDefault="00A43A65" w:rsidP="00B51A8C">
      <w:pPr>
        <w:pStyle w:val="BBHeading1Lower"/>
        <w:numPr>
          <w:ilvl w:val="1"/>
          <w:numId w:val="8"/>
        </w:numPr>
        <w:ind w:left="720" w:hanging="720"/>
        <w:outlineLvl w:val="9"/>
        <w:rPr>
          <w:u w:val="single"/>
        </w:rPr>
      </w:pPr>
      <w:bookmarkStart w:id="16" w:name="_Toc225417013"/>
      <w:r w:rsidRPr="0078637F">
        <w:rPr>
          <w:u w:val="single"/>
        </w:rPr>
        <w:t xml:space="preserve">Clause 6: Payment </w:t>
      </w:r>
      <w:r w:rsidRPr="0078637F">
        <w:rPr>
          <w:color w:val="FF0000"/>
          <w:u w:val="single"/>
        </w:rPr>
        <w:t>COMMONLY NEGOTIATED</w:t>
      </w:r>
      <w:r w:rsidR="00BE4949" w:rsidRPr="0078637F">
        <w:rPr>
          <w:color w:val="FF0000"/>
          <w:u w:val="single"/>
        </w:rPr>
        <w:t xml:space="preserve"> AND HIGH PRIORITY</w:t>
      </w:r>
      <w:bookmarkEnd w:id="16"/>
      <w:r w:rsidR="00BE4949" w:rsidRPr="0078637F">
        <w:rPr>
          <w:color w:val="FF0000"/>
          <w:u w:val="single"/>
        </w:rPr>
        <w:t xml:space="preserve"> </w:t>
      </w:r>
    </w:p>
    <w:p w14:paraId="4B22F7C9" w14:textId="5C28AB64" w:rsidR="00390A93" w:rsidRDefault="00390A93" w:rsidP="00B51A8C">
      <w:pPr>
        <w:pStyle w:val="BBBodyTextIndent1"/>
      </w:pPr>
      <w:r w:rsidRPr="00B76CE0">
        <w:rPr>
          <w:b/>
          <w:bCs/>
        </w:rPr>
        <w:t>Purpose</w:t>
      </w:r>
      <w:r>
        <w:t xml:space="preserve">: </w:t>
      </w:r>
      <w:r w:rsidR="007A530C" w:rsidRPr="007A530C">
        <w:t xml:space="preserve">This clause sets out </w:t>
      </w:r>
      <w:r w:rsidR="002B6DE0">
        <w:t xml:space="preserve">the </w:t>
      </w:r>
      <w:r w:rsidR="004C0CDA">
        <w:t>Employer</w:t>
      </w:r>
      <w:r w:rsidR="002B6DE0">
        <w:t xml:space="preserve">'s </w:t>
      </w:r>
      <w:r w:rsidR="007A530C" w:rsidRPr="007A530C">
        <w:t>payment and invoicing obligations, including how invoices are issued by the Contractor (and what invoices must include), when invoices must be paid by the Employer, what happens if the Employer intends to pay less than the amount specified, and the consequences of late payment.</w:t>
      </w:r>
      <w:r>
        <w:t xml:space="preserve"> </w:t>
      </w:r>
    </w:p>
    <w:p w14:paraId="1788C4A5" w14:textId="77777777" w:rsidR="00390A93" w:rsidRDefault="00390A93" w:rsidP="00B51A8C">
      <w:pPr>
        <w:pStyle w:val="BBBodyTextIndent1"/>
        <w:keepNext/>
      </w:pPr>
      <w:r w:rsidRPr="00B76CE0">
        <w:rPr>
          <w:b/>
          <w:bCs/>
        </w:rPr>
        <w:t>Action Required</w:t>
      </w:r>
      <w:r>
        <w:t>:</w:t>
      </w:r>
    </w:p>
    <w:p w14:paraId="31BF9828" w14:textId="77777777" w:rsidR="007E19A6" w:rsidRDefault="007E19A6" w:rsidP="00B51A8C">
      <w:pPr>
        <w:pStyle w:val="BBClause2"/>
        <w:numPr>
          <w:ilvl w:val="2"/>
          <w:numId w:val="13"/>
        </w:numPr>
      </w:pPr>
      <w:r>
        <w:t>Confirm the Contract Price and insert it in the Contract.</w:t>
      </w:r>
    </w:p>
    <w:p w14:paraId="0976CC65" w14:textId="6F12842A" w:rsidR="00390A93" w:rsidRDefault="007A530C" w:rsidP="00B51A8C">
      <w:pPr>
        <w:pStyle w:val="BBClause2"/>
        <w:numPr>
          <w:ilvl w:val="2"/>
          <w:numId w:val="13"/>
        </w:numPr>
      </w:pPr>
      <w:r>
        <w:t>Insert payment schedule into clause 6.2.1</w:t>
      </w:r>
      <w:r w:rsidR="007E19A6">
        <w:t>.</w:t>
      </w:r>
    </w:p>
    <w:p w14:paraId="2D8BFBD6" w14:textId="40F9E41F" w:rsidR="00390A93" w:rsidRPr="0078637F" w:rsidRDefault="00124351" w:rsidP="00B51A8C">
      <w:pPr>
        <w:pStyle w:val="BBHeading1Lower"/>
        <w:numPr>
          <w:ilvl w:val="1"/>
          <w:numId w:val="8"/>
        </w:numPr>
        <w:ind w:left="720" w:hanging="720"/>
        <w:outlineLvl w:val="9"/>
        <w:rPr>
          <w:u w:val="single"/>
        </w:rPr>
      </w:pPr>
      <w:bookmarkStart w:id="17" w:name="_Toc225417014"/>
      <w:r w:rsidRPr="0078637F">
        <w:rPr>
          <w:u w:val="single"/>
        </w:rPr>
        <w:lastRenderedPageBreak/>
        <w:t>Clause 7: Indemnities</w:t>
      </w:r>
      <w:r w:rsidR="00BE4949" w:rsidRPr="0078637F">
        <w:rPr>
          <w:u w:val="single"/>
        </w:rPr>
        <w:t xml:space="preserve"> </w:t>
      </w:r>
      <w:r w:rsidR="00BE4949" w:rsidRPr="0078637F">
        <w:rPr>
          <w:color w:val="FF0000"/>
          <w:u w:val="single"/>
        </w:rPr>
        <w:t>HIGH PRIORITY</w:t>
      </w:r>
      <w:bookmarkEnd w:id="17"/>
      <w:r w:rsidR="00BE4949" w:rsidRPr="0078637F">
        <w:rPr>
          <w:color w:val="FF0000"/>
          <w:u w:val="single"/>
        </w:rPr>
        <w:t xml:space="preserve"> </w:t>
      </w:r>
    </w:p>
    <w:p w14:paraId="6E48FC9B" w14:textId="11FF84BC" w:rsidR="00390A93" w:rsidRDefault="00390A93" w:rsidP="00B51A8C">
      <w:pPr>
        <w:pStyle w:val="BBBodyTextIndent1"/>
      </w:pPr>
      <w:r w:rsidRPr="00A64D04">
        <w:rPr>
          <w:b/>
          <w:bCs/>
        </w:rPr>
        <w:t>Purpose</w:t>
      </w:r>
      <w:r>
        <w:t xml:space="preserve">: </w:t>
      </w:r>
      <w:r w:rsidR="002C29F6" w:rsidRPr="002C29F6">
        <w:t>This clause allocates financial responsibility for losses and liabilities arising from each party's fault, providing each party with a direct right of recovery without needing to establish a breach of contract.</w:t>
      </w:r>
      <w:r>
        <w:t xml:space="preserve"> </w:t>
      </w:r>
    </w:p>
    <w:p w14:paraId="010FCB89" w14:textId="77777777" w:rsidR="00390A93" w:rsidRPr="00A64D04" w:rsidRDefault="00390A93" w:rsidP="00B51A8C">
      <w:pPr>
        <w:pStyle w:val="BBBodyTextIndent1"/>
        <w:keepNext/>
        <w:rPr>
          <w:b/>
          <w:bCs/>
        </w:rPr>
      </w:pPr>
      <w:r w:rsidRPr="00A64D04">
        <w:rPr>
          <w:b/>
          <w:bCs/>
        </w:rPr>
        <w:t>Action Required:</w:t>
      </w:r>
    </w:p>
    <w:p w14:paraId="755CDEFC" w14:textId="3F5E0C12" w:rsidR="00390A93" w:rsidRDefault="007A530C" w:rsidP="00B51A8C">
      <w:pPr>
        <w:pStyle w:val="BBClause2"/>
        <w:numPr>
          <w:ilvl w:val="2"/>
          <w:numId w:val="13"/>
        </w:numPr>
      </w:pPr>
      <w:r w:rsidRPr="007A530C">
        <w:t>Consider whether any deal-specific indemnities are needed</w:t>
      </w:r>
      <w:r>
        <w:t>.</w:t>
      </w:r>
    </w:p>
    <w:p w14:paraId="3B151E9F" w14:textId="291E037A" w:rsidR="00390A93" w:rsidRPr="0078637F" w:rsidRDefault="00E35646" w:rsidP="00B51A8C">
      <w:pPr>
        <w:pStyle w:val="BBHeading1Lower"/>
        <w:numPr>
          <w:ilvl w:val="1"/>
          <w:numId w:val="8"/>
        </w:numPr>
        <w:ind w:left="720" w:hanging="720"/>
        <w:outlineLvl w:val="9"/>
        <w:rPr>
          <w:u w:val="single"/>
        </w:rPr>
      </w:pPr>
      <w:bookmarkStart w:id="18" w:name="_Toc225417015"/>
      <w:r w:rsidRPr="0078637F">
        <w:rPr>
          <w:u w:val="single"/>
        </w:rPr>
        <w:t>Clause 8: Limitations on Liability</w:t>
      </w:r>
      <w:r w:rsidR="00BE4949" w:rsidRPr="0078637F">
        <w:rPr>
          <w:u w:val="single"/>
        </w:rPr>
        <w:t xml:space="preserve"> </w:t>
      </w:r>
      <w:r w:rsidR="00BE4949" w:rsidRPr="0078637F">
        <w:rPr>
          <w:color w:val="FF0000"/>
          <w:u w:val="single"/>
        </w:rPr>
        <w:t>HIGH PRIORITY</w:t>
      </w:r>
      <w:bookmarkEnd w:id="18"/>
      <w:r w:rsidR="00BE4949" w:rsidRPr="0078637F">
        <w:rPr>
          <w:color w:val="FF0000"/>
          <w:u w:val="single"/>
        </w:rPr>
        <w:t xml:space="preserve"> </w:t>
      </w:r>
    </w:p>
    <w:p w14:paraId="344495DA" w14:textId="54F6059A" w:rsidR="00390A93" w:rsidRDefault="00390A93" w:rsidP="00B51A8C">
      <w:pPr>
        <w:pStyle w:val="BBBodyTextIndent1"/>
      </w:pPr>
      <w:r w:rsidRPr="00A64D04">
        <w:rPr>
          <w:b/>
          <w:bCs/>
        </w:rPr>
        <w:t>Purpose</w:t>
      </w:r>
      <w:r>
        <w:t xml:space="preserve">: </w:t>
      </w:r>
      <w:r w:rsidR="00E55999" w:rsidRPr="00E55999">
        <w:t>This clause limits each party's liability exposure under the Contract. Neither party is liable for indirect or consequential losses (including loss of profits, revenue, ROC payments, or loss of goodwill) except as expressly provided for under Clause 4.6.2, indemnity obligations, and Schedule 2</w:t>
      </w:r>
      <w:r w:rsidR="00945DBF" w:rsidRPr="00945DBF">
        <w:t>.</w:t>
      </w:r>
      <w:r>
        <w:t xml:space="preserve"> </w:t>
      </w:r>
    </w:p>
    <w:p w14:paraId="03F5D8EA" w14:textId="0109DAF3" w:rsidR="00D41F37" w:rsidRPr="00AF6CE3" w:rsidRDefault="00390A93" w:rsidP="00B51A8C">
      <w:pPr>
        <w:pStyle w:val="BBBodyTextIndent1"/>
        <w:rPr>
          <w:b/>
          <w:bCs/>
        </w:rPr>
      </w:pPr>
      <w:r w:rsidRPr="00A64D04">
        <w:rPr>
          <w:b/>
          <w:bCs/>
        </w:rPr>
        <w:t>Guidance for CEG:</w:t>
      </w:r>
      <w:r w:rsidR="00AF6CE3">
        <w:rPr>
          <w:b/>
          <w:bCs/>
        </w:rPr>
        <w:t xml:space="preserve"> </w:t>
      </w:r>
      <w:r w:rsidR="00E55999" w:rsidRPr="00E55999">
        <w:t>The aggregate liability cap is one of the most commercially significant figures in the Agreement. It should be set at a level that is proportionate to the overall contract value. The Template is drafted to cap the Contractor's aggregate annual liability at the Contract Price for that year, subject to specific carve-outs for unlimited liability items such as death, personal injury, fraud, and intellectual property infringement. You should ensure you understand the total potential liability under the Agreement, including all carve-outs, and confirm that this is acceptable and insurable.</w:t>
      </w:r>
    </w:p>
    <w:p w14:paraId="36537130" w14:textId="0BEE512C" w:rsidR="00390A93" w:rsidRPr="0078637F" w:rsidRDefault="009242F7" w:rsidP="00B51A8C">
      <w:pPr>
        <w:pStyle w:val="BBHeading1Lower"/>
        <w:numPr>
          <w:ilvl w:val="1"/>
          <w:numId w:val="8"/>
        </w:numPr>
        <w:ind w:left="720" w:hanging="720"/>
        <w:outlineLvl w:val="9"/>
        <w:rPr>
          <w:u w:val="single"/>
        </w:rPr>
      </w:pPr>
      <w:bookmarkStart w:id="19" w:name="_Toc225417016"/>
      <w:r w:rsidRPr="0078637F">
        <w:rPr>
          <w:u w:val="single"/>
        </w:rPr>
        <w:t>Clause 9: Sub-Contracting</w:t>
      </w:r>
      <w:bookmarkEnd w:id="19"/>
    </w:p>
    <w:p w14:paraId="60C992FA" w14:textId="1B236CDA" w:rsidR="00D46B89" w:rsidRDefault="00D46B89" w:rsidP="00B51A8C">
      <w:pPr>
        <w:pStyle w:val="BBBodyTextIndent1"/>
      </w:pPr>
      <w:r w:rsidRPr="00D46B89">
        <w:rPr>
          <w:b/>
          <w:bCs/>
        </w:rPr>
        <w:t>Purpose:</w:t>
      </w:r>
      <w:r>
        <w:t xml:space="preserve"> This clause prevents the Contractor from delegating its obligations to sub-contractors without the </w:t>
      </w:r>
      <w:r w:rsidR="004C0CDA">
        <w:t>Employer</w:t>
      </w:r>
      <w:r w:rsidR="002B6DE0">
        <w:t>'s</w:t>
      </w:r>
      <w:r w:rsidR="00E55999">
        <w:t xml:space="preserve"> </w:t>
      </w:r>
      <w:r>
        <w:t>prior written consent, ensuring th</w:t>
      </w:r>
      <w:r w:rsidR="00E55999">
        <w:t xml:space="preserve">at </w:t>
      </w:r>
      <w:r w:rsidR="002B6DE0">
        <w:t xml:space="preserve">the </w:t>
      </w:r>
      <w:r w:rsidR="004C0CDA">
        <w:t>Employer</w:t>
      </w:r>
      <w:r w:rsidR="002B6DE0">
        <w:t xml:space="preserve"> </w:t>
      </w:r>
      <w:r>
        <w:t>retain</w:t>
      </w:r>
      <w:r w:rsidR="002B6DE0">
        <w:t>s</w:t>
      </w:r>
      <w:r w:rsidR="00E55999">
        <w:t xml:space="preserve"> </w:t>
      </w:r>
      <w:r>
        <w:t xml:space="preserve">control over who performs work on </w:t>
      </w:r>
      <w:r w:rsidR="002B6DE0">
        <w:t>the project/asset</w:t>
      </w:r>
      <w:r>
        <w:t>.</w:t>
      </w:r>
    </w:p>
    <w:p w14:paraId="2AAE0930" w14:textId="43E75EB4" w:rsidR="00F135D1" w:rsidRPr="009E6A00" w:rsidRDefault="00D46B89" w:rsidP="00B51A8C">
      <w:pPr>
        <w:pStyle w:val="BBBodyTextIndent1"/>
      </w:pPr>
      <w:r w:rsidRPr="00D46B89">
        <w:rPr>
          <w:b/>
          <w:bCs/>
        </w:rPr>
        <w:t xml:space="preserve">Guidance for CEG: </w:t>
      </w:r>
      <w:bookmarkStart w:id="20" w:name="_Hlk225157913"/>
      <w:r>
        <w:t xml:space="preserve">The Contractor's continued responsibility for sub-contractor performance is an important protection- it prevents </w:t>
      </w:r>
      <w:r w:rsidR="002B6DE0">
        <w:t xml:space="preserve">the </w:t>
      </w:r>
      <w:r w:rsidR="004C0CDA">
        <w:t>Employer</w:t>
      </w:r>
      <w:r w:rsidR="00E55999">
        <w:t xml:space="preserve"> </w:t>
      </w:r>
      <w:r>
        <w:t>being in a position where a sub-contractor failure breaks the chain of accountability. If the Contractor proposes to sub-contract significant portions of the O&amp;M Services, ensure you are satisfied with the proposed sub-contractor's capability and track record before giving consent</w:t>
      </w:r>
      <w:bookmarkEnd w:id="20"/>
      <w:r>
        <w:t>.</w:t>
      </w:r>
    </w:p>
    <w:p w14:paraId="1CB3DA5D" w14:textId="5C5D09F5" w:rsidR="00390A93" w:rsidRDefault="00E31FAE" w:rsidP="00B51A8C">
      <w:pPr>
        <w:pStyle w:val="BBHeading2"/>
        <w:ind w:left="720" w:hanging="720"/>
        <w:outlineLvl w:val="9"/>
      </w:pPr>
      <w:r w:rsidRPr="00E31FAE">
        <w:t>Clause 10: Intellectual Property</w:t>
      </w:r>
    </w:p>
    <w:p w14:paraId="3A062C11" w14:textId="6D3846CD" w:rsidR="004A770D" w:rsidRDefault="004A770D" w:rsidP="00B51A8C">
      <w:pPr>
        <w:pStyle w:val="BBBodyTextIndent1"/>
      </w:pPr>
      <w:r w:rsidRPr="004A770D">
        <w:rPr>
          <w:b/>
          <w:bCs/>
        </w:rPr>
        <w:t>Purpose:</w:t>
      </w:r>
      <w:r>
        <w:t xml:space="preserve"> This clause ensures that the </w:t>
      </w:r>
      <w:r w:rsidR="004C0CDA">
        <w:t>Employer</w:t>
      </w:r>
      <w:r>
        <w:t xml:space="preserve"> retains ownership of, or is granted a licence to use, all documents and materials produced by the Contractor in connection with the O&amp;M Services</w:t>
      </w:r>
      <w:r w:rsidR="00E55999">
        <w:t xml:space="preserve">. This means </w:t>
      </w:r>
      <w:r w:rsidR="002B6DE0">
        <w:t xml:space="preserve">the </w:t>
      </w:r>
      <w:r w:rsidR="004C0CDA">
        <w:t>Employer</w:t>
      </w:r>
      <w:r w:rsidR="00E55999">
        <w:t xml:space="preserve"> will not be </w:t>
      </w:r>
      <w:r>
        <w:t xml:space="preserve">dependent on the Contractor to access </w:t>
      </w:r>
      <w:r w:rsidR="002B6DE0">
        <w:t xml:space="preserve">its </w:t>
      </w:r>
      <w:r>
        <w:t>own operational records.</w:t>
      </w:r>
    </w:p>
    <w:p w14:paraId="215C6761" w14:textId="4166B4E1" w:rsidR="00390A93" w:rsidRDefault="008E73E6" w:rsidP="00B51A8C">
      <w:pPr>
        <w:pStyle w:val="BBHeading2"/>
        <w:ind w:left="720" w:hanging="720"/>
        <w:outlineLvl w:val="9"/>
      </w:pPr>
      <w:r w:rsidRPr="008E73E6">
        <w:t>Clause 11: Insurance</w:t>
      </w:r>
      <w:r w:rsidR="00BE4949">
        <w:t xml:space="preserve"> </w:t>
      </w:r>
      <w:r w:rsidR="00BE4949">
        <w:rPr>
          <w:color w:val="FF0000"/>
        </w:rPr>
        <w:t xml:space="preserve">HIGH PRIORITY </w:t>
      </w:r>
    </w:p>
    <w:p w14:paraId="7A3F3AB1" w14:textId="3B692FDA" w:rsidR="00787328" w:rsidRDefault="00787328" w:rsidP="00B51A8C">
      <w:pPr>
        <w:pStyle w:val="BBBodyTextIndent1"/>
      </w:pPr>
      <w:r w:rsidRPr="00787328">
        <w:rPr>
          <w:b/>
          <w:bCs/>
        </w:rPr>
        <w:t>Purpose:</w:t>
      </w:r>
      <w:r>
        <w:t xml:space="preserve"> </w:t>
      </w:r>
      <w:r w:rsidR="00E55999" w:rsidRPr="00E55999">
        <w:t>This clause sets out the parties’ obligations in respect of maintaining insurances throughout the Contract to protect both parties against physical and financial risks associated with the Project. The Contractor bears the primary insurance burden, as the party on-site and in operational control of the Project.</w:t>
      </w:r>
    </w:p>
    <w:p w14:paraId="66BB9A26" w14:textId="77777777" w:rsidR="00787328" w:rsidRPr="00787328" w:rsidRDefault="00787328" w:rsidP="00B51A8C">
      <w:pPr>
        <w:pStyle w:val="BBBodyTextIndent1"/>
        <w:rPr>
          <w:b/>
          <w:bCs/>
        </w:rPr>
      </w:pPr>
      <w:r w:rsidRPr="00787328">
        <w:rPr>
          <w:b/>
          <w:bCs/>
        </w:rPr>
        <w:t>Action Required:</w:t>
      </w:r>
    </w:p>
    <w:p w14:paraId="46159BC4" w14:textId="053A421B" w:rsidR="00787328" w:rsidRDefault="00E55999" w:rsidP="00B51A8C">
      <w:pPr>
        <w:pStyle w:val="BBClause2"/>
        <w:numPr>
          <w:ilvl w:val="2"/>
          <w:numId w:val="13"/>
        </w:numPr>
      </w:pPr>
      <w:r>
        <w:t>Confirm</w:t>
      </w:r>
      <w:r w:rsidR="00787328">
        <w:t xml:space="preserve"> the minimum public liability insurance amount in clause 11.1.</w:t>
      </w:r>
    </w:p>
    <w:p w14:paraId="40A82E0D" w14:textId="6436D3E7" w:rsidR="00E55999" w:rsidRPr="008D014B" w:rsidRDefault="00E55999" w:rsidP="00B51A8C">
      <w:pPr>
        <w:pStyle w:val="ListParagraph"/>
        <w:numPr>
          <w:ilvl w:val="2"/>
          <w:numId w:val="13"/>
        </w:numPr>
        <w:rPr>
          <w:sz w:val="22"/>
        </w:rPr>
      </w:pPr>
      <w:r>
        <w:lastRenderedPageBreak/>
        <w:t xml:space="preserve">Confirm </w:t>
      </w:r>
      <w:r w:rsidRPr="00E55999">
        <w:rPr>
          <w:sz w:val="22"/>
        </w:rPr>
        <w:t>the minimum property damage liability insurance amount in clause 11.2.</w:t>
      </w:r>
    </w:p>
    <w:p w14:paraId="460580A0" w14:textId="2F74F626" w:rsidR="00787328" w:rsidRDefault="00787328" w:rsidP="00B51A8C">
      <w:pPr>
        <w:pStyle w:val="BBClause2"/>
        <w:numPr>
          <w:ilvl w:val="2"/>
          <w:numId w:val="13"/>
        </w:numPr>
      </w:pPr>
      <w:r>
        <w:t>Confirm the appropriate insurance regime with an expert adviser.</w:t>
      </w:r>
    </w:p>
    <w:p w14:paraId="79BE6919" w14:textId="7B73317A" w:rsidR="00E55999" w:rsidRDefault="00787328" w:rsidP="00B51A8C">
      <w:pPr>
        <w:pStyle w:val="BBBodyTextIndent1"/>
      </w:pPr>
      <w:r w:rsidRPr="00787328">
        <w:rPr>
          <w:b/>
          <w:bCs/>
        </w:rPr>
        <w:t>Guidance for CEG:</w:t>
      </w:r>
      <w:r w:rsidR="00E55999">
        <w:rPr>
          <w:b/>
          <w:bCs/>
        </w:rPr>
        <w:t xml:space="preserve"> </w:t>
      </w:r>
      <w:r w:rsidR="00E55999">
        <w:t xml:space="preserve">Insurance is a key part of each project and should be carefully reviewed on a project by project basis. The appropriate levels of coverage will depend on the size and value of the project, the technology, and the site. </w:t>
      </w:r>
    </w:p>
    <w:p w14:paraId="125C9D23" w14:textId="54A9C3A1" w:rsidR="00390A93" w:rsidRPr="00787328" w:rsidRDefault="00E55999" w:rsidP="00B51A8C">
      <w:pPr>
        <w:pStyle w:val="BBBodyTextIndent1"/>
      </w:pPr>
      <w:r>
        <w:t xml:space="preserve">The Template suggests £5,000,000 as a minimum for each public liability insurance and property damage liability insurance. These levels are given as an example only, but are generally the minimum expected of a Contractor. It covers damage caused by the Contractor to third parties- for example, if they injure a member of the public during the course of the Works- and damage caused by the Contractor to third-party property. You should bear in mind that </w:t>
      </w:r>
      <w:r w:rsidR="002B6DE0">
        <w:t>your project</w:t>
      </w:r>
      <w:r>
        <w:t xml:space="preserve"> may require a higher level of insurance depending on where the site is.</w:t>
      </w:r>
    </w:p>
    <w:p w14:paraId="0604F86C" w14:textId="39A77B3C" w:rsidR="00390A93" w:rsidRDefault="00E41F03" w:rsidP="00B51A8C">
      <w:pPr>
        <w:pStyle w:val="BBHeading2"/>
        <w:ind w:left="720" w:hanging="720"/>
        <w:outlineLvl w:val="9"/>
      </w:pPr>
      <w:r w:rsidRPr="00E41F03">
        <w:t>Clause 12: Force Majeure</w:t>
      </w:r>
    </w:p>
    <w:p w14:paraId="59FFB34B" w14:textId="288FDD7E" w:rsidR="00F9795A" w:rsidRDefault="00F9795A" w:rsidP="00B51A8C">
      <w:pPr>
        <w:pStyle w:val="BBBodyTextIndent1"/>
      </w:pPr>
      <w:r w:rsidRPr="00F9795A">
        <w:rPr>
          <w:b/>
          <w:bCs/>
        </w:rPr>
        <w:t>Purpose:</w:t>
      </w:r>
      <w:r>
        <w:t xml:space="preserve"> </w:t>
      </w:r>
      <w:bookmarkStart w:id="21" w:name="_Hlk225157679"/>
      <w:r w:rsidR="00E55999" w:rsidRPr="00E55999">
        <w:t>This clause excuses both parties from liability for non-performance caused by events genuinely beyond their control that could not have been foreseen or prevented. The clause also provides a termination right if the event continues beyond an agreed period.</w:t>
      </w:r>
      <w:bookmarkEnd w:id="21"/>
    </w:p>
    <w:p w14:paraId="418E20DC" w14:textId="77777777" w:rsidR="00F9795A" w:rsidRPr="00F9795A" w:rsidRDefault="00F9795A" w:rsidP="00B51A8C">
      <w:pPr>
        <w:pStyle w:val="BBBodyTextIndent1"/>
        <w:rPr>
          <w:b/>
          <w:bCs/>
        </w:rPr>
      </w:pPr>
      <w:r w:rsidRPr="00F9795A">
        <w:rPr>
          <w:b/>
          <w:bCs/>
        </w:rPr>
        <w:t>Action Required:</w:t>
      </w:r>
    </w:p>
    <w:p w14:paraId="048F5EE2" w14:textId="4CB2E148" w:rsidR="00F9795A" w:rsidRDefault="00E55999" w:rsidP="00B51A8C">
      <w:pPr>
        <w:pStyle w:val="BBClause2"/>
        <w:numPr>
          <w:ilvl w:val="2"/>
          <w:numId w:val="13"/>
        </w:numPr>
      </w:pPr>
      <w:r>
        <w:t>Confirm</w:t>
      </w:r>
      <w:r w:rsidR="00F9795A">
        <w:t xml:space="preserve"> the duration of Force Majeure after which either party may terminate.</w:t>
      </w:r>
    </w:p>
    <w:p w14:paraId="07BAFD43" w14:textId="50237C4E" w:rsidR="00390A93" w:rsidRDefault="00F9795A" w:rsidP="00B51A8C">
      <w:pPr>
        <w:pStyle w:val="BBBodyTextIndent1"/>
      </w:pPr>
      <w:r w:rsidRPr="00F9795A">
        <w:rPr>
          <w:b/>
          <w:bCs/>
        </w:rPr>
        <w:t>Guidance for CEG:</w:t>
      </w:r>
      <w:r>
        <w:rPr>
          <w:b/>
          <w:bCs/>
        </w:rPr>
        <w:t xml:space="preserve"> </w:t>
      </w:r>
      <w:r w:rsidR="00E55999" w:rsidRPr="00E55999">
        <w:t xml:space="preserve">Routine operational events </w:t>
      </w:r>
      <w:r w:rsidR="00E55999">
        <w:t>-</w:t>
      </w:r>
      <w:r w:rsidR="00E55999" w:rsidRPr="00E55999">
        <w:t xml:space="preserve"> such as equipment failure attributable to inadequate maintenance </w:t>
      </w:r>
      <w:r w:rsidR="00E55999">
        <w:t>-</w:t>
      </w:r>
      <w:r w:rsidR="00E55999" w:rsidRPr="00E55999">
        <w:t xml:space="preserve"> are unlikely to qualify as Force Majeure. If a Force Majeure Event causes extended suspension of O&amp;M Services, the JVCO will also be unable to generate revenue under the PPA, so a termination right after an agreed period is important to allow </w:t>
      </w:r>
      <w:r w:rsidR="002B6DE0">
        <w:t xml:space="preserve">the </w:t>
      </w:r>
      <w:r w:rsidR="004C0CDA">
        <w:t>Employer</w:t>
      </w:r>
      <w:r w:rsidR="00E55999" w:rsidRPr="00E55999">
        <w:t xml:space="preserve"> to put alternative arrangements in place</w:t>
      </w:r>
      <w:r>
        <w:t>.</w:t>
      </w:r>
    </w:p>
    <w:p w14:paraId="2CD6F80D" w14:textId="37784A0A" w:rsidR="00390A93" w:rsidRDefault="00F246A5" w:rsidP="00B51A8C">
      <w:pPr>
        <w:pStyle w:val="BBHeading2"/>
        <w:ind w:left="720" w:hanging="720"/>
        <w:outlineLvl w:val="9"/>
      </w:pPr>
      <w:r w:rsidRPr="00F246A5">
        <w:t>Clause</w:t>
      </w:r>
      <w:r w:rsidR="00E55999">
        <w:t>s</w:t>
      </w:r>
      <w:r w:rsidRPr="00F246A5">
        <w:t xml:space="preserve"> 13</w:t>
      </w:r>
      <w:r w:rsidR="00E55999">
        <w:t xml:space="preserve"> and 14</w:t>
      </w:r>
      <w:r w:rsidRPr="00F246A5">
        <w:t>: Termination</w:t>
      </w:r>
      <w:r w:rsidR="00E55999">
        <w:t xml:space="preserve"> and Consequences of Termination</w:t>
      </w:r>
      <w:r w:rsidR="0030305D">
        <w:br/>
      </w:r>
      <w:r w:rsidR="00BE4949" w:rsidRPr="0030305D">
        <w:rPr>
          <w:color w:val="FF0000"/>
        </w:rPr>
        <w:t xml:space="preserve">HIGH PRIORITY </w:t>
      </w:r>
    </w:p>
    <w:p w14:paraId="76B74F50" w14:textId="1A3BCC93" w:rsidR="007B20B3" w:rsidRDefault="007B20B3" w:rsidP="00B51A8C">
      <w:pPr>
        <w:pStyle w:val="BBBodyTextIndent1"/>
      </w:pPr>
      <w:r w:rsidRPr="007B20B3">
        <w:rPr>
          <w:b/>
          <w:bCs/>
        </w:rPr>
        <w:t>Purpose:</w:t>
      </w:r>
      <w:r>
        <w:t xml:space="preserve"> </w:t>
      </w:r>
      <w:r w:rsidR="00E55999" w:rsidRPr="00E55999">
        <w:t>These clauses set out when and how either party can bring the Contract to an end before expiry of the Initial Term or Renewal Period (as applicable</w:t>
      </w:r>
      <w:proofErr w:type="gramStart"/>
      <w:r w:rsidR="00E55999" w:rsidRPr="00E55999">
        <w:t>), and</w:t>
      </w:r>
      <w:proofErr w:type="gramEnd"/>
      <w:r w:rsidR="00E55999" w:rsidRPr="00E55999">
        <w:t xml:space="preserve"> set out the obligations that apply upon termination or expiry to ensure an orderly handover</w:t>
      </w:r>
      <w:r>
        <w:t xml:space="preserve">. </w:t>
      </w:r>
    </w:p>
    <w:p w14:paraId="716AB848" w14:textId="77777777" w:rsidR="007B20B3" w:rsidRPr="007B20B3" w:rsidRDefault="007B20B3" w:rsidP="00B51A8C">
      <w:pPr>
        <w:pStyle w:val="BBBodyTextIndent1"/>
        <w:rPr>
          <w:b/>
          <w:bCs/>
        </w:rPr>
      </w:pPr>
      <w:r w:rsidRPr="007B20B3">
        <w:rPr>
          <w:b/>
          <w:bCs/>
        </w:rPr>
        <w:t>Action Required:</w:t>
      </w:r>
    </w:p>
    <w:p w14:paraId="262C84B0" w14:textId="36ACD20F" w:rsidR="007B20B3" w:rsidRDefault="007B20B3" w:rsidP="00B51A8C">
      <w:pPr>
        <w:pStyle w:val="BBClause2"/>
        <w:numPr>
          <w:ilvl w:val="2"/>
          <w:numId w:val="13"/>
        </w:numPr>
      </w:pPr>
      <w:r>
        <w:t>Confirm that the cure periods are appropriate for your project.</w:t>
      </w:r>
    </w:p>
    <w:p w14:paraId="073AE481" w14:textId="32BB479F" w:rsidR="00E55999" w:rsidRDefault="00E55999" w:rsidP="00B51A8C">
      <w:pPr>
        <w:pStyle w:val="BBClause2"/>
        <w:numPr>
          <w:ilvl w:val="2"/>
          <w:numId w:val="13"/>
        </w:numPr>
      </w:pPr>
      <w:r w:rsidRPr="00E55999">
        <w:t>Confirm that the handover and transition obligations are sufficient, particularly in relation to data and operational records</w:t>
      </w:r>
      <w:r w:rsidR="009816CA">
        <w:t>.</w:t>
      </w:r>
    </w:p>
    <w:p w14:paraId="01CE2F87" w14:textId="07D2E49A" w:rsidR="00E55999" w:rsidRDefault="007B20B3" w:rsidP="00B51A8C">
      <w:pPr>
        <w:pStyle w:val="BBBodyTextIndent1"/>
      </w:pPr>
      <w:r w:rsidRPr="007B20B3">
        <w:rPr>
          <w:b/>
          <w:bCs/>
        </w:rPr>
        <w:t xml:space="preserve">Guidance for CEG: </w:t>
      </w:r>
      <w:r w:rsidR="00E55999">
        <w:t xml:space="preserve">Termination provisions work in both directions </w:t>
      </w:r>
      <w:proofErr w:type="gramStart"/>
      <w:r w:rsidR="00E55999">
        <w:t>-  they</w:t>
      </w:r>
      <w:proofErr w:type="gramEnd"/>
      <w:r w:rsidR="00E55999">
        <w:t xml:space="preserve"> protect </w:t>
      </w:r>
      <w:r w:rsidR="002B6DE0">
        <w:t>the Employer</w:t>
      </w:r>
      <w:r w:rsidR="00E55999">
        <w:t xml:space="preserve"> against a defaulting Contractor but also expose the </w:t>
      </w:r>
      <w:r w:rsidR="002B6DE0">
        <w:t>Employer</w:t>
      </w:r>
      <w:r w:rsidR="00E55999">
        <w:t xml:space="preserve"> as a defaulting Employer to termination risk </w:t>
      </w:r>
      <w:r w:rsidR="002B6DE0">
        <w:t xml:space="preserve">it </w:t>
      </w:r>
      <w:r w:rsidR="00E55999">
        <w:t>fail</w:t>
      </w:r>
      <w:r w:rsidR="002B6DE0">
        <w:t>s</w:t>
      </w:r>
      <w:r w:rsidR="00E55999">
        <w:t xml:space="preserve"> to meet </w:t>
      </w:r>
      <w:r w:rsidR="002B6DE0">
        <w:t xml:space="preserve">its </w:t>
      </w:r>
      <w:r w:rsidR="00E55999">
        <w:t xml:space="preserve">own obligations. Key points: </w:t>
      </w:r>
    </w:p>
    <w:p w14:paraId="5E020BB5" w14:textId="50F4B913" w:rsidR="00E55999" w:rsidRDefault="00E55999" w:rsidP="00B51A8C">
      <w:pPr>
        <w:pStyle w:val="BBClause2"/>
        <w:numPr>
          <w:ilvl w:val="2"/>
          <w:numId w:val="13"/>
        </w:numPr>
      </w:pPr>
      <w:r>
        <w:t>Employer default - non-payment of an undisputed sum: Ensure the non-payment default trigger has a reasonable cure period that allows genuine payment delays to be resolved without triggering termination.</w:t>
      </w:r>
    </w:p>
    <w:p w14:paraId="0F880B68" w14:textId="5C2A314E" w:rsidR="00E55999" w:rsidRDefault="00E55999" w:rsidP="00B51A8C">
      <w:pPr>
        <w:pStyle w:val="BBClause2"/>
        <w:numPr>
          <w:ilvl w:val="2"/>
          <w:numId w:val="13"/>
        </w:numPr>
      </w:pPr>
      <w:r>
        <w:lastRenderedPageBreak/>
        <w:t xml:space="preserve">Contractor default: Ensure that cure periods for Contractor defaults are not so extended that </w:t>
      </w:r>
      <w:r w:rsidR="004C0CDA">
        <w:t xml:space="preserve">the Employer is </w:t>
      </w:r>
      <w:r>
        <w:t>left exposed to prolonged underperformance and revenue loss</w:t>
      </w:r>
      <w:r w:rsidR="00BE4949">
        <w:t>- this is a key commercial consideration</w:t>
      </w:r>
      <w:r>
        <w:t xml:space="preserve">. Where a </w:t>
      </w:r>
      <w:proofErr w:type="gramStart"/>
      <w:r>
        <w:t>Contractor</w:t>
      </w:r>
      <w:proofErr w:type="gramEnd"/>
      <w:r>
        <w:t xml:space="preserve"> default is fundamental </w:t>
      </w:r>
      <w:r w:rsidR="009816CA">
        <w:t>-</w:t>
      </w:r>
      <w:r>
        <w:t xml:space="preserve"> such as insolvency </w:t>
      </w:r>
      <w:r w:rsidR="009816CA">
        <w:t xml:space="preserve">- </w:t>
      </w:r>
      <w:r>
        <w:t>termination should not be conditional on a lengthy cure period.</w:t>
      </w:r>
    </w:p>
    <w:p w14:paraId="3850E65B" w14:textId="327E4F77" w:rsidR="00390A93" w:rsidRDefault="00E55999" w:rsidP="00B51A8C">
      <w:pPr>
        <w:pStyle w:val="BBClause2"/>
        <w:numPr>
          <w:ilvl w:val="2"/>
          <w:numId w:val="13"/>
        </w:numPr>
      </w:pPr>
      <w:r>
        <w:t>Transition planning: Continuity of O&amp;M Services is critical to PPA revenues. You might wish to identify potential replacement contractors before a termination scenario arises, rather than relying solely on the Contractor's time-limited transition assistance obligations</w:t>
      </w:r>
      <w:r w:rsidR="009816CA">
        <w:t>.</w:t>
      </w:r>
    </w:p>
    <w:p w14:paraId="208350C5" w14:textId="0221C709" w:rsidR="002B1148" w:rsidRDefault="002B1148" w:rsidP="00B51A8C">
      <w:pPr>
        <w:pStyle w:val="BBHeading2"/>
        <w:ind w:left="720" w:hanging="720"/>
        <w:outlineLvl w:val="9"/>
      </w:pPr>
      <w:r w:rsidRPr="002B1148">
        <w:t>Clause 15: Assignment and Novation</w:t>
      </w:r>
    </w:p>
    <w:p w14:paraId="2A7B2A9C" w14:textId="6FD4D99A" w:rsidR="00BB2ED4" w:rsidRDefault="00BB2ED4" w:rsidP="00B51A8C">
      <w:pPr>
        <w:pStyle w:val="BBBodyTextIndent1"/>
      </w:pPr>
      <w:r w:rsidRPr="002B1148">
        <w:rPr>
          <w:b/>
          <w:bCs/>
        </w:rPr>
        <w:t>Purpose:</w:t>
      </w:r>
      <w:r>
        <w:t xml:space="preserve"> </w:t>
      </w:r>
      <w:r w:rsidR="009816CA" w:rsidRPr="009816CA">
        <w:t xml:space="preserve">This clause regulates each party's ability to transfer their rights under the Contract. The Contractor cannot assign its rights without the Employer's prior written consent, whilst the Employer has a broad unilateral right to assign or charge its interest simply by giving written notice. However, the Employer cannot novate the Contract </w:t>
      </w:r>
      <w:r w:rsidR="009816CA">
        <w:t>-</w:t>
      </w:r>
      <w:r w:rsidR="009816CA" w:rsidRPr="009816CA">
        <w:t xml:space="preserve"> which would substitute a new party entirely </w:t>
      </w:r>
      <w:r w:rsidR="009816CA">
        <w:t>-</w:t>
      </w:r>
      <w:r w:rsidR="009816CA" w:rsidRPr="009816CA">
        <w:t xml:space="preserve"> without the Contractor's consent</w:t>
      </w:r>
      <w:r>
        <w:t>.</w:t>
      </w:r>
    </w:p>
    <w:p w14:paraId="72C18B9E" w14:textId="724A45D8" w:rsidR="00BB2ED4" w:rsidRDefault="00BB2ED4" w:rsidP="00B51A8C">
      <w:pPr>
        <w:pStyle w:val="BBBodyTextIndent1"/>
      </w:pPr>
      <w:r w:rsidRPr="002B1148">
        <w:rPr>
          <w:b/>
          <w:bCs/>
        </w:rPr>
        <w:t>Guidance for CEG:</w:t>
      </w:r>
      <w:r w:rsidR="002B1148" w:rsidRPr="002B1148">
        <w:rPr>
          <w:b/>
          <w:bCs/>
        </w:rPr>
        <w:t xml:space="preserve"> </w:t>
      </w:r>
      <w:r w:rsidR="009816CA" w:rsidRPr="009816CA">
        <w:t xml:space="preserve">It is not unusual to see the Employer’s ability to assign its rights under the contract without consent limited to two occasions: assignment by way of security to </w:t>
      </w:r>
      <w:r w:rsidR="00767803">
        <w:t>Funders</w:t>
      </w:r>
      <w:r w:rsidR="009816CA" w:rsidRPr="009816CA">
        <w:t xml:space="preserve"> on prior written notice (without consent); and the Employer may assign to a Group Company on prior written notice. </w:t>
      </w:r>
    </w:p>
    <w:p w14:paraId="0616263C" w14:textId="6A122C71" w:rsidR="00BB2ED4" w:rsidRDefault="00BB2ED4" w:rsidP="00B51A8C">
      <w:pPr>
        <w:pStyle w:val="BBHeading2"/>
        <w:ind w:left="720" w:hanging="720"/>
        <w:outlineLvl w:val="9"/>
      </w:pPr>
      <w:r>
        <w:t>Clause 16: Confidentiality</w:t>
      </w:r>
    </w:p>
    <w:p w14:paraId="1AC58CC3" w14:textId="77777777" w:rsidR="00BB2ED4" w:rsidRDefault="00BB2ED4" w:rsidP="00B51A8C">
      <w:pPr>
        <w:pStyle w:val="BBBodyTextIndent1"/>
      </w:pPr>
      <w:r w:rsidRPr="002B1148">
        <w:rPr>
          <w:b/>
          <w:bCs/>
        </w:rPr>
        <w:t>Purpose:</w:t>
      </w:r>
      <w:r>
        <w:t xml:space="preserve"> </w:t>
      </w:r>
      <w:bookmarkStart w:id="22" w:name="_Hlk225159067"/>
      <w:r>
        <w:t>This clause protects commercially sensitive information exchanged between the parties from being disclosed to unauthorised third parties</w:t>
      </w:r>
      <w:bookmarkEnd w:id="22"/>
      <w:r>
        <w:t>.</w:t>
      </w:r>
    </w:p>
    <w:p w14:paraId="27B5DAD3" w14:textId="77777777" w:rsidR="00BB2ED4" w:rsidRPr="002B1148" w:rsidRDefault="00BB2ED4" w:rsidP="00B51A8C">
      <w:pPr>
        <w:pStyle w:val="BBBodyTextIndent1"/>
        <w:rPr>
          <w:b/>
          <w:bCs/>
        </w:rPr>
      </w:pPr>
      <w:r w:rsidRPr="002B1148">
        <w:rPr>
          <w:b/>
          <w:bCs/>
        </w:rPr>
        <w:t>Action Required:</w:t>
      </w:r>
    </w:p>
    <w:p w14:paraId="06989D28" w14:textId="32941866" w:rsidR="00BB2ED4" w:rsidRDefault="00BB2ED4" w:rsidP="00B51A8C">
      <w:pPr>
        <w:pStyle w:val="BBBodyTextIndent1"/>
        <w:numPr>
          <w:ilvl w:val="0"/>
          <w:numId w:val="14"/>
        </w:numPr>
        <w:ind w:left="1080"/>
      </w:pPr>
      <w:bookmarkStart w:id="23" w:name="_Hlk225159094"/>
      <w:r>
        <w:t xml:space="preserve">Confirm whether any additional carve-outs are required </w:t>
      </w:r>
      <w:r w:rsidR="00341FF4">
        <w:t>-</w:t>
      </w:r>
      <w:r>
        <w:t xml:space="preserve"> for example, to permit disclosure to the JVCO's shareholders (including the CEG) or to the Developer.</w:t>
      </w:r>
    </w:p>
    <w:p w14:paraId="369DCF44" w14:textId="73BC141E" w:rsidR="00BB2ED4" w:rsidRDefault="00BB2ED4" w:rsidP="00B51A8C">
      <w:pPr>
        <w:pStyle w:val="BBBodyTextIndent1"/>
      </w:pPr>
      <w:r w:rsidRPr="002653AD">
        <w:rPr>
          <w:b/>
          <w:bCs/>
        </w:rPr>
        <w:t>Guidance for CEG:</w:t>
      </w:r>
      <w:r w:rsidR="002653AD">
        <w:t xml:space="preserve"> </w:t>
      </w:r>
      <w:r>
        <w:t>As a shareholder in the JVCO, the CEG will need access to information about the O&amp;M Contract and the performance of the renewable energy system. You should confirm that the information rights available to the CEG under the Shareholders' Agreement are consistent with the confidentiality provisions in this clause, so that the JVCO can share relevant operational data with the CEG without breaching the O&amp;M Contract</w:t>
      </w:r>
      <w:bookmarkEnd w:id="23"/>
      <w:r>
        <w:t>.</w:t>
      </w:r>
    </w:p>
    <w:p w14:paraId="5F253BF8" w14:textId="168A8640" w:rsidR="00BB2ED4" w:rsidRDefault="00BB2ED4" w:rsidP="00B51A8C">
      <w:pPr>
        <w:pStyle w:val="BBHeading2"/>
        <w:ind w:left="720" w:hanging="720"/>
        <w:outlineLvl w:val="9"/>
      </w:pPr>
      <w:r>
        <w:t>Clause 17: Environmental Risk, Hazardous Substances and Waste Management</w:t>
      </w:r>
    </w:p>
    <w:p w14:paraId="327A71E3" w14:textId="51745279" w:rsidR="00BB2ED4" w:rsidRDefault="00BB2ED4" w:rsidP="00B51A8C">
      <w:pPr>
        <w:pStyle w:val="BBBodyTextIndent1"/>
      </w:pPr>
      <w:bookmarkStart w:id="24" w:name="_Hlk225159139"/>
      <w:r w:rsidRPr="002653AD">
        <w:rPr>
          <w:b/>
          <w:bCs/>
        </w:rPr>
        <w:t>Purpose:</w:t>
      </w:r>
      <w:r>
        <w:t xml:space="preserve"> This clause allocates responsibility for environmental risks and hazardous substances, protecting </w:t>
      </w:r>
      <w:r w:rsidR="004C0CDA">
        <w:t xml:space="preserve">the </w:t>
      </w:r>
      <w:r w:rsidR="009816CA">
        <w:t xml:space="preserve">Employer </w:t>
      </w:r>
      <w:r>
        <w:t>from liability arising from the Contractor's activities on site and setting out a clear protocol for dealing with unexpected environmental discoveries.</w:t>
      </w:r>
    </w:p>
    <w:p w14:paraId="424A730F" w14:textId="0FA8B547" w:rsidR="00BB2ED4" w:rsidRDefault="00BB2ED4" w:rsidP="00B51A8C">
      <w:pPr>
        <w:pStyle w:val="BBBodyTextIndent1"/>
      </w:pPr>
      <w:r w:rsidRPr="002653AD">
        <w:rPr>
          <w:b/>
          <w:bCs/>
        </w:rPr>
        <w:t>Guidance for CEG:</w:t>
      </w:r>
      <w:r w:rsidR="004B27A2">
        <w:rPr>
          <w:b/>
          <w:bCs/>
        </w:rPr>
        <w:t xml:space="preserve"> </w:t>
      </w:r>
      <w:r>
        <w:t>Environmental risk allocation is particularly important where the Property has a prior industrial or agricultural use. The Contractor's relief from performance compensation does not apply if it knew or should have known of the environmental issue before the Effective Date</w:t>
      </w:r>
      <w:bookmarkEnd w:id="24"/>
      <w:r>
        <w:t xml:space="preserve">. </w:t>
      </w:r>
    </w:p>
    <w:p w14:paraId="3D2CCF6E" w14:textId="04CCB15A" w:rsidR="00BB2ED4" w:rsidRDefault="00BB2ED4" w:rsidP="00B51A8C">
      <w:pPr>
        <w:pStyle w:val="BBHeading2"/>
        <w:ind w:left="720" w:hanging="720"/>
        <w:outlineLvl w:val="9"/>
      </w:pPr>
      <w:r>
        <w:lastRenderedPageBreak/>
        <w:t>Clauses 18–2</w:t>
      </w:r>
      <w:r w:rsidR="00E9395E">
        <w:t>3</w:t>
      </w:r>
      <w:r>
        <w:t>: Boilerplate Provisions</w:t>
      </w:r>
    </w:p>
    <w:p w14:paraId="7B1E85A6" w14:textId="77777777" w:rsidR="00BB2ED4" w:rsidRDefault="00BB2ED4" w:rsidP="00B51A8C">
      <w:pPr>
        <w:pStyle w:val="BBBodyTextIndent1"/>
      </w:pPr>
      <w:r w:rsidRPr="003C2983">
        <w:rPr>
          <w:b/>
          <w:bCs/>
        </w:rPr>
        <w:t>Purpose:</w:t>
      </w:r>
      <w:r>
        <w:t xml:space="preserve"> These clauses contain standard provisions common to most commercial contracts, governing important procedural and administrative matters.</w:t>
      </w:r>
    </w:p>
    <w:p w14:paraId="0632EF6D" w14:textId="77777777" w:rsidR="00BB2ED4" w:rsidRPr="003C2983" w:rsidRDefault="00BB2ED4" w:rsidP="00B51A8C">
      <w:pPr>
        <w:pStyle w:val="BBBodyTextIndent1"/>
        <w:keepNext/>
        <w:rPr>
          <w:b/>
          <w:bCs/>
        </w:rPr>
      </w:pPr>
      <w:r w:rsidRPr="003C2983">
        <w:rPr>
          <w:b/>
          <w:bCs/>
        </w:rPr>
        <w:t>Action Required:</w:t>
      </w:r>
    </w:p>
    <w:p w14:paraId="6B17E716" w14:textId="563F12DF" w:rsidR="00BB2ED4" w:rsidRDefault="00BB2ED4" w:rsidP="00B51A8C">
      <w:pPr>
        <w:pStyle w:val="BBBodyTextIndent1"/>
        <w:numPr>
          <w:ilvl w:val="0"/>
          <w:numId w:val="14"/>
        </w:numPr>
        <w:ind w:left="1080"/>
      </w:pPr>
      <w:r>
        <w:t>Confirm and insert the details of the Employer's Representative and the Contractor's Representative</w:t>
      </w:r>
      <w:r w:rsidR="009816CA">
        <w:t>.</w:t>
      </w:r>
    </w:p>
    <w:p w14:paraId="0F092391" w14:textId="10FD2835" w:rsidR="00BB2ED4" w:rsidRDefault="00BB2ED4" w:rsidP="00B51A8C">
      <w:pPr>
        <w:pStyle w:val="BBBodyTextIndent1"/>
        <w:numPr>
          <w:ilvl w:val="0"/>
          <w:numId w:val="14"/>
        </w:numPr>
        <w:ind w:left="1080"/>
      </w:pPr>
      <w:r>
        <w:t>Complete the addresses, email addresses and contacts for service of notices for the Parties (clause 22</w:t>
      </w:r>
      <w:r w:rsidR="00341FF4">
        <w:t>-</w:t>
      </w:r>
      <w:r>
        <w:t xml:space="preserve"> Notices)</w:t>
      </w:r>
      <w:r w:rsidR="009816CA">
        <w:t>.</w:t>
      </w:r>
    </w:p>
    <w:p w14:paraId="6CA62CCB" w14:textId="1AF5E973" w:rsidR="00BB2ED4" w:rsidRDefault="00BB2ED4" w:rsidP="00B51A8C">
      <w:pPr>
        <w:pStyle w:val="BBBodyTextIndent1"/>
        <w:numPr>
          <w:ilvl w:val="0"/>
          <w:numId w:val="14"/>
        </w:numPr>
        <w:ind w:left="1080"/>
      </w:pPr>
      <w:r>
        <w:t xml:space="preserve">Confirm English law and jurisdiction are appropriate and verify that this aligns with underlying contracts (e.g. Shareholders' Agreement and PPA) (clause 23 </w:t>
      </w:r>
      <w:r w:rsidR="00341FF4">
        <w:t>-</w:t>
      </w:r>
      <w:r>
        <w:t>Disputes, Governing Law and Jurisdiction)</w:t>
      </w:r>
      <w:r w:rsidR="009816CA">
        <w:t>.</w:t>
      </w:r>
    </w:p>
    <w:p w14:paraId="3E114DA6" w14:textId="755B555A" w:rsidR="00BB2ED4" w:rsidRDefault="00BB2ED4" w:rsidP="00B51A8C">
      <w:pPr>
        <w:pStyle w:val="BBBodyTextIndent1"/>
        <w:numPr>
          <w:ilvl w:val="0"/>
          <w:numId w:val="14"/>
        </w:numPr>
        <w:ind w:left="1080"/>
      </w:pPr>
      <w:r>
        <w:t xml:space="preserve">Confirm that the Internal Escalation Procedure timeframes are workable for the JVCO (clause 23 </w:t>
      </w:r>
      <w:r w:rsidR="00341FF4">
        <w:t>-</w:t>
      </w:r>
      <w:r>
        <w:t>Disputes, Governing Law and Jurisdiction)</w:t>
      </w:r>
      <w:r w:rsidR="009816CA">
        <w:t>.</w:t>
      </w:r>
    </w:p>
    <w:p w14:paraId="05FF620C" w14:textId="77777777" w:rsidR="00BB2ED4" w:rsidRDefault="00BB2ED4" w:rsidP="00B51A8C">
      <w:pPr>
        <w:pStyle w:val="BBBodyTextIndent1"/>
      </w:pPr>
      <w:r w:rsidRPr="003C2983">
        <w:rPr>
          <w:b/>
          <w:bCs/>
        </w:rPr>
        <w:t>Clause 18 – Severance:</w:t>
      </w:r>
      <w:r>
        <w:t xml:space="preserve"> These provisions state that invalid or unenforceable provisions are severed without affecting the rest of the Contract, protecting it from being entirely invalidated if one provision is found unenforceable.</w:t>
      </w:r>
    </w:p>
    <w:p w14:paraId="3161242D" w14:textId="77777777" w:rsidR="00BB2ED4" w:rsidRDefault="00BB2ED4" w:rsidP="00B51A8C">
      <w:pPr>
        <w:pStyle w:val="BBBodyTextIndent1"/>
      </w:pPr>
      <w:r w:rsidRPr="003C2983">
        <w:rPr>
          <w:b/>
          <w:bCs/>
        </w:rPr>
        <w:t>Clause 19 – Entire Agreement:</w:t>
      </w:r>
      <w:r>
        <w:t xml:space="preserve"> This clause confirms that the Agreement constitutes the entire agreement between the parties and supersedes all prior negotiations, representations and agreements between them.</w:t>
      </w:r>
    </w:p>
    <w:p w14:paraId="76B5A690" w14:textId="77777777" w:rsidR="00BB2ED4" w:rsidRDefault="00BB2ED4" w:rsidP="00B51A8C">
      <w:pPr>
        <w:pStyle w:val="BBBodyTextIndent1"/>
      </w:pPr>
      <w:r w:rsidRPr="003C2983">
        <w:rPr>
          <w:b/>
          <w:bCs/>
        </w:rPr>
        <w:t>Clause 20 – Third Party Rights:</w:t>
      </w:r>
      <w:r>
        <w:t xml:space="preserve"> This clause excludes third-party enforcement rights under the Contracts (Rights of Third Parties) Act 1999, preventing unintended third parties from enforcing the Contract.</w:t>
      </w:r>
    </w:p>
    <w:p w14:paraId="31C3E8CF" w14:textId="7801700A" w:rsidR="00BB2ED4" w:rsidRDefault="00BB2ED4" w:rsidP="00B51A8C">
      <w:pPr>
        <w:pStyle w:val="BBBodyTextIndent1"/>
      </w:pPr>
      <w:r w:rsidRPr="003C2983">
        <w:rPr>
          <w:b/>
          <w:bCs/>
        </w:rPr>
        <w:t>Clause 21 – Representatives:</w:t>
      </w:r>
      <w:r>
        <w:t xml:space="preserve"> This clause establishes a Representative for each party with authority to act on their behalf in connection with the Contract, facilitating efficient day-to-day management of the O&amp;M relationship. The Employer's Representative may delegate its rights and obligations to another person on notice to the Contractor. </w:t>
      </w:r>
      <w:r w:rsidRPr="003C2983">
        <w:rPr>
          <w:b/>
          <w:bCs/>
        </w:rPr>
        <w:t>Guidance for CEG:</w:t>
      </w:r>
      <w:r>
        <w:t xml:space="preserve"> As a shareholder in the JVCO, consider who within the JVCO's governance structure should act as</w:t>
      </w:r>
      <w:r w:rsidR="00EA567E">
        <w:t xml:space="preserve"> the</w:t>
      </w:r>
      <w:r>
        <w:t xml:space="preserve"> Employer's Representative. This person will be responsible for the day-to-day management of the O&amp;M relationship, including approving maintenance visits, responding to Replacement Requests, and managing any performance or payment disputes.</w:t>
      </w:r>
    </w:p>
    <w:p w14:paraId="43C728D6" w14:textId="5E3AC46C" w:rsidR="00BB2ED4" w:rsidRDefault="00BB2ED4" w:rsidP="00B51A8C">
      <w:pPr>
        <w:pStyle w:val="BBBodyTextIndent1"/>
      </w:pPr>
      <w:r w:rsidRPr="00FD405C">
        <w:rPr>
          <w:b/>
          <w:bCs/>
        </w:rPr>
        <w:t>Clause 22</w:t>
      </w:r>
      <w:r w:rsidR="00E9395E">
        <w:rPr>
          <w:b/>
          <w:bCs/>
        </w:rPr>
        <w:t xml:space="preserve"> – </w:t>
      </w:r>
      <w:r w:rsidRPr="00FD405C">
        <w:rPr>
          <w:b/>
          <w:bCs/>
        </w:rPr>
        <w:t>Notices</w:t>
      </w:r>
      <w:r w:rsidR="00E9395E">
        <w:t xml:space="preserve">: </w:t>
      </w:r>
      <w:r>
        <w:t>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p>
    <w:p w14:paraId="4A767933" w14:textId="5016868E" w:rsidR="00BB2ED4" w:rsidRDefault="00BB2ED4" w:rsidP="00B51A8C">
      <w:pPr>
        <w:pStyle w:val="BBBodyTextIndent1"/>
      </w:pPr>
      <w:r w:rsidRPr="00FD405C">
        <w:rPr>
          <w:b/>
          <w:bCs/>
        </w:rPr>
        <w:t>Clause 23</w:t>
      </w:r>
      <w:r w:rsidR="00E9395E">
        <w:rPr>
          <w:b/>
          <w:bCs/>
        </w:rPr>
        <w:t xml:space="preserve"> - </w:t>
      </w:r>
      <w:r w:rsidRPr="00FD405C">
        <w:rPr>
          <w:b/>
          <w:bCs/>
        </w:rPr>
        <w:t>Disputes, Governing Law and Jurisdiction</w:t>
      </w:r>
      <w:r w:rsidR="00E9395E">
        <w:rPr>
          <w:b/>
          <w:bCs/>
        </w:rPr>
        <w:t xml:space="preserve">: </w:t>
      </w:r>
      <w:r>
        <w:t xml:space="preserve"> This clause provides a structured mechanism for resolving disputes before they escalate to formal proceedings, and confirms English law and the exclusive jurisdiction of the English courts. The Internal Escalation Procedure is designed to resolve disputes quickly and cost-effectively before formal proceedings become necessary. Ensure </w:t>
      </w:r>
      <w:r w:rsidR="00FA7497">
        <w:t xml:space="preserve">that </w:t>
      </w:r>
      <w:r w:rsidR="004C0CDA">
        <w:t xml:space="preserve">the Employer's </w:t>
      </w:r>
      <w:r>
        <w:t xml:space="preserve">nominated </w:t>
      </w:r>
      <w:r w:rsidR="00FA7497">
        <w:t>R</w:t>
      </w:r>
      <w:r>
        <w:t xml:space="preserve">epresentative under this clause has genuine authority to settle disputes </w:t>
      </w:r>
      <w:r w:rsidR="00FA7497">
        <w:t>-</w:t>
      </w:r>
      <w:r>
        <w:t xml:space="preserve"> a representative who must refer every decision back to shareholders will not be able to meet the 15</w:t>
      </w:r>
      <w:r w:rsidR="00FA7497">
        <w:t>-Business-</w:t>
      </w:r>
      <w:r>
        <w:t>Day timeframe effectively.</w:t>
      </w:r>
    </w:p>
    <w:p w14:paraId="3E14831A" w14:textId="68698A95" w:rsidR="00BB2ED4" w:rsidRDefault="00BB2ED4" w:rsidP="00B51A8C">
      <w:pPr>
        <w:pStyle w:val="BBHeading2"/>
        <w:ind w:left="720" w:hanging="720"/>
        <w:outlineLvl w:val="9"/>
      </w:pPr>
      <w:r>
        <w:lastRenderedPageBreak/>
        <w:t>Schedule 1: O&amp;M Services</w:t>
      </w:r>
      <w:r w:rsidR="00AF22E8">
        <w:t xml:space="preserve"> </w:t>
      </w:r>
      <w:r>
        <w:t xml:space="preserve">- </w:t>
      </w:r>
      <w:r w:rsidRPr="0099522E">
        <w:rPr>
          <w:color w:val="FF0000"/>
        </w:rPr>
        <w:t xml:space="preserve">COMMONLY NEGOTIATED </w:t>
      </w:r>
    </w:p>
    <w:p w14:paraId="33F653AA" w14:textId="435C32DD" w:rsidR="00BB2ED4" w:rsidRDefault="00BB2ED4" w:rsidP="00B51A8C">
      <w:pPr>
        <w:pStyle w:val="BBBodyTextIndent1"/>
      </w:pPr>
      <w:r w:rsidRPr="005C351E">
        <w:rPr>
          <w:b/>
          <w:bCs/>
        </w:rPr>
        <w:t>Purpose:</w:t>
      </w:r>
      <w:r>
        <w:t xml:space="preserve"> </w:t>
      </w:r>
      <w:r w:rsidR="00FA7497" w:rsidRPr="00FA7497">
        <w:t xml:space="preserve">This schedule defines the full scope of what </w:t>
      </w:r>
      <w:r w:rsidR="004C0CDA">
        <w:t xml:space="preserve">the Employer is </w:t>
      </w:r>
      <w:r w:rsidR="00FA7497" w:rsidRPr="00FA7497">
        <w:t xml:space="preserve">paying the Contractor to do for the </w:t>
      </w:r>
      <w:r w:rsidR="00E9317A">
        <w:t>p</w:t>
      </w:r>
      <w:r w:rsidR="00FA7497" w:rsidRPr="00FA7497">
        <w:t>roject</w:t>
      </w:r>
      <w:r>
        <w:t>.</w:t>
      </w:r>
    </w:p>
    <w:p w14:paraId="0BF464B9" w14:textId="77777777" w:rsidR="00BB2ED4" w:rsidRPr="005C351E" w:rsidRDefault="00BB2ED4" w:rsidP="00B51A8C">
      <w:pPr>
        <w:pStyle w:val="BBBodyTextIndent1"/>
        <w:rPr>
          <w:b/>
          <w:bCs/>
        </w:rPr>
      </w:pPr>
      <w:r w:rsidRPr="005C351E">
        <w:rPr>
          <w:b/>
          <w:bCs/>
        </w:rPr>
        <w:t>Action Required:</w:t>
      </w:r>
    </w:p>
    <w:p w14:paraId="39C8B705" w14:textId="510C9A8A" w:rsidR="00BB2ED4" w:rsidRDefault="00BB2ED4" w:rsidP="00B51A8C">
      <w:pPr>
        <w:pStyle w:val="BBBodyTextIndent1"/>
        <w:numPr>
          <w:ilvl w:val="0"/>
          <w:numId w:val="14"/>
        </w:numPr>
        <w:ind w:left="1080"/>
      </w:pPr>
      <w:r>
        <w:t>Complete Schedule 1</w:t>
      </w:r>
      <w:r w:rsidR="008D014B">
        <w:t>.</w:t>
      </w:r>
    </w:p>
    <w:p w14:paraId="724B7CDE" w14:textId="7E3DA0FE" w:rsidR="00FA7497" w:rsidRDefault="00BB2ED4" w:rsidP="00B51A8C">
      <w:pPr>
        <w:pStyle w:val="BBBodyTextIndent1"/>
      </w:pPr>
      <w:r w:rsidRPr="005C351E">
        <w:rPr>
          <w:b/>
          <w:bCs/>
        </w:rPr>
        <w:t>Guidance for CEG:</w:t>
      </w:r>
      <w:r w:rsidR="005C351E" w:rsidRPr="005C351E">
        <w:rPr>
          <w:b/>
          <w:bCs/>
        </w:rPr>
        <w:t xml:space="preserve"> </w:t>
      </w:r>
      <w:r w:rsidR="004C0CDA">
        <w:t>The Employer</w:t>
      </w:r>
      <w:r w:rsidR="00FA7497">
        <w:t xml:space="preserve"> will need to agree the contents of this Schedule with the Contractor. Anything not included in Schedule 1 will either be outside the Contract or will need to be agreed as an additional service under clause 4.10 (at additional cost). </w:t>
      </w:r>
    </w:p>
    <w:p w14:paraId="11137FF9" w14:textId="530A425B" w:rsidR="00BB2ED4" w:rsidRDefault="00FA7497" w:rsidP="00B51A8C">
      <w:pPr>
        <w:pStyle w:val="BBBodyTextIndent1"/>
      </w:pPr>
      <w:r>
        <w:t xml:space="preserve">Whilst the Template provides suggested details that should be provided, the specific information to be included will vary from project to project. </w:t>
      </w:r>
      <w:r w:rsidR="00BB2ED4">
        <w:t xml:space="preserve"> </w:t>
      </w:r>
    </w:p>
    <w:p w14:paraId="34212416" w14:textId="4C4AB0B2" w:rsidR="00BB2ED4" w:rsidRDefault="00BB2ED4" w:rsidP="00B51A8C">
      <w:pPr>
        <w:pStyle w:val="BBHeading2"/>
        <w:ind w:left="720" w:hanging="720"/>
        <w:outlineLvl w:val="9"/>
      </w:pPr>
      <w:r>
        <w:t>Schedule 2: Performance</w:t>
      </w:r>
      <w:r w:rsidR="00AF22E8">
        <w:t xml:space="preserve"> </w:t>
      </w:r>
      <w:r>
        <w:t xml:space="preserve">- </w:t>
      </w:r>
      <w:r w:rsidRPr="0099522E">
        <w:rPr>
          <w:color w:val="FF0000"/>
        </w:rPr>
        <w:t xml:space="preserve">COMMONLY NEGOTIATED </w:t>
      </w:r>
      <w:r w:rsidR="00BE4949">
        <w:rPr>
          <w:color w:val="FF0000"/>
        </w:rPr>
        <w:t xml:space="preserve">AND HIGH PRIORITY </w:t>
      </w:r>
    </w:p>
    <w:p w14:paraId="76723568" w14:textId="4D0AC46F" w:rsidR="00BB2ED4" w:rsidRDefault="00BB2ED4" w:rsidP="00B51A8C">
      <w:pPr>
        <w:pStyle w:val="BBBodyTextIndent1"/>
      </w:pPr>
      <w:r w:rsidRPr="0060209D">
        <w:rPr>
          <w:b/>
          <w:bCs/>
        </w:rPr>
        <w:t>Purpose:</w:t>
      </w:r>
      <w:r>
        <w:t xml:space="preserve"> </w:t>
      </w:r>
      <w:r w:rsidR="00FA7497" w:rsidRPr="00FA7497">
        <w:t>This schedule sets out the technical methodology for measuring the performance and availability of the renewable energy system</w:t>
      </w:r>
      <w:r>
        <w:t>.</w:t>
      </w:r>
    </w:p>
    <w:p w14:paraId="1677D9AF" w14:textId="77777777" w:rsidR="00BB2ED4" w:rsidRPr="0060209D" w:rsidRDefault="00BB2ED4" w:rsidP="00B51A8C">
      <w:pPr>
        <w:pStyle w:val="BBBodyTextIndent1"/>
        <w:rPr>
          <w:b/>
          <w:bCs/>
        </w:rPr>
      </w:pPr>
      <w:r w:rsidRPr="0060209D">
        <w:rPr>
          <w:b/>
          <w:bCs/>
        </w:rPr>
        <w:t>Action Required:</w:t>
      </w:r>
    </w:p>
    <w:p w14:paraId="0EE6CEA4" w14:textId="2DAB4857" w:rsidR="00BB2ED4" w:rsidRDefault="00BB2ED4" w:rsidP="00B51A8C">
      <w:pPr>
        <w:pStyle w:val="BBBodyTextIndent1"/>
        <w:numPr>
          <w:ilvl w:val="0"/>
          <w:numId w:val="14"/>
        </w:numPr>
        <w:ind w:left="1080"/>
      </w:pPr>
      <w:r>
        <w:t>Complete Schedule 2</w:t>
      </w:r>
      <w:r w:rsidR="000132B6">
        <w:t>.</w:t>
      </w:r>
    </w:p>
    <w:p w14:paraId="0275D57C" w14:textId="0884C403" w:rsidR="00E9317A" w:rsidRDefault="00E9317A" w:rsidP="00B51A8C">
      <w:pPr>
        <w:pStyle w:val="BBBodyTextIndent1"/>
        <w:numPr>
          <w:ilvl w:val="0"/>
          <w:numId w:val="14"/>
        </w:numPr>
        <w:ind w:left="1080"/>
      </w:pPr>
      <w:r>
        <w:t>Review the Contract to complete all [●] in relation to Schedule 2</w:t>
      </w:r>
      <w:r w:rsidR="008D014B">
        <w:t xml:space="preserve"> (e.g. there are certain definitions in clause 1 which require completing).</w:t>
      </w:r>
    </w:p>
    <w:p w14:paraId="63D338F3" w14:textId="7C05B743" w:rsidR="0060209D" w:rsidRDefault="00FA7497" w:rsidP="00B51A8C">
      <w:pPr>
        <w:pStyle w:val="BodyText"/>
        <w:ind w:left="720"/>
      </w:pPr>
      <w:r w:rsidRPr="005C351E">
        <w:rPr>
          <w:b/>
          <w:bCs/>
        </w:rPr>
        <w:t xml:space="preserve">Guidance for CEG: </w:t>
      </w:r>
      <w:r w:rsidRPr="00FA7497">
        <w:t>The Contractor and Technical Advisor will need to review and confirm the contents of this Schedule</w:t>
      </w:r>
      <w:r>
        <w:t xml:space="preserve">.  </w:t>
      </w:r>
    </w:p>
    <w:p w14:paraId="68E4328A" w14:textId="77777777" w:rsidR="0060209D" w:rsidRDefault="0060209D" w:rsidP="00B51A8C">
      <w:pPr>
        <w:pStyle w:val="BodyText"/>
        <w:ind w:left="360"/>
      </w:pPr>
    </w:p>
    <w:p w14:paraId="12EF8A17" w14:textId="77777777" w:rsidR="0060209D" w:rsidRPr="0060209D" w:rsidRDefault="0060209D" w:rsidP="00B51A8C">
      <w:pPr>
        <w:pStyle w:val="BodyText"/>
      </w:pPr>
    </w:p>
    <w:sectPr w:rsidR="0060209D" w:rsidRPr="0060209D" w:rsidSect="00AF710A">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CF2CC" w14:textId="77777777" w:rsidR="00383D52" w:rsidRDefault="00383D52" w:rsidP="00B01583">
      <w:r>
        <w:separator/>
      </w:r>
    </w:p>
  </w:endnote>
  <w:endnote w:type="continuationSeparator" w:id="0">
    <w:p w14:paraId="35F2DCB1" w14:textId="77777777" w:rsidR="00383D52" w:rsidRDefault="00383D5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633" w14:textId="77777777" w:rsidR="009D06CE" w:rsidRDefault="009D0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5912" w14:textId="77777777" w:rsidR="009D06CE" w:rsidRDefault="009D0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640174559" name="Picture 640174559"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07F1" w14:textId="77777777" w:rsidR="00383D52" w:rsidRDefault="00383D52" w:rsidP="00B01583">
      <w:r>
        <w:separator/>
      </w:r>
    </w:p>
  </w:footnote>
  <w:footnote w:type="continuationSeparator" w:id="0">
    <w:p w14:paraId="34E37E0F" w14:textId="77777777" w:rsidR="00383D52" w:rsidRDefault="00383D5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0A2EBE">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749722786"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0A2EBE"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0A2EBE">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0A2EBE">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0A2EBE">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0A2EBE">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0A2EBE">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0A2EBE">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0A2EBE">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5"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5D76685"/>
    <w:multiLevelType w:val="hybridMultilevel"/>
    <w:tmpl w:val="1DBC27B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99E57EB"/>
    <w:multiLevelType w:val="multilevel"/>
    <w:tmpl w:val="933002F4"/>
    <w:numStyleLink w:val="Parties"/>
  </w:abstractNum>
  <w:abstractNum w:abstractNumId="12" w15:restartNumberingAfterBreak="0">
    <w:nsid w:val="75E177F3"/>
    <w:multiLevelType w:val="multilevel"/>
    <w:tmpl w:val="22B85D12"/>
    <w:numStyleLink w:val="NumberingSchedules"/>
  </w:abstractNum>
  <w:abstractNum w:abstractNumId="13" w15:restartNumberingAfterBreak="0">
    <w:nsid w:val="7F181ADC"/>
    <w:multiLevelType w:val="hybridMultilevel"/>
    <w:tmpl w:val="272899B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0425439">
    <w:abstractNumId w:val="0"/>
  </w:num>
  <w:num w:numId="2" w16cid:durableId="83498367">
    <w:abstractNumId w:val="3"/>
  </w:num>
  <w:num w:numId="3" w16cid:durableId="752943439">
    <w:abstractNumId w:val="8"/>
  </w:num>
  <w:num w:numId="4" w16cid:durableId="1874881795">
    <w:abstractNumId w:val="11"/>
  </w:num>
  <w:num w:numId="5" w16cid:durableId="1748654350">
    <w:abstractNumId w:val="10"/>
  </w:num>
  <w:num w:numId="6" w16cid:durableId="909313039">
    <w:abstractNumId w:val="4"/>
  </w:num>
  <w:num w:numId="7" w16cid:durableId="1133140534">
    <w:abstractNumId w:val="3"/>
  </w:num>
  <w:num w:numId="8" w16cid:durableId="525599901">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 w:numId="9" w16cid:durableId="799298954">
    <w:abstractNumId w:val="7"/>
  </w:num>
  <w:num w:numId="10" w16cid:durableId="396634208">
    <w:abstractNumId w:val="2"/>
  </w:num>
  <w:num w:numId="11" w16cid:durableId="1735926167">
    <w:abstractNumId w:val="6"/>
  </w:num>
  <w:num w:numId="12" w16cid:durableId="1398673678">
    <w:abstractNumId w:val="12"/>
  </w:num>
  <w:num w:numId="13" w16cid:durableId="896865449">
    <w:abstractNumId w:val="1"/>
  </w:num>
  <w:num w:numId="14" w16cid:durableId="1514877686">
    <w:abstractNumId w:val="9"/>
  </w:num>
  <w:num w:numId="15" w16cid:durableId="1863981464">
    <w:abstractNumId w:val="13"/>
  </w:num>
  <w:num w:numId="16" w16cid:durableId="1162312557">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 w:numId="17" w16cid:durableId="1361976893">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 w:numId="18" w16cid:durableId="1766922785">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 w:numId="19" w16cid:durableId="1051076377">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 w:numId="20" w16cid:durableId="1467089384">
    <w:abstractNumId w:val="4"/>
    <w:lvlOverride w:ilvl="0">
      <w:lvl w:ilvl="0">
        <w:start w:val="1"/>
        <w:numFmt w:val="decimal"/>
        <w:pStyle w:val="BBHeading1"/>
        <w:lvlText w:val="%1."/>
        <w:lvlJc w:val="left"/>
        <w:pPr>
          <w:ind w:left="360" w:hanging="360"/>
        </w:pPr>
      </w:lvl>
    </w:lvlOverride>
    <w:lvlOverride w:ilvl="1">
      <w:lvl w:ilvl="1">
        <w:start w:val="1"/>
        <w:numFmt w:val="decimal"/>
        <w:pStyle w:val="BBClause2"/>
        <w:lvlText w:val="%1.%2."/>
        <w:lvlJc w:val="left"/>
        <w:pPr>
          <w:ind w:left="792" w:hanging="432"/>
        </w:pPr>
      </w:lvl>
    </w:lvlOverride>
    <w:lvlOverride w:ilvl="2">
      <w:lvl w:ilvl="2">
        <w:start w:val="1"/>
        <w:numFmt w:val="decimal"/>
        <w:pStyle w:val="BBClause3"/>
        <w:lvlText w:val="%1.%2.%3."/>
        <w:lvlJc w:val="left"/>
        <w:pPr>
          <w:ind w:left="1224" w:hanging="504"/>
        </w:pPr>
      </w:lvl>
    </w:lvlOverride>
    <w:lvlOverride w:ilvl="3">
      <w:lvl w:ilvl="3">
        <w:start w:val="1"/>
        <w:numFmt w:val="decimal"/>
        <w:pStyle w:val="BBClause4"/>
        <w:lvlText w:val="%1.%2.%3.%4."/>
        <w:lvlJc w:val="left"/>
        <w:pPr>
          <w:ind w:left="1728" w:hanging="648"/>
        </w:pPr>
      </w:lvl>
    </w:lvlOverride>
    <w:lvlOverride w:ilvl="4">
      <w:lvl w:ilvl="4">
        <w:start w:val="1"/>
        <w:numFmt w:val="decimal"/>
        <w:pStyle w:val="BBClause5"/>
        <w:lvlText w:val="%1.%2.%3.%4.%5."/>
        <w:lvlJc w:val="left"/>
        <w:pPr>
          <w:ind w:left="2232" w:hanging="792"/>
        </w:pPr>
      </w:lvl>
    </w:lvlOverride>
    <w:lvlOverride w:ilvl="5">
      <w:lvl w:ilvl="5">
        <w:start w:val="1"/>
        <w:numFmt w:val="decimal"/>
        <w:pStyle w:val="BBClause6"/>
        <w:lvlText w:val="%1.%2.%3.%4.%5.%6."/>
        <w:lvlJc w:val="left"/>
        <w:pPr>
          <w:ind w:left="2736" w:hanging="936"/>
        </w:pPr>
      </w:lvl>
    </w:lvlOverride>
    <w:lvlOverride w:ilvl="6">
      <w:lvl w:ilvl="6">
        <w:start w:val="1"/>
        <w:numFmt w:val="decimal"/>
        <w:pStyle w:val="BBClause7"/>
        <w:lvlText w:val="%1.%2.%3.%4.%5.%6.%7."/>
        <w:lvlJc w:val="left"/>
        <w:pPr>
          <w:ind w:left="3240" w:hanging="1080"/>
        </w:pPr>
      </w:lvl>
    </w:lvlOverride>
    <w:lvlOverride w:ilvl="7">
      <w:lvl w:ilvl="7">
        <w:start w:val="1"/>
        <w:numFmt w:val="decimal"/>
        <w:pStyle w:val="BBClause8"/>
        <w:lvlText w:val="%1.%2.%3.%4.%5.%6.%7.%8."/>
        <w:lvlJc w:val="left"/>
        <w:pPr>
          <w:ind w:left="3744" w:hanging="1224"/>
        </w:pPr>
      </w:lvl>
    </w:lvlOverride>
    <w:lvlOverride w:ilvl="8">
      <w:lvl w:ilvl="8">
        <w:start w:val="1"/>
        <w:numFmt w:val="decimal"/>
        <w:pStyle w:val="BBClause9"/>
        <w:lvlText w:val="%1.%2.%3.%4.%5.%6.%7.%8.%9."/>
        <w:lvlJc w:val="left"/>
        <w:pPr>
          <w:ind w:left="4320" w:hanging="1440"/>
        </w:p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13DF"/>
    <w:rsid w:val="00003000"/>
    <w:rsid w:val="00004B6F"/>
    <w:rsid w:val="00005199"/>
    <w:rsid w:val="000128DF"/>
    <w:rsid w:val="000132B6"/>
    <w:rsid w:val="0001347A"/>
    <w:rsid w:val="00013E04"/>
    <w:rsid w:val="000175A1"/>
    <w:rsid w:val="000179D9"/>
    <w:rsid w:val="0002312C"/>
    <w:rsid w:val="00023465"/>
    <w:rsid w:val="0002778C"/>
    <w:rsid w:val="000278BD"/>
    <w:rsid w:val="000315B8"/>
    <w:rsid w:val="0003420D"/>
    <w:rsid w:val="00034EBB"/>
    <w:rsid w:val="0004239F"/>
    <w:rsid w:val="0004386D"/>
    <w:rsid w:val="00043871"/>
    <w:rsid w:val="00046770"/>
    <w:rsid w:val="0004779B"/>
    <w:rsid w:val="00054394"/>
    <w:rsid w:val="000558A0"/>
    <w:rsid w:val="00063248"/>
    <w:rsid w:val="000643F7"/>
    <w:rsid w:val="00071F4C"/>
    <w:rsid w:val="00072293"/>
    <w:rsid w:val="00072C23"/>
    <w:rsid w:val="00080D59"/>
    <w:rsid w:val="00084C40"/>
    <w:rsid w:val="00084D2E"/>
    <w:rsid w:val="00085287"/>
    <w:rsid w:val="0009275F"/>
    <w:rsid w:val="00095E1D"/>
    <w:rsid w:val="000A03BB"/>
    <w:rsid w:val="000A0610"/>
    <w:rsid w:val="000A0F22"/>
    <w:rsid w:val="000A1ACD"/>
    <w:rsid w:val="000A36C8"/>
    <w:rsid w:val="000A3F41"/>
    <w:rsid w:val="000B07F8"/>
    <w:rsid w:val="000B0AF1"/>
    <w:rsid w:val="000B10D6"/>
    <w:rsid w:val="000C17B5"/>
    <w:rsid w:val="000C79BE"/>
    <w:rsid w:val="000C7E74"/>
    <w:rsid w:val="000D03CD"/>
    <w:rsid w:val="000D0D34"/>
    <w:rsid w:val="000D1237"/>
    <w:rsid w:val="000D1FB9"/>
    <w:rsid w:val="000D3612"/>
    <w:rsid w:val="000D3DA9"/>
    <w:rsid w:val="000D6502"/>
    <w:rsid w:val="000D7CE6"/>
    <w:rsid w:val="000E6FA0"/>
    <w:rsid w:val="000E7ACE"/>
    <w:rsid w:val="000F74EF"/>
    <w:rsid w:val="001061BB"/>
    <w:rsid w:val="00110D63"/>
    <w:rsid w:val="00120A6E"/>
    <w:rsid w:val="00122A6D"/>
    <w:rsid w:val="00124351"/>
    <w:rsid w:val="0012438F"/>
    <w:rsid w:val="001256A3"/>
    <w:rsid w:val="00126520"/>
    <w:rsid w:val="00127662"/>
    <w:rsid w:val="001279EF"/>
    <w:rsid w:val="00132BE5"/>
    <w:rsid w:val="00141820"/>
    <w:rsid w:val="00142066"/>
    <w:rsid w:val="0014266F"/>
    <w:rsid w:val="00143400"/>
    <w:rsid w:val="00146110"/>
    <w:rsid w:val="00150897"/>
    <w:rsid w:val="001528C6"/>
    <w:rsid w:val="00152A16"/>
    <w:rsid w:val="00152A99"/>
    <w:rsid w:val="001533E9"/>
    <w:rsid w:val="00160C4F"/>
    <w:rsid w:val="0016372F"/>
    <w:rsid w:val="0016379B"/>
    <w:rsid w:val="001649A5"/>
    <w:rsid w:val="00175680"/>
    <w:rsid w:val="001815D7"/>
    <w:rsid w:val="00181E9C"/>
    <w:rsid w:val="00181F9E"/>
    <w:rsid w:val="001924CE"/>
    <w:rsid w:val="001957E1"/>
    <w:rsid w:val="00195963"/>
    <w:rsid w:val="0019640C"/>
    <w:rsid w:val="00197A41"/>
    <w:rsid w:val="001B240B"/>
    <w:rsid w:val="001B3E13"/>
    <w:rsid w:val="001B663E"/>
    <w:rsid w:val="001B72D6"/>
    <w:rsid w:val="001C002E"/>
    <w:rsid w:val="001C51B2"/>
    <w:rsid w:val="001D0D06"/>
    <w:rsid w:val="001D101D"/>
    <w:rsid w:val="001D54E4"/>
    <w:rsid w:val="001D611A"/>
    <w:rsid w:val="001E36CA"/>
    <w:rsid w:val="001E71EE"/>
    <w:rsid w:val="001E7310"/>
    <w:rsid w:val="001F39A3"/>
    <w:rsid w:val="001F47C8"/>
    <w:rsid w:val="0020171E"/>
    <w:rsid w:val="00201831"/>
    <w:rsid w:val="0020308B"/>
    <w:rsid w:val="00203B5C"/>
    <w:rsid w:val="002064B6"/>
    <w:rsid w:val="002113BD"/>
    <w:rsid w:val="002115D4"/>
    <w:rsid w:val="002142D7"/>
    <w:rsid w:val="002153F1"/>
    <w:rsid w:val="002154A8"/>
    <w:rsid w:val="00221CCF"/>
    <w:rsid w:val="0022388F"/>
    <w:rsid w:val="00227ADC"/>
    <w:rsid w:val="00234159"/>
    <w:rsid w:val="0023638B"/>
    <w:rsid w:val="00240549"/>
    <w:rsid w:val="00241A69"/>
    <w:rsid w:val="00243527"/>
    <w:rsid w:val="00250395"/>
    <w:rsid w:val="002521F3"/>
    <w:rsid w:val="00253B90"/>
    <w:rsid w:val="00254A1C"/>
    <w:rsid w:val="0025511A"/>
    <w:rsid w:val="0026372C"/>
    <w:rsid w:val="002653AD"/>
    <w:rsid w:val="00267622"/>
    <w:rsid w:val="00267C7D"/>
    <w:rsid w:val="00267FF6"/>
    <w:rsid w:val="00271D76"/>
    <w:rsid w:val="00273073"/>
    <w:rsid w:val="00273BA1"/>
    <w:rsid w:val="002757B6"/>
    <w:rsid w:val="00280779"/>
    <w:rsid w:val="00282D45"/>
    <w:rsid w:val="00282EBC"/>
    <w:rsid w:val="00295A39"/>
    <w:rsid w:val="002974F1"/>
    <w:rsid w:val="002A031C"/>
    <w:rsid w:val="002A04C1"/>
    <w:rsid w:val="002A1340"/>
    <w:rsid w:val="002A3250"/>
    <w:rsid w:val="002A3BAC"/>
    <w:rsid w:val="002A5913"/>
    <w:rsid w:val="002B1148"/>
    <w:rsid w:val="002B1C2A"/>
    <w:rsid w:val="002B6DE0"/>
    <w:rsid w:val="002C0696"/>
    <w:rsid w:val="002C29F6"/>
    <w:rsid w:val="002C4E15"/>
    <w:rsid w:val="002D0506"/>
    <w:rsid w:val="002D16C9"/>
    <w:rsid w:val="002D1F2D"/>
    <w:rsid w:val="002D3E0C"/>
    <w:rsid w:val="002D43F0"/>
    <w:rsid w:val="002D7075"/>
    <w:rsid w:val="002E2D69"/>
    <w:rsid w:val="002E5887"/>
    <w:rsid w:val="00301DDE"/>
    <w:rsid w:val="0030305D"/>
    <w:rsid w:val="00310C12"/>
    <w:rsid w:val="003133A0"/>
    <w:rsid w:val="00316166"/>
    <w:rsid w:val="00316463"/>
    <w:rsid w:val="00321C1D"/>
    <w:rsid w:val="003250A1"/>
    <w:rsid w:val="003250D4"/>
    <w:rsid w:val="0032670A"/>
    <w:rsid w:val="003315D3"/>
    <w:rsid w:val="00335E47"/>
    <w:rsid w:val="00341FF4"/>
    <w:rsid w:val="00343509"/>
    <w:rsid w:val="00343F5C"/>
    <w:rsid w:val="00345A38"/>
    <w:rsid w:val="00352648"/>
    <w:rsid w:val="00354FD0"/>
    <w:rsid w:val="00356749"/>
    <w:rsid w:val="00356D2A"/>
    <w:rsid w:val="003576E8"/>
    <w:rsid w:val="00357E7B"/>
    <w:rsid w:val="00361064"/>
    <w:rsid w:val="00366FB6"/>
    <w:rsid w:val="00366FD3"/>
    <w:rsid w:val="00380C79"/>
    <w:rsid w:val="003814E4"/>
    <w:rsid w:val="00383576"/>
    <w:rsid w:val="00383D52"/>
    <w:rsid w:val="00385FA6"/>
    <w:rsid w:val="00390A93"/>
    <w:rsid w:val="00391689"/>
    <w:rsid w:val="00393F38"/>
    <w:rsid w:val="003A3064"/>
    <w:rsid w:val="003A4FCE"/>
    <w:rsid w:val="003B1D5C"/>
    <w:rsid w:val="003B6A8D"/>
    <w:rsid w:val="003B7E1C"/>
    <w:rsid w:val="003C2983"/>
    <w:rsid w:val="003C5B2F"/>
    <w:rsid w:val="003C7973"/>
    <w:rsid w:val="003D418E"/>
    <w:rsid w:val="003D6DF6"/>
    <w:rsid w:val="003D6E70"/>
    <w:rsid w:val="003E014C"/>
    <w:rsid w:val="003E11EB"/>
    <w:rsid w:val="003E22F1"/>
    <w:rsid w:val="003E36C5"/>
    <w:rsid w:val="003E3758"/>
    <w:rsid w:val="003E5648"/>
    <w:rsid w:val="003E7832"/>
    <w:rsid w:val="003F0E5F"/>
    <w:rsid w:val="003F3057"/>
    <w:rsid w:val="003F6A50"/>
    <w:rsid w:val="003F6DAB"/>
    <w:rsid w:val="003F77E1"/>
    <w:rsid w:val="004017C9"/>
    <w:rsid w:val="004035A2"/>
    <w:rsid w:val="00405FB9"/>
    <w:rsid w:val="00410B83"/>
    <w:rsid w:val="00411DD5"/>
    <w:rsid w:val="00412051"/>
    <w:rsid w:val="004201D6"/>
    <w:rsid w:val="00420581"/>
    <w:rsid w:val="00422BD8"/>
    <w:rsid w:val="00423E48"/>
    <w:rsid w:val="0042453B"/>
    <w:rsid w:val="00426B86"/>
    <w:rsid w:val="0042739E"/>
    <w:rsid w:val="00433269"/>
    <w:rsid w:val="004403A6"/>
    <w:rsid w:val="0045064D"/>
    <w:rsid w:val="00453E03"/>
    <w:rsid w:val="00460234"/>
    <w:rsid w:val="004607C3"/>
    <w:rsid w:val="00462C67"/>
    <w:rsid w:val="004630A2"/>
    <w:rsid w:val="004647EF"/>
    <w:rsid w:val="00464FFA"/>
    <w:rsid w:val="00466AE0"/>
    <w:rsid w:val="00466B42"/>
    <w:rsid w:val="00467782"/>
    <w:rsid w:val="00472356"/>
    <w:rsid w:val="0047758A"/>
    <w:rsid w:val="0048337A"/>
    <w:rsid w:val="0049112C"/>
    <w:rsid w:val="00491EDE"/>
    <w:rsid w:val="00494F48"/>
    <w:rsid w:val="004959CC"/>
    <w:rsid w:val="004A2778"/>
    <w:rsid w:val="004A770D"/>
    <w:rsid w:val="004B005D"/>
    <w:rsid w:val="004B27A2"/>
    <w:rsid w:val="004B401C"/>
    <w:rsid w:val="004C0CDA"/>
    <w:rsid w:val="004C32F7"/>
    <w:rsid w:val="004C4DCF"/>
    <w:rsid w:val="004C75D5"/>
    <w:rsid w:val="004C75FF"/>
    <w:rsid w:val="004D305E"/>
    <w:rsid w:val="004D63EA"/>
    <w:rsid w:val="004D78FD"/>
    <w:rsid w:val="004E1906"/>
    <w:rsid w:val="004F0B75"/>
    <w:rsid w:val="004F1C69"/>
    <w:rsid w:val="004F479D"/>
    <w:rsid w:val="004F5FD0"/>
    <w:rsid w:val="004F6FD6"/>
    <w:rsid w:val="004F7064"/>
    <w:rsid w:val="004F73FD"/>
    <w:rsid w:val="00502742"/>
    <w:rsid w:val="0050335F"/>
    <w:rsid w:val="005070D5"/>
    <w:rsid w:val="005118A9"/>
    <w:rsid w:val="0051477D"/>
    <w:rsid w:val="00514B45"/>
    <w:rsid w:val="00520A34"/>
    <w:rsid w:val="005213AF"/>
    <w:rsid w:val="00525B83"/>
    <w:rsid w:val="00530164"/>
    <w:rsid w:val="005304FF"/>
    <w:rsid w:val="00531DD0"/>
    <w:rsid w:val="005343C0"/>
    <w:rsid w:val="0053780F"/>
    <w:rsid w:val="0054151A"/>
    <w:rsid w:val="00546266"/>
    <w:rsid w:val="00550980"/>
    <w:rsid w:val="00550DD3"/>
    <w:rsid w:val="00550E45"/>
    <w:rsid w:val="00551214"/>
    <w:rsid w:val="00551F7B"/>
    <w:rsid w:val="00551FE5"/>
    <w:rsid w:val="00557F54"/>
    <w:rsid w:val="00560FDE"/>
    <w:rsid w:val="00561389"/>
    <w:rsid w:val="00565A51"/>
    <w:rsid w:val="0057237B"/>
    <w:rsid w:val="0057372D"/>
    <w:rsid w:val="00574433"/>
    <w:rsid w:val="0057500F"/>
    <w:rsid w:val="00576A87"/>
    <w:rsid w:val="00586ACD"/>
    <w:rsid w:val="0059175F"/>
    <w:rsid w:val="005944F4"/>
    <w:rsid w:val="005A5F2E"/>
    <w:rsid w:val="005A64AB"/>
    <w:rsid w:val="005A6A83"/>
    <w:rsid w:val="005A7688"/>
    <w:rsid w:val="005A7772"/>
    <w:rsid w:val="005B2940"/>
    <w:rsid w:val="005B4A80"/>
    <w:rsid w:val="005B5079"/>
    <w:rsid w:val="005B7FF8"/>
    <w:rsid w:val="005C120E"/>
    <w:rsid w:val="005C351E"/>
    <w:rsid w:val="005C49D8"/>
    <w:rsid w:val="005D06B1"/>
    <w:rsid w:val="005D28D0"/>
    <w:rsid w:val="005D57F9"/>
    <w:rsid w:val="005D66CF"/>
    <w:rsid w:val="005E0CBA"/>
    <w:rsid w:val="005E2262"/>
    <w:rsid w:val="005E27D3"/>
    <w:rsid w:val="005E30CC"/>
    <w:rsid w:val="005E424C"/>
    <w:rsid w:val="005E5517"/>
    <w:rsid w:val="005E5A33"/>
    <w:rsid w:val="005E62A1"/>
    <w:rsid w:val="005E68D8"/>
    <w:rsid w:val="005E7F3A"/>
    <w:rsid w:val="006002B6"/>
    <w:rsid w:val="00600620"/>
    <w:rsid w:val="00600EAF"/>
    <w:rsid w:val="0060209D"/>
    <w:rsid w:val="00604555"/>
    <w:rsid w:val="00606572"/>
    <w:rsid w:val="00614BE5"/>
    <w:rsid w:val="00615A5E"/>
    <w:rsid w:val="006163F6"/>
    <w:rsid w:val="00617907"/>
    <w:rsid w:val="0062249B"/>
    <w:rsid w:val="00630558"/>
    <w:rsid w:val="00633ACB"/>
    <w:rsid w:val="0063792C"/>
    <w:rsid w:val="00637D0D"/>
    <w:rsid w:val="006401AC"/>
    <w:rsid w:val="0064323D"/>
    <w:rsid w:val="00643B5F"/>
    <w:rsid w:val="0064485A"/>
    <w:rsid w:val="00652C6B"/>
    <w:rsid w:val="00655A36"/>
    <w:rsid w:val="006572E3"/>
    <w:rsid w:val="006636B9"/>
    <w:rsid w:val="006645E7"/>
    <w:rsid w:val="0066731B"/>
    <w:rsid w:val="006708B1"/>
    <w:rsid w:val="0067285F"/>
    <w:rsid w:val="006753E3"/>
    <w:rsid w:val="00676DC1"/>
    <w:rsid w:val="006825BE"/>
    <w:rsid w:val="0068533E"/>
    <w:rsid w:val="006877DB"/>
    <w:rsid w:val="006909CD"/>
    <w:rsid w:val="00690AE8"/>
    <w:rsid w:val="00693789"/>
    <w:rsid w:val="006961CD"/>
    <w:rsid w:val="00696918"/>
    <w:rsid w:val="006A1A3C"/>
    <w:rsid w:val="006A326D"/>
    <w:rsid w:val="006A4761"/>
    <w:rsid w:val="006A49AD"/>
    <w:rsid w:val="006A6718"/>
    <w:rsid w:val="006B19AD"/>
    <w:rsid w:val="006B2680"/>
    <w:rsid w:val="006B4833"/>
    <w:rsid w:val="006C1A24"/>
    <w:rsid w:val="006C4419"/>
    <w:rsid w:val="006C6E7F"/>
    <w:rsid w:val="006E36DD"/>
    <w:rsid w:val="006E3A53"/>
    <w:rsid w:val="006E6169"/>
    <w:rsid w:val="006F4AE5"/>
    <w:rsid w:val="006F7052"/>
    <w:rsid w:val="0070043F"/>
    <w:rsid w:val="00701FC5"/>
    <w:rsid w:val="00710F3C"/>
    <w:rsid w:val="00713C4D"/>
    <w:rsid w:val="00713FDE"/>
    <w:rsid w:val="00720C28"/>
    <w:rsid w:val="0072341B"/>
    <w:rsid w:val="00724127"/>
    <w:rsid w:val="00724AE7"/>
    <w:rsid w:val="00740F96"/>
    <w:rsid w:val="00745850"/>
    <w:rsid w:val="007512E2"/>
    <w:rsid w:val="0075392B"/>
    <w:rsid w:val="0075491E"/>
    <w:rsid w:val="007565C2"/>
    <w:rsid w:val="0075673E"/>
    <w:rsid w:val="00756D4C"/>
    <w:rsid w:val="00761E93"/>
    <w:rsid w:val="0076506C"/>
    <w:rsid w:val="00766A2E"/>
    <w:rsid w:val="0076749D"/>
    <w:rsid w:val="00767803"/>
    <w:rsid w:val="007700B9"/>
    <w:rsid w:val="0077159D"/>
    <w:rsid w:val="00772643"/>
    <w:rsid w:val="007772EF"/>
    <w:rsid w:val="0077749A"/>
    <w:rsid w:val="00777762"/>
    <w:rsid w:val="00780484"/>
    <w:rsid w:val="00780DB0"/>
    <w:rsid w:val="00784EA9"/>
    <w:rsid w:val="0078637F"/>
    <w:rsid w:val="00787328"/>
    <w:rsid w:val="007947A8"/>
    <w:rsid w:val="00794A01"/>
    <w:rsid w:val="00795BD9"/>
    <w:rsid w:val="00796FC3"/>
    <w:rsid w:val="007A2BB7"/>
    <w:rsid w:val="007A3C8B"/>
    <w:rsid w:val="007A4324"/>
    <w:rsid w:val="007A530C"/>
    <w:rsid w:val="007B20B3"/>
    <w:rsid w:val="007B2314"/>
    <w:rsid w:val="007B399C"/>
    <w:rsid w:val="007B61E4"/>
    <w:rsid w:val="007B67E1"/>
    <w:rsid w:val="007B6BE8"/>
    <w:rsid w:val="007B7049"/>
    <w:rsid w:val="007C1E3C"/>
    <w:rsid w:val="007C4A0E"/>
    <w:rsid w:val="007C7289"/>
    <w:rsid w:val="007D039E"/>
    <w:rsid w:val="007D7F14"/>
    <w:rsid w:val="007E19A6"/>
    <w:rsid w:val="007E2377"/>
    <w:rsid w:val="007E4F82"/>
    <w:rsid w:val="007E6815"/>
    <w:rsid w:val="007E6F35"/>
    <w:rsid w:val="007F16A8"/>
    <w:rsid w:val="007F292F"/>
    <w:rsid w:val="007F4AB0"/>
    <w:rsid w:val="007F7792"/>
    <w:rsid w:val="007F7923"/>
    <w:rsid w:val="00802760"/>
    <w:rsid w:val="00804679"/>
    <w:rsid w:val="00805B81"/>
    <w:rsid w:val="0081096B"/>
    <w:rsid w:val="0081349E"/>
    <w:rsid w:val="008149D0"/>
    <w:rsid w:val="00816003"/>
    <w:rsid w:val="00821BEB"/>
    <w:rsid w:val="00837CC6"/>
    <w:rsid w:val="008416D7"/>
    <w:rsid w:val="00842F6B"/>
    <w:rsid w:val="00843645"/>
    <w:rsid w:val="00846C28"/>
    <w:rsid w:val="00851B64"/>
    <w:rsid w:val="00855328"/>
    <w:rsid w:val="00857D8C"/>
    <w:rsid w:val="008633C8"/>
    <w:rsid w:val="008651B3"/>
    <w:rsid w:val="00866B1E"/>
    <w:rsid w:val="00866ED5"/>
    <w:rsid w:val="00871FBD"/>
    <w:rsid w:val="00873C55"/>
    <w:rsid w:val="008747FE"/>
    <w:rsid w:val="0087689C"/>
    <w:rsid w:val="008770A7"/>
    <w:rsid w:val="00877D88"/>
    <w:rsid w:val="0088151C"/>
    <w:rsid w:val="00884969"/>
    <w:rsid w:val="008855F9"/>
    <w:rsid w:val="008873FB"/>
    <w:rsid w:val="00891141"/>
    <w:rsid w:val="00894672"/>
    <w:rsid w:val="00896D9A"/>
    <w:rsid w:val="00897C3C"/>
    <w:rsid w:val="008A4ACD"/>
    <w:rsid w:val="008A4D32"/>
    <w:rsid w:val="008A6FBD"/>
    <w:rsid w:val="008B3C8F"/>
    <w:rsid w:val="008B6A31"/>
    <w:rsid w:val="008C034D"/>
    <w:rsid w:val="008C4C93"/>
    <w:rsid w:val="008C730E"/>
    <w:rsid w:val="008C7E65"/>
    <w:rsid w:val="008D014B"/>
    <w:rsid w:val="008D41D3"/>
    <w:rsid w:val="008D6D15"/>
    <w:rsid w:val="008E505B"/>
    <w:rsid w:val="008E73E6"/>
    <w:rsid w:val="008F2BBF"/>
    <w:rsid w:val="008F2DB0"/>
    <w:rsid w:val="008F6496"/>
    <w:rsid w:val="009005CA"/>
    <w:rsid w:val="00903647"/>
    <w:rsid w:val="00905DE7"/>
    <w:rsid w:val="009071AC"/>
    <w:rsid w:val="009157D7"/>
    <w:rsid w:val="00916331"/>
    <w:rsid w:val="009237C3"/>
    <w:rsid w:val="009242F7"/>
    <w:rsid w:val="0092582E"/>
    <w:rsid w:val="00927343"/>
    <w:rsid w:val="009301E1"/>
    <w:rsid w:val="009306F3"/>
    <w:rsid w:val="00930FD7"/>
    <w:rsid w:val="00931B73"/>
    <w:rsid w:val="00942508"/>
    <w:rsid w:val="009425F1"/>
    <w:rsid w:val="00945DBF"/>
    <w:rsid w:val="009467D2"/>
    <w:rsid w:val="00954EB2"/>
    <w:rsid w:val="00956A6F"/>
    <w:rsid w:val="009626FD"/>
    <w:rsid w:val="0096284A"/>
    <w:rsid w:val="00963526"/>
    <w:rsid w:val="00967C58"/>
    <w:rsid w:val="009704C0"/>
    <w:rsid w:val="00972976"/>
    <w:rsid w:val="00973661"/>
    <w:rsid w:val="009816CA"/>
    <w:rsid w:val="00981C0B"/>
    <w:rsid w:val="00982913"/>
    <w:rsid w:val="009829EA"/>
    <w:rsid w:val="00983CDF"/>
    <w:rsid w:val="009847AA"/>
    <w:rsid w:val="0098598F"/>
    <w:rsid w:val="00985EC1"/>
    <w:rsid w:val="00986AEA"/>
    <w:rsid w:val="00990372"/>
    <w:rsid w:val="00991368"/>
    <w:rsid w:val="0099522E"/>
    <w:rsid w:val="009957BF"/>
    <w:rsid w:val="009B2A97"/>
    <w:rsid w:val="009B50AD"/>
    <w:rsid w:val="009B7C71"/>
    <w:rsid w:val="009C10BF"/>
    <w:rsid w:val="009C1EE7"/>
    <w:rsid w:val="009C3681"/>
    <w:rsid w:val="009C5CE5"/>
    <w:rsid w:val="009C6FF4"/>
    <w:rsid w:val="009C733A"/>
    <w:rsid w:val="009C736A"/>
    <w:rsid w:val="009D06CE"/>
    <w:rsid w:val="009D2455"/>
    <w:rsid w:val="009D2A94"/>
    <w:rsid w:val="009D30A7"/>
    <w:rsid w:val="009D3F62"/>
    <w:rsid w:val="009E2929"/>
    <w:rsid w:val="009E2F1D"/>
    <w:rsid w:val="009E30F0"/>
    <w:rsid w:val="009E6A00"/>
    <w:rsid w:val="009E78BA"/>
    <w:rsid w:val="009F0EA7"/>
    <w:rsid w:val="009F33D8"/>
    <w:rsid w:val="009F4726"/>
    <w:rsid w:val="009F51E3"/>
    <w:rsid w:val="009F5866"/>
    <w:rsid w:val="00A02FED"/>
    <w:rsid w:val="00A03C1C"/>
    <w:rsid w:val="00A10B86"/>
    <w:rsid w:val="00A13130"/>
    <w:rsid w:val="00A16F52"/>
    <w:rsid w:val="00A2088C"/>
    <w:rsid w:val="00A30BFD"/>
    <w:rsid w:val="00A344CE"/>
    <w:rsid w:val="00A345E8"/>
    <w:rsid w:val="00A42A2C"/>
    <w:rsid w:val="00A43A65"/>
    <w:rsid w:val="00A448AD"/>
    <w:rsid w:val="00A458BE"/>
    <w:rsid w:val="00A47DE5"/>
    <w:rsid w:val="00A50DEC"/>
    <w:rsid w:val="00A56017"/>
    <w:rsid w:val="00A60FE5"/>
    <w:rsid w:val="00A64198"/>
    <w:rsid w:val="00A646A7"/>
    <w:rsid w:val="00A64D04"/>
    <w:rsid w:val="00A6683E"/>
    <w:rsid w:val="00A7324E"/>
    <w:rsid w:val="00A755C3"/>
    <w:rsid w:val="00A75CFE"/>
    <w:rsid w:val="00A76074"/>
    <w:rsid w:val="00A77D04"/>
    <w:rsid w:val="00A81E55"/>
    <w:rsid w:val="00A820ED"/>
    <w:rsid w:val="00A83436"/>
    <w:rsid w:val="00A84C4E"/>
    <w:rsid w:val="00A91261"/>
    <w:rsid w:val="00A954AB"/>
    <w:rsid w:val="00AA04BB"/>
    <w:rsid w:val="00AA560C"/>
    <w:rsid w:val="00AB3050"/>
    <w:rsid w:val="00AB3760"/>
    <w:rsid w:val="00AB78D2"/>
    <w:rsid w:val="00AC26EC"/>
    <w:rsid w:val="00AC4423"/>
    <w:rsid w:val="00AC5C69"/>
    <w:rsid w:val="00AD1002"/>
    <w:rsid w:val="00AD3C9A"/>
    <w:rsid w:val="00AD7D26"/>
    <w:rsid w:val="00AD7E65"/>
    <w:rsid w:val="00AE0DE6"/>
    <w:rsid w:val="00AE331A"/>
    <w:rsid w:val="00AF22E8"/>
    <w:rsid w:val="00AF2AA6"/>
    <w:rsid w:val="00AF3D82"/>
    <w:rsid w:val="00AF6CE3"/>
    <w:rsid w:val="00AF710A"/>
    <w:rsid w:val="00B00163"/>
    <w:rsid w:val="00B01583"/>
    <w:rsid w:val="00B03BF0"/>
    <w:rsid w:val="00B0522D"/>
    <w:rsid w:val="00B068CB"/>
    <w:rsid w:val="00B07E55"/>
    <w:rsid w:val="00B117D3"/>
    <w:rsid w:val="00B1290E"/>
    <w:rsid w:val="00B16B8B"/>
    <w:rsid w:val="00B17531"/>
    <w:rsid w:val="00B23D2A"/>
    <w:rsid w:val="00B317B5"/>
    <w:rsid w:val="00B3502A"/>
    <w:rsid w:val="00B358E8"/>
    <w:rsid w:val="00B36FE6"/>
    <w:rsid w:val="00B40A3C"/>
    <w:rsid w:val="00B46ECB"/>
    <w:rsid w:val="00B51082"/>
    <w:rsid w:val="00B51A8C"/>
    <w:rsid w:val="00B52198"/>
    <w:rsid w:val="00B54509"/>
    <w:rsid w:val="00B54619"/>
    <w:rsid w:val="00B61133"/>
    <w:rsid w:val="00B61E0D"/>
    <w:rsid w:val="00B62641"/>
    <w:rsid w:val="00B62D0E"/>
    <w:rsid w:val="00B63DCA"/>
    <w:rsid w:val="00B65553"/>
    <w:rsid w:val="00B66563"/>
    <w:rsid w:val="00B716F9"/>
    <w:rsid w:val="00B72D6B"/>
    <w:rsid w:val="00B74C41"/>
    <w:rsid w:val="00B76A50"/>
    <w:rsid w:val="00B76CE0"/>
    <w:rsid w:val="00B76EA5"/>
    <w:rsid w:val="00B808B1"/>
    <w:rsid w:val="00B8090B"/>
    <w:rsid w:val="00B8135B"/>
    <w:rsid w:val="00B90E96"/>
    <w:rsid w:val="00B91EE7"/>
    <w:rsid w:val="00B925A2"/>
    <w:rsid w:val="00B92837"/>
    <w:rsid w:val="00B9352C"/>
    <w:rsid w:val="00B95336"/>
    <w:rsid w:val="00B95E92"/>
    <w:rsid w:val="00B97CA8"/>
    <w:rsid w:val="00BA0B8C"/>
    <w:rsid w:val="00BA46EE"/>
    <w:rsid w:val="00BA5901"/>
    <w:rsid w:val="00BA6FA2"/>
    <w:rsid w:val="00BB01DB"/>
    <w:rsid w:val="00BB147B"/>
    <w:rsid w:val="00BB2ED4"/>
    <w:rsid w:val="00BB3440"/>
    <w:rsid w:val="00BB383F"/>
    <w:rsid w:val="00BB3B3B"/>
    <w:rsid w:val="00BB4475"/>
    <w:rsid w:val="00BB5637"/>
    <w:rsid w:val="00BB5B6D"/>
    <w:rsid w:val="00BB7AF3"/>
    <w:rsid w:val="00BC10A2"/>
    <w:rsid w:val="00BC2AA5"/>
    <w:rsid w:val="00BC3670"/>
    <w:rsid w:val="00BC3BA5"/>
    <w:rsid w:val="00BC7DE9"/>
    <w:rsid w:val="00BD14AF"/>
    <w:rsid w:val="00BD397C"/>
    <w:rsid w:val="00BD446B"/>
    <w:rsid w:val="00BD5F83"/>
    <w:rsid w:val="00BE2BCD"/>
    <w:rsid w:val="00BE3780"/>
    <w:rsid w:val="00BE4949"/>
    <w:rsid w:val="00BE5146"/>
    <w:rsid w:val="00BF0AFA"/>
    <w:rsid w:val="00BF24F3"/>
    <w:rsid w:val="00C007F3"/>
    <w:rsid w:val="00C037CC"/>
    <w:rsid w:val="00C045FD"/>
    <w:rsid w:val="00C052A2"/>
    <w:rsid w:val="00C07128"/>
    <w:rsid w:val="00C16616"/>
    <w:rsid w:val="00C23444"/>
    <w:rsid w:val="00C3418C"/>
    <w:rsid w:val="00C35E7E"/>
    <w:rsid w:val="00C41428"/>
    <w:rsid w:val="00C4254A"/>
    <w:rsid w:val="00C43A77"/>
    <w:rsid w:val="00C44FEA"/>
    <w:rsid w:val="00C501B2"/>
    <w:rsid w:val="00C5198A"/>
    <w:rsid w:val="00C524C6"/>
    <w:rsid w:val="00C56347"/>
    <w:rsid w:val="00C57DA0"/>
    <w:rsid w:val="00C65AF6"/>
    <w:rsid w:val="00C66C97"/>
    <w:rsid w:val="00C72C9F"/>
    <w:rsid w:val="00C815D9"/>
    <w:rsid w:val="00C82F27"/>
    <w:rsid w:val="00C837FD"/>
    <w:rsid w:val="00C9225E"/>
    <w:rsid w:val="00CB6ABB"/>
    <w:rsid w:val="00CB7735"/>
    <w:rsid w:val="00CC1107"/>
    <w:rsid w:val="00CC1F48"/>
    <w:rsid w:val="00CC2D88"/>
    <w:rsid w:val="00CC42E7"/>
    <w:rsid w:val="00CC50ED"/>
    <w:rsid w:val="00CC5437"/>
    <w:rsid w:val="00CC682C"/>
    <w:rsid w:val="00CC72F3"/>
    <w:rsid w:val="00CC7912"/>
    <w:rsid w:val="00CD21CF"/>
    <w:rsid w:val="00CD57F4"/>
    <w:rsid w:val="00CD5A72"/>
    <w:rsid w:val="00CD68BF"/>
    <w:rsid w:val="00CD7A0D"/>
    <w:rsid w:val="00CE3833"/>
    <w:rsid w:val="00CE3BBC"/>
    <w:rsid w:val="00CE4878"/>
    <w:rsid w:val="00CE664F"/>
    <w:rsid w:val="00CF16B4"/>
    <w:rsid w:val="00D018A2"/>
    <w:rsid w:val="00D045CA"/>
    <w:rsid w:val="00D046B7"/>
    <w:rsid w:val="00D04F14"/>
    <w:rsid w:val="00D05DC3"/>
    <w:rsid w:val="00D11A36"/>
    <w:rsid w:val="00D12633"/>
    <w:rsid w:val="00D139FD"/>
    <w:rsid w:val="00D14AF4"/>
    <w:rsid w:val="00D16AE8"/>
    <w:rsid w:val="00D175CB"/>
    <w:rsid w:val="00D17633"/>
    <w:rsid w:val="00D25CC4"/>
    <w:rsid w:val="00D2615B"/>
    <w:rsid w:val="00D335E0"/>
    <w:rsid w:val="00D35E4A"/>
    <w:rsid w:val="00D40A33"/>
    <w:rsid w:val="00D41F37"/>
    <w:rsid w:val="00D4557D"/>
    <w:rsid w:val="00D46B89"/>
    <w:rsid w:val="00D53F50"/>
    <w:rsid w:val="00D54FAA"/>
    <w:rsid w:val="00D56E8F"/>
    <w:rsid w:val="00D628FE"/>
    <w:rsid w:val="00D63240"/>
    <w:rsid w:val="00D6482A"/>
    <w:rsid w:val="00D816F4"/>
    <w:rsid w:val="00D82F88"/>
    <w:rsid w:val="00D833B4"/>
    <w:rsid w:val="00D8368F"/>
    <w:rsid w:val="00D8484B"/>
    <w:rsid w:val="00D85FA9"/>
    <w:rsid w:val="00D92931"/>
    <w:rsid w:val="00D92F2E"/>
    <w:rsid w:val="00D941F9"/>
    <w:rsid w:val="00D942EC"/>
    <w:rsid w:val="00D94C2E"/>
    <w:rsid w:val="00D9663C"/>
    <w:rsid w:val="00DA7186"/>
    <w:rsid w:val="00DA762B"/>
    <w:rsid w:val="00DB05AF"/>
    <w:rsid w:val="00DB0FE7"/>
    <w:rsid w:val="00DB2EB7"/>
    <w:rsid w:val="00DB412E"/>
    <w:rsid w:val="00DB5DBF"/>
    <w:rsid w:val="00DB6C6E"/>
    <w:rsid w:val="00DB73F1"/>
    <w:rsid w:val="00DB7EB4"/>
    <w:rsid w:val="00DC09D5"/>
    <w:rsid w:val="00DC2FF5"/>
    <w:rsid w:val="00DC4A5A"/>
    <w:rsid w:val="00DC4E62"/>
    <w:rsid w:val="00DC51A3"/>
    <w:rsid w:val="00DC759F"/>
    <w:rsid w:val="00DD18F4"/>
    <w:rsid w:val="00DD3EBB"/>
    <w:rsid w:val="00DE059B"/>
    <w:rsid w:val="00DE07FA"/>
    <w:rsid w:val="00DE17E0"/>
    <w:rsid w:val="00DE19DB"/>
    <w:rsid w:val="00DE1CD4"/>
    <w:rsid w:val="00DE599D"/>
    <w:rsid w:val="00DF4070"/>
    <w:rsid w:val="00E00FC4"/>
    <w:rsid w:val="00E03200"/>
    <w:rsid w:val="00E04274"/>
    <w:rsid w:val="00E06B38"/>
    <w:rsid w:val="00E07042"/>
    <w:rsid w:val="00E105F5"/>
    <w:rsid w:val="00E15F6B"/>
    <w:rsid w:val="00E162BB"/>
    <w:rsid w:val="00E1720A"/>
    <w:rsid w:val="00E213B3"/>
    <w:rsid w:val="00E22E2C"/>
    <w:rsid w:val="00E31FAE"/>
    <w:rsid w:val="00E32103"/>
    <w:rsid w:val="00E33368"/>
    <w:rsid w:val="00E34D14"/>
    <w:rsid w:val="00E3512B"/>
    <w:rsid w:val="00E35646"/>
    <w:rsid w:val="00E35FFC"/>
    <w:rsid w:val="00E41F03"/>
    <w:rsid w:val="00E44E72"/>
    <w:rsid w:val="00E4641C"/>
    <w:rsid w:val="00E477C7"/>
    <w:rsid w:val="00E47B26"/>
    <w:rsid w:val="00E537C5"/>
    <w:rsid w:val="00E53B17"/>
    <w:rsid w:val="00E55999"/>
    <w:rsid w:val="00E57E7D"/>
    <w:rsid w:val="00E601EE"/>
    <w:rsid w:val="00E655E7"/>
    <w:rsid w:val="00E67085"/>
    <w:rsid w:val="00E678D0"/>
    <w:rsid w:val="00E70733"/>
    <w:rsid w:val="00E71EC7"/>
    <w:rsid w:val="00E721E1"/>
    <w:rsid w:val="00E73FA5"/>
    <w:rsid w:val="00E779BE"/>
    <w:rsid w:val="00E81688"/>
    <w:rsid w:val="00E877B0"/>
    <w:rsid w:val="00E87CD1"/>
    <w:rsid w:val="00E920F6"/>
    <w:rsid w:val="00E925EF"/>
    <w:rsid w:val="00E9317A"/>
    <w:rsid w:val="00E9395E"/>
    <w:rsid w:val="00E94EBF"/>
    <w:rsid w:val="00E950FF"/>
    <w:rsid w:val="00E9613C"/>
    <w:rsid w:val="00E96A71"/>
    <w:rsid w:val="00E96AF9"/>
    <w:rsid w:val="00E97A5E"/>
    <w:rsid w:val="00EA24A0"/>
    <w:rsid w:val="00EA411C"/>
    <w:rsid w:val="00EA439F"/>
    <w:rsid w:val="00EA567E"/>
    <w:rsid w:val="00EA6273"/>
    <w:rsid w:val="00EA7300"/>
    <w:rsid w:val="00EA7DA9"/>
    <w:rsid w:val="00EB0214"/>
    <w:rsid w:val="00EB18DB"/>
    <w:rsid w:val="00EB2CDB"/>
    <w:rsid w:val="00EB4439"/>
    <w:rsid w:val="00EB6AEB"/>
    <w:rsid w:val="00EC05EA"/>
    <w:rsid w:val="00EC6545"/>
    <w:rsid w:val="00EC668A"/>
    <w:rsid w:val="00EC693A"/>
    <w:rsid w:val="00EC7768"/>
    <w:rsid w:val="00ED0742"/>
    <w:rsid w:val="00ED0D8C"/>
    <w:rsid w:val="00ED1A32"/>
    <w:rsid w:val="00ED3AEC"/>
    <w:rsid w:val="00ED3C6F"/>
    <w:rsid w:val="00EE0FD0"/>
    <w:rsid w:val="00EE133C"/>
    <w:rsid w:val="00EE3987"/>
    <w:rsid w:val="00EE3CF5"/>
    <w:rsid w:val="00EE4055"/>
    <w:rsid w:val="00EE4853"/>
    <w:rsid w:val="00EE5C5D"/>
    <w:rsid w:val="00EE656A"/>
    <w:rsid w:val="00EF009F"/>
    <w:rsid w:val="00EF0B96"/>
    <w:rsid w:val="00EF122D"/>
    <w:rsid w:val="00EF3E23"/>
    <w:rsid w:val="00EF411C"/>
    <w:rsid w:val="00F016AC"/>
    <w:rsid w:val="00F05390"/>
    <w:rsid w:val="00F0733F"/>
    <w:rsid w:val="00F135D1"/>
    <w:rsid w:val="00F147FA"/>
    <w:rsid w:val="00F14B29"/>
    <w:rsid w:val="00F21C23"/>
    <w:rsid w:val="00F222AC"/>
    <w:rsid w:val="00F246A5"/>
    <w:rsid w:val="00F25216"/>
    <w:rsid w:val="00F259F2"/>
    <w:rsid w:val="00F26226"/>
    <w:rsid w:val="00F32594"/>
    <w:rsid w:val="00F439D2"/>
    <w:rsid w:val="00F46A80"/>
    <w:rsid w:val="00F50C96"/>
    <w:rsid w:val="00F51ECC"/>
    <w:rsid w:val="00F5229F"/>
    <w:rsid w:val="00F5266E"/>
    <w:rsid w:val="00F61BBA"/>
    <w:rsid w:val="00F63614"/>
    <w:rsid w:val="00F65C73"/>
    <w:rsid w:val="00F70A1F"/>
    <w:rsid w:val="00F74020"/>
    <w:rsid w:val="00F77C8A"/>
    <w:rsid w:val="00F80A38"/>
    <w:rsid w:val="00F83C91"/>
    <w:rsid w:val="00F9378B"/>
    <w:rsid w:val="00F93C54"/>
    <w:rsid w:val="00F9553A"/>
    <w:rsid w:val="00F97644"/>
    <w:rsid w:val="00F9795A"/>
    <w:rsid w:val="00FA271E"/>
    <w:rsid w:val="00FA2BCE"/>
    <w:rsid w:val="00FA2FFF"/>
    <w:rsid w:val="00FA3D8D"/>
    <w:rsid w:val="00FA7031"/>
    <w:rsid w:val="00FA7497"/>
    <w:rsid w:val="00FB4183"/>
    <w:rsid w:val="00FB6370"/>
    <w:rsid w:val="00FC2AB0"/>
    <w:rsid w:val="00FC5475"/>
    <w:rsid w:val="00FC6463"/>
    <w:rsid w:val="00FC6469"/>
    <w:rsid w:val="00FC6DAB"/>
    <w:rsid w:val="00FC715D"/>
    <w:rsid w:val="00FD1981"/>
    <w:rsid w:val="00FD405C"/>
    <w:rsid w:val="00FD50BA"/>
    <w:rsid w:val="00FE0750"/>
    <w:rsid w:val="00FE13FE"/>
    <w:rsid w:val="00FE15BB"/>
    <w:rsid w:val="00FE1FBC"/>
    <w:rsid w:val="00FE205C"/>
    <w:rsid w:val="00FE4A6D"/>
    <w:rsid w:val="00FF2202"/>
    <w:rsid w:val="00FF270F"/>
    <w:rsid w:val="00FF60E1"/>
    <w:rsid w:val="00FF67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9301E1"/>
    <w:pPr>
      <w:keepNext/>
      <w:outlineLvl w:val="1"/>
    </w:pPr>
    <w:rPr>
      <w:b/>
      <w:u w:val="single"/>
    </w:rPr>
  </w:style>
  <w:style w:type="paragraph" w:styleId="Header">
    <w:name w:val="header"/>
    <w:aliases w:val="B&amp;B Header"/>
    <w:basedOn w:val="Normal"/>
    <w:link w:val="HeaderChar"/>
    <w:uiPriority w:val="99"/>
    <w:rsid w:val="00B8090B"/>
    <w:pPr>
      <w:tabs>
        <w:tab w:val="center" w:pos="4513"/>
        <w:tab w:val="right" w:pos="9026"/>
      </w:tabs>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ind w:left="1800" w:hanging="180"/>
    </w:pPr>
  </w:style>
  <w:style w:type="paragraph" w:customStyle="1" w:styleId="BBClause4">
    <w:name w:val="B&amp;B Clause 4"/>
    <w:basedOn w:val="BodyText"/>
    <w:uiPriority w:val="29"/>
    <w:qFormat/>
    <w:rsid w:val="00BF0AFA"/>
    <w:pPr>
      <w:numPr>
        <w:ilvl w:val="3"/>
        <w:numId w:val="8"/>
      </w:numPr>
      <w:ind w:left="2520" w:hanging="360"/>
    </w:pPr>
  </w:style>
  <w:style w:type="paragraph" w:customStyle="1" w:styleId="BBClause5">
    <w:name w:val="B&amp;B Clause 5"/>
    <w:basedOn w:val="BodyText"/>
    <w:uiPriority w:val="29"/>
    <w:rsid w:val="00BF0AFA"/>
    <w:pPr>
      <w:numPr>
        <w:ilvl w:val="4"/>
        <w:numId w:val="8"/>
      </w:numPr>
      <w:ind w:left="3240" w:hanging="360"/>
    </w:pPr>
  </w:style>
  <w:style w:type="paragraph" w:customStyle="1" w:styleId="BBClause6">
    <w:name w:val="B&amp;B Clause 6"/>
    <w:basedOn w:val="BodyText"/>
    <w:uiPriority w:val="29"/>
    <w:rsid w:val="00BF0AFA"/>
    <w:pPr>
      <w:numPr>
        <w:ilvl w:val="5"/>
        <w:numId w:val="8"/>
      </w:numPr>
      <w:ind w:left="3960" w:hanging="180"/>
    </w:pPr>
  </w:style>
  <w:style w:type="paragraph" w:customStyle="1" w:styleId="BBClause7">
    <w:name w:val="B&amp;B Clause 7"/>
    <w:basedOn w:val="BodyText"/>
    <w:uiPriority w:val="29"/>
    <w:rsid w:val="00BF0AFA"/>
    <w:pPr>
      <w:numPr>
        <w:ilvl w:val="6"/>
        <w:numId w:val="8"/>
      </w:numPr>
      <w:ind w:left="4680" w:hanging="360"/>
    </w:pPr>
  </w:style>
  <w:style w:type="paragraph" w:customStyle="1" w:styleId="BBClause8">
    <w:name w:val="B&amp;B Clause 8"/>
    <w:basedOn w:val="BodyText"/>
    <w:uiPriority w:val="29"/>
    <w:rsid w:val="00BF0AFA"/>
    <w:pPr>
      <w:numPr>
        <w:ilvl w:val="7"/>
        <w:numId w:val="8"/>
      </w:numPr>
      <w:ind w:left="5400" w:hanging="360"/>
    </w:pPr>
  </w:style>
  <w:style w:type="paragraph" w:customStyle="1" w:styleId="BBClause9">
    <w:name w:val="B&amp;B Clause 9"/>
    <w:basedOn w:val="BodyText"/>
    <w:uiPriority w:val="29"/>
    <w:rsid w:val="00BF0AFA"/>
    <w:pPr>
      <w:numPr>
        <w:ilvl w:val="8"/>
        <w:numId w:val="8"/>
      </w:numPr>
      <w:ind w:left="6120" w:hanging="180"/>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ind w:left="720"/>
    </w:pPr>
    <w:rPr>
      <w:sz w:val="22"/>
    </w:rPr>
  </w:style>
  <w:style w:type="paragraph" w:customStyle="1" w:styleId="BBBodyTextIndent2">
    <w:name w:val="B&amp;B Body Text Indent 2"/>
    <w:basedOn w:val="Normal"/>
    <w:uiPriority w:val="19"/>
    <w:rsid w:val="00BF0AFA"/>
    <w:pPr>
      <w:ind w:left="720"/>
    </w:pPr>
    <w:rPr>
      <w:sz w:val="22"/>
    </w:rPr>
  </w:style>
  <w:style w:type="paragraph" w:customStyle="1" w:styleId="BBBodyTextIndent3">
    <w:name w:val="B&amp;B Body Text Indent 3"/>
    <w:basedOn w:val="Normal"/>
    <w:uiPriority w:val="19"/>
    <w:rsid w:val="00BF0AFA"/>
    <w:pPr>
      <w:ind w:left="1622"/>
    </w:pPr>
    <w:rPr>
      <w:rFonts w:eastAsia="Georgia"/>
      <w:sz w:val="22"/>
    </w:rPr>
  </w:style>
  <w:style w:type="paragraph" w:customStyle="1" w:styleId="BBBodyTextIndent4">
    <w:name w:val="B&amp;B Body Text Indent 4"/>
    <w:basedOn w:val="Normal"/>
    <w:uiPriority w:val="19"/>
    <w:rsid w:val="00BF0AFA"/>
    <w:pPr>
      <w:ind w:left="2699"/>
    </w:pPr>
    <w:rPr>
      <w:sz w:val="22"/>
    </w:rPr>
  </w:style>
  <w:style w:type="paragraph" w:customStyle="1" w:styleId="BBBodyTextIndent5">
    <w:name w:val="B&amp;B Body Text Indent 5"/>
    <w:basedOn w:val="Normal"/>
    <w:uiPriority w:val="19"/>
    <w:rsid w:val="00BF0AFA"/>
    <w:pPr>
      <w:ind w:left="2699"/>
    </w:pPr>
    <w:rPr>
      <w:sz w:val="22"/>
    </w:rPr>
  </w:style>
  <w:style w:type="paragraph" w:customStyle="1" w:styleId="BBBodyTextIndent6">
    <w:name w:val="B&amp;B Body Text Indent 6"/>
    <w:basedOn w:val="Normal"/>
    <w:uiPriority w:val="19"/>
    <w:rsid w:val="00BF0AFA"/>
    <w:pPr>
      <w:ind w:left="3238"/>
    </w:pPr>
    <w:rPr>
      <w:sz w:val="22"/>
    </w:rPr>
  </w:style>
  <w:style w:type="paragraph" w:customStyle="1" w:styleId="BBBodyTextIndent7">
    <w:name w:val="B&amp;B Body Text Indent 7"/>
    <w:basedOn w:val="Normal"/>
    <w:uiPriority w:val="19"/>
    <w:rsid w:val="00BF0AFA"/>
    <w:pPr>
      <w:ind w:left="3912"/>
    </w:pPr>
    <w:rPr>
      <w:sz w:val="22"/>
    </w:rPr>
  </w:style>
  <w:style w:type="paragraph" w:customStyle="1" w:styleId="BBBodyTextIndent8">
    <w:name w:val="B&amp;B Body Text Indent 8"/>
    <w:basedOn w:val="Normal"/>
    <w:uiPriority w:val="19"/>
    <w:rsid w:val="00BF0AFA"/>
    <w:pPr>
      <w:ind w:left="4587"/>
    </w:pPr>
    <w:rPr>
      <w:sz w:val="22"/>
    </w:rPr>
  </w:style>
  <w:style w:type="paragraph" w:customStyle="1" w:styleId="BBBodyTextIndent9">
    <w:name w:val="B&amp;B Body Text Indent 9"/>
    <w:basedOn w:val="Normal"/>
    <w:uiPriority w:val="19"/>
    <w:rsid w:val="00BF0AFA"/>
    <w:pPr>
      <w:ind w:left="5262"/>
    </w:pPr>
    <w:rPr>
      <w:sz w:val="22"/>
    </w:rPr>
  </w:style>
  <w:style w:type="paragraph" w:customStyle="1" w:styleId="BBEndnoteText">
    <w:name w:val="B&amp;B Endnote Text"/>
    <w:basedOn w:val="Normal"/>
    <w:uiPriority w:val="69"/>
    <w:semiHidden/>
    <w:rsid w:val="00B8090B"/>
    <w:pPr>
      <w:ind w:left="62" w:hanging="62"/>
    </w:pPr>
    <w:rPr>
      <w:sz w:val="16"/>
    </w:rPr>
  </w:style>
  <w:style w:type="paragraph" w:customStyle="1" w:styleId="BBFootnoteText">
    <w:name w:val="B&amp;B Footnote Text"/>
    <w:basedOn w:val="Normal"/>
    <w:uiPriority w:val="69"/>
    <w:semiHidden/>
    <w:rsid w:val="00B8090B"/>
    <w:pPr>
      <w:ind w:left="113" w:hanging="113"/>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C2FF5"/>
    <w:rPr>
      <w:color w:val="605E5C"/>
      <w:shd w:val="clear" w:color="auto" w:fill="E1DFDD"/>
    </w:rPr>
  </w:style>
  <w:style w:type="character" w:styleId="Strong">
    <w:name w:val="Strong"/>
    <w:basedOn w:val="DefaultParagraphFont"/>
    <w:uiPriority w:val="22"/>
    <w:qFormat/>
    <w:rsid w:val="009847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AK2ZMWYHZNRD-2128999959-2784</_dlc_DocId>
    <_dlc_DocIdUrl xmlns="a213c276-2966-4a61-88a3-9acec9d9c2c2">
      <Url>https://beisgov.sharepoint.com/sites/GBECompany-EXT-OS-GBELocal/_layouts/15/DocIdRedir.aspx?ID=AK2ZMWYHZNRD-2128999959-2784</Url>
      <Description>AK2ZMWYHZNRD-2128999959-2784</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EE6AAA72-4D49-4800-84E7-692A61EAD846}"/>
</file>

<file path=customXml/itemProps4.xml><?xml version="1.0" encoding="utf-8"?>
<ds:datastoreItem xmlns:ds="http://schemas.openxmlformats.org/officeDocument/2006/customXml" ds:itemID="{1BEC729F-A6E5-48FC-94AF-08B89A8A29B1}"/>
</file>

<file path=customXml/itemProps5.xml><?xml version="1.0" encoding="utf-8"?>
<ds:datastoreItem xmlns:ds="http://schemas.openxmlformats.org/officeDocument/2006/customXml" ds:itemID="{D48F9F1C-91E6-4F4A-B7E8-30FE2BD68317}"/>
</file>

<file path=customXml/itemProps6.xml><?xml version="1.0" encoding="utf-8"?>
<ds:datastoreItem xmlns:ds="http://schemas.openxmlformats.org/officeDocument/2006/customXml" ds:itemID="{B8FD33F9-8D70-488C-946E-3E423F5AEEB2}"/>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0</TotalTime>
  <Pages>15</Pages>
  <Words>5101</Words>
  <Characters>26272</Characters>
  <Application>Microsoft Office Word</Application>
  <DocSecurity>0</DocSecurity>
  <Lines>597</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3</cp:revision>
  <cp:lastPrinted>2026-02-24T10:19:00Z</cp:lastPrinted>
  <dcterms:created xsi:type="dcterms:W3CDTF">2026-03-27T16:24:00Z</dcterms:created>
  <dcterms:modified xsi:type="dcterms:W3CDTF">2026-03-27T16:24:00Z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94222366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OM Agreement</vt:lpwstr>
  </property>
  <property fmtid="{D5CDD505-2E9C-101B-9397-08002B2CF9AE}" pid="13" name="BBIManageDocFolder">
    <vt:lpwstr>[This will be updated on save or print]</vt:lpwstr>
  </property>
  <property fmtid="{D5CDD505-2E9C-101B-9397-08002B2CF9AE}" pid="14" name="BBDocRef">
    <vt:lpwstr>Matters\94222366.1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4156d62b-7b83-4b1e-a546-5729854bf120</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