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numbering.xml" ContentType="application/vnd.openxmlformats-officedocument.wordprocessingml.numbering+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48B86" w14:textId="77777777"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Pr="007C1E3C" w:rsidRDefault="00873C55" w:rsidP="002A5913">
      <w:pPr>
        <w:pStyle w:val="BodyText"/>
        <w:jc w:val="center"/>
        <w:rPr>
          <w:szCs w:val="22"/>
        </w:rPr>
      </w:pPr>
      <w:r w:rsidRPr="007C1E3C">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7C1E3C" w:rsidRDefault="00B95336" w:rsidP="002A5913">
      <w:pPr>
        <w:pStyle w:val="BodyText"/>
        <w:jc w:val="center"/>
        <w:rPr>
          <w:szCs w:val="22"/>
        </w:rPr>
      </w:pPr>
    </w:p>
    <w:p w14:paraId="79D6F4F7" w14:textId="77777777" w:rsidR="002A5913" w:rsidRPr="007C1E3C" w:rsidRDefault="002A5913" w:rsidP="002A5913">
      <w:pPr>
        <w:pStyle w:val="BodyText"/>
        <w:jc w:val="center"/>
        <w:rPr>
          <w:szCs w:val="22"/>
        </w:rPr>
      </w:pPr>
    </w:p>
    <w:p w14:paraId="46808E62" w14:textId="77777777" w:rsidR="002A5913" w:rsidRPr="007C1E3C" w:rsidRDefault="002A5913" w:rsidP="002A5913">
      <w:pPr>
        <w:pStyle w:val="BodyText"/>
        <w:jc w:val="center"/>
        <w:rPr>
          <w:szCs w:val="22"/>
        </w:rPr>
      </w:pPr>
    </w:p>
    <w:p w14:paraId="4CE319BF" w14:textId="77777777" w:rsidR="002A5913" w:rsidRPr="007C1E3C" w:rsidRDefault="002A5913" w:rsidP="002A5913">
      <w:pPr>
        <w:pStyle w:val="BodyText"/>
        <w:pBdr>
          <w:top w:val="single" w:sz="4" w:space="1" w:color="auto"/>
        </w:pBdr>
        <w:ind w:left="2410" w:right="2363"/>
        <w:jc w:val="center"/>
        <w:rPr>
          <w:szCs w:val="22"/>
        </w:rPr>
      </w:pPr>
    </w:p>
    <w:p w14:paraId="1C04C805" w14:textId="77777777" w:rsidR="005C120E" w:rsidRPr="00DB7B05" w:rsidRDefault="005C120E" w:rsidP="005C120E">
      <w:pPr>
        <w:pStyle w:val="BodyText"/>
        <w:jc w:val="center"/>
        <w:rPr>
          <w:rFonts w:asciiTheme="majorHAnsi" w:hAnsiTheme="majorHAnsi"/>
          <w:b/>
          <w:szCs w:val="22"/>
        </w:rPr>
      </w:pPr>
      <w:r w:rsidRPr="00DB7B05">
        <w:rPr>
          <w:rFonts w:asciiTheme="majorHAnsi" w:hAnsiTheme="majorHAnsi"/>
          <w:b/>
          <w:szCs w:val="22"/>
        </w:rPr>
        <w:t>GREAT BRITISH ENERGY</w:t>
      </w:r>
    </w:p>
    <w:p w14:paraId="7E7A3750" w14:textId="5B25E99A" w:rsidR="005C120E" w:rsidRPr="00DB7B05" w:rsidRDefault="000F66A1" w:rsidP="005C120E">
      <w:pPr>
        <w:pStyle w:val="BodyText"/>
        <w:jc w:val="center"/>
        <w:rPr>
          <w:rFonts w:asciiTheme="majorHAnsi" w:hAnsiTheme="majorHAnsi"/>
          <w:b/>
          <w:szCs w:val="22"/>
        </w:rPr>
      </w:pPr>
      <w:r w:rsidRPr="000F66A1">
        <w:rPr>
          <w:rFonts w:asciiTheme="majorHAnsi" w:hAnsiTheme="majorHAnsi"/>
          <w:b/>
          <w:szCs w:val="22"/>
        </w:rPr>
        <w:t>EPC CONTRACT – LEGAL GUIDANCE</w:t>
      </w:r>
    </w:p>
    <w:p w14:paraId="2D3AC641" w14:textId="77777777" w:rsidR="00390A93" w:rsidRPr="007C1E3C" w:rsidRDefault="00390A93" w:rsidP="002A5913">
      <w:pPr>
        <w:pStyle w:val="BodyText"/>
        <w:pBdr>
          <w:bottom w:val="single" w:sz="4" w:space="1" w:color="auto"/>
        </w:pBdr>
        <w:ind w:left="2410" w:right="2364"/>
        <w:jc w:val="center"/>
        <w:rPr>
          <w:szCs w:val="22"/>
        </w:rPr>
      </w:pPr>
    </w:p>
    <w:p w14:paraId="0E4780E9" w14:textId="77777777" w:rsidR="002A5913" w:rsidRPr="007C1E3C" w:rsidRDefault="002A5913" w:rsidP="002A5913">
      <w:pPr>
        <w:pStyle w:val="BodyText"/>
        <w:jc w:val="center"/>
        <w:rPr>
          <w:szCs w:val="22"/>
        </w:rPr>
      </w:pPr>
    </w:p>
    <w:p w14:paraId="68292FBB" w14:textId="77777777" w:rsidR="002A5913" w:rsidRPr="007C1E3C" w:rsidRDefault="002A5913" w:rsidP="002A5913">
      <w:pPr>
        <w:pStyle w:val="BodyText"/>
        <w:jc w:val="center"/>
        <w:rPr>
          <w:szCs w:val="22"/>
        </w:rPr>
      </w:pPr>
    </w:p>
    <w:p w14:paraId="60140348" w14:textId="77777777" w:rsidR="00FC6DAB" w:rsidRPr="007C1E3C" w:rsidRDefault="00FC6DAB" w:rsidP="002A5913">
      <w:pPr>
        <w:pStyle w:val="BodyText"/>
        <w:jc w:val="center"/>
        <w:rPr>
          <w:szCs w:val="22"/>
        </w:rPr>
      </w:pPr>
    </w:p>
    <w:p w14:paraId="68A09208" w14:textId="77777777" w:rsidR="00FC6DAB" w:rsidRPr="007C1E3C" w:rsidRDefault="00FC6DAB" w:rsidP="002A5913">
      <w:pPr>
        <w:pStyle w:val="BodyText"/>
        <w:jc w:val="center"/>
        <w:rPr>
          <w:szCs w:val="22"/>
        </w:rPr>
      </w:pPr>
    </w:p>
    <w:p w14:paraId="2594E74D" w14:textId="77777777" w:rsidR="00FC6DAB" w:rsidRPr="007C1E3C" w:rsidRDefault="00FC6DAB" w:rsidP="002A5913">
      <w:pPr>
        <w:pStyle w:val="BodyText"/>
        <w:jc w:val="center"/>
        <w:rPr>
          <w:i/>
          <w:iCs/>
          <w:szCs w:val="22"/>
        </w:rPr>
      </w:pPr>
    </w:p>
    <w:p w14:paraId="5893713D" w14:textId="77777777" w:rsidR="00FC6DAB" w:rsidRPr="007C1E3C" w:rsidRDefault="00FC6DAB" w:rsidP="002A5913">
      <w:pPr>
        <w:pStyle w:val="BodyText"/>
        <w:jc w:val="center"/>
        <w:rPr>
          <w:szCs w:val="22"/>
        </w:rPr>
      </w:pPr>
    </w:p>
    <w:p w14:paraId="6A6A969E" w14:textId="77777777" w:rsidR="00FC6DAB" w:rsidRPr="007C1E3C" w:rsidRDefault="00FC6DAB" w:rsidP="002A5913">
      <w:pPr>
        <w:pStyle w:val="BodyText"/>
        <w:jc w:val="center"/>
        <w:rPr>
          <w:szCs w:val="22"/>
        </w:rPr>
      </w:pPr>
    </w:p>
    <w:p w14:paraId="60161E4F" w14:textId="77777777" w:rsidR="00FC6DAB" w:rsidRPr="007C1E3C" w:rsidRDefault="00FC6DAB" w:rsidP="002A5913">
      <w:pPr>
        <w:pStyle w:val="BodyText"/>
        <w:jc w:val="center"/>
        <w:rPr>
          <w:szCs w:val="22"/>
        </w:rPr>
      </w:pPr>
    </w:p>
    <w:p w14:paraId="27A353EF" w14:textId="77777777" w:rsidR="009829EA" w:rsidRPr="007C1E3C" w:rsidRDefault="009829EA" w:rsidP="009829EA">
      <w:pPr>
        <w:pStyle w:val="BodyText"/>
        <w:rPr>
          <w:sz w:val="20"/>
        </w:rPr>
      </w:pPr>
    </w:p>
    <w:p w14:paraId="586D8E72" w14:textId="735BCD90" w:rsidR="00A30BFD" w:rsidRPr="007C1E3C" w:rsidRDefault="00A30BFD" w:rsidP="00A30BFD">
      <w:pPr>
        <w:pStyle w:val="BodyText"/>
        <w:spacing w:after="0"/>
        <w:jc w:val="center"/>
        <w:rPr>
          <w:b/>
        </w:rPr>
      </w:pPr>
      <w:bookmarkStart w:id="0" w:name="labFirmEntities"/>
      <w:bookmarkEnd w:id="0"/>
    </w:p>
    <w:p w14:paraId="164CAD47" w14:textId="77777777" w:rsidR="002A5913" w:rsidRPr="007C1E3C" w:rsidRDefault="002A5913" w:rsidP="002A5913">
      <w:pPr>
        <w:pStyle w:val="BodyText"/>
        <w:rPr>
          <w:szCs w:val="22"/>
        </w:rPr>
        <w:sectPr w:rsidR="002A5913" w:rsidRPr="007C1E3C" w:rsidSect="006E573A">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7C1E3C" w:rsidRDefault="002A5913" w:rsidP="002A5913">
      <w:pPr>
        <w:pStyle w:val="BodyText"/>
        <w:jc w:val="center"/>
        <w:rPr>
          <w:b/>
          <w:szCs w:val="22"/>
        </w:rPr>
      </w:pPr>
      <w:r w:rsidRPr="007C1E3C">
        <w:rPr>
          <w:b/>
          <w:szCs w:val="22"/>
        </w:rPr>
        <w:lastRenderedPageBreak/>
        <w:t>CONTENTS</w:t>
      </w:r>
    </w:p>
    <w:tbl>
      <w:tblPr>
        <w:tblW w:w="5000" w:type="pct"/>
        <w:tblLook w:val="01E0" w:firstRow="1" w:lastRow="1" w:firstColumn="1" w:lastColumn="1" w:noHBand="0" w:noVBand="0"/>
      </w:tblPr>
      <w:tblGrid>
        <w:gridCol w:w="7818"/>
        <w:gridCol w:w="1252"/>
      </w:tblGrid>
      <w:tr w:rsidR="002A5913" w:rsidRPr="007C1E3C" w14:paraId="3950B35A" w14:textId="77777777" w:rsidTr="00821BEB">
        <w:tc>
          <w:tcPr>
            <w:tcW w:w="4310" w:type="pct"/>
          </w:tcPr>
          <w:p w14:paraId="155F169C" w14:textId="7D942816" w:rsidR="002A5913" w:rsidRPr="007C1E3C" w:rsidRDefault="002A5913" w:rsidP="00A30BFD">
            <w:pPr>
              <w:pStyle w:val="BodyText"/>
              <w:ind w:left="-79"/>
              <w:rPr>
                <w:szCs w:val="22"/>
              </w:rPr>
            </w:pPr>
            <w:r w:rsidRPr="007C1E3C">
              <w:rPr>
                <w:b/>
                <w:szCs w:val="22"/>
              </w:rPr>
              <w:t>Clause Heading</w:t>
            </w:r>
          </w:p>
        </w:tc>
        <w:tc>
          <w:tcPr>
            <w:tcW w:w="690" w:type="pct"/>
          </w:tcPr>
          <w:p w14:paraId="7BF32148" w14:textId="77777777" w:rsidR="002A5913" w:rsidRPr="007C1E3C" w:rsidRDefault="002A5913" w:rsidP="00203B5C">
            <w:pPr>
              <w:pStyle w:val="BodyText"/>
              <w:jc w:val="right"/>
              <w:rPr>
                <w:szCs w:val="22"/>
              </w:rPr>
            </w:pPr>
            <w:r w:rsidRPr="007C1E3C">
              <w:rPr>
                <w:b/>
                <w:szCs w:val="22"/>
              </w:rPr>
              <w:t>Page</w:t>
            </w:r>
          </w:p>
        </w:tc>
      </w:tr>
    </w:tbl>
    <w:p w14:paraId="55ADB412" w14:textId="2EC3E579" w:rsidR="00FE0193" w:rsidRDefault="002A5913">
      <w:pPr>
        <w:pStyle w:val="TOC1"/>
        <w:rPr>
          <w:rFonts w:asciiTheme="minorHAnsi" w:eastAsiaTheme="minorEastAsia" w:hAnsiTheme="minorHAnsi" w:cstheme="minorBidi"/>
          <w:noProof/>
          <w:kern w:val="2"/>
          <w:sz w:val="24"/>
          <w:szCs w:val="24"/>
          <w:lang w:eastAsia="en-GB"/>
          <w14:ligatures w14:val="standardContextual"/>
        </w:rPr>
      </w:pPr>
      <w:r w:rsidRPr="007C1E3C">
        <w:rPr>
          <w:noProof/>
          <w:sz w:val="22"/>
          <w:szCs w:val="22"/>
        </w:rPr>
        <w:fldChar w:fldCharType="begin"/>
      </w:r>
      <w:r w:rsidRPr="007C1E3C">
        <w:rPr>
          <w:sz w:val="22"/>
          <w:szCs w:val="22"/>
        </w:rPr>
        <w:instrText xml:space="preserve"> TOC \o "1-1"\n "2-2" \h \z \t "B&amp;B Heading 1,1,B&amp;B Schedule Sub-title,2,B&amp;B Schedule Title,1" </w:instrText>
      </w:r>
      <w:r w:rsidRPr="007C1E3C">
        <w:rPr>
          <w:noProof/>
          <w:sz w:val="22"/>
          <w:szCs w:val="22"/>
        </w:rPr>
        <w:fldChar w:fldCharType="separate"/>
      </w:r>
      <w:hyperlink w:anchor="_Toc225418609" w:history="1">
        <w:r w:rsidR="00FE0193" w:rsidRPr="00CC54FD">
          <w:rPr>
            <w:rStyle w:val="Hyperlink"/>
            <w:noProof/>
          </w:rPr>
          <w:t>1.</w:t>
        </w:r>
        <w:r w:rsidR="00FE0193">
          <w:rPr>
            <w:rFonts w:asciiTheme="minorHAnsi" w:eastAsiaTheme="minorEastAsia" w:hAnsiTheme="minorHAnsi" w:cstheme="minorBidi"/>
            <w:noProof/>
            <w:kern w:val="2"/>
            <w:sz w:val="24"/>
            <w:szCs w:val="24"/>
            <w:lang w:eastAsia="en-GB"/>
            <w14:ligatures w14:val="standardContextual"/>
          </w:rPr>
          <w:tab/>
        </w:r>
        <w:r w:rsidR="00FE0193" w:rsidRPr="00CC54FD">
          <w:rPr>
            <w:rStyle w:val="Hyperlink"/>
            <w:noProof/>
          </w:rPr>
          <w:t>Introduction</w:t>
        </w:r>
        <w:r w:rsidR="00FE0193">
          <w:rPr>
            <w:noProof/>
            <w:webHidden/>
          </w:rPr>
          <w:tab/>
        </w:r>
        <w:r w:rsidR="00FE0193">
          <w:rPr>
            <w:noProof/>
            <w:webHidden/>
          </w:rPr>
          <w:fldChar w:fldCharType="begin"/>
        </w:r>
        <w:r w:rsidR="00FE0193">
          <w:rPr>
            <w:noProof/>
            <w:webHidden/>
          </w:rPr>
          <w:instrText xml:space="preserve"> PAGEREF _Toc225418609 \h </w:instrText>
        </w:r>
        <w:r w:rsidR="00FE0193">
          <w:rPr>
            <w:noProof/>
            <w:webHidden/>
          </w:rPr>
        </w:r>
        <w:r w:rsidR="00FE0193">
          <w:rPr>
            <w:noProof/>
            <w:webHidden/>
          </w:rPr>
          <w:fldChar w:fldCharType="separate"/>
        </w:r>
        <w:r w:rsidR="00784A75">
          <w:rPr>
            <w:noProof/>
            <w:webHidden/>
          </w:rPr>
          <w:t>1</w:t>
        </w:r>
        <w:r w:rsidR="00FE0193">
          <w:rPr>
            <w:noProof/>
            <w:webHidden/>
          </w:rPr>
          <w:fldChar w:fldCharType="end"/>
        </w:r>
      </w:hyperlink>
    </w:p>
    <w:p w14:paraId="03E1EBF6" w14:textId="76D473FE" w:rsidR="00FE0193" w:rsidRDefault="00FE0193">
      <w:pPr>
        <w:pStyle w:val="TOC1"/>
        <w:rPr>
          <w:rFonts w:asciiTheme="minorHAnsi" w:eastAsiaTheme="minorEastAsia" w:hAnsiTheme="minorHAnsi" w:cstheme="minorBidi"/>
          <w:noProof/>
          <w:kern w:val="2"/>
          <w:sz w:val="24"/>
          <w:szCs w:val="24"/>
          <w:lang w:eastAsia="en-GB"/>
          <w14:ligatures w14:val="standardContextual"/>
        </w:rPr>
      </w:pPr>
      <w:hyperlink w:anchor="_Toc225418610" w:history="1">
        <w:r w:rsidRPr="00CC54FD">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CC54FD">
          <w:rPr>
            <w:rStyle w:val="Hyperlink"/>
            <w:noProof/>
          </w:rPr>
          <w:t>Use of Template and this Guidance</w:t>
        </w:r>
        <w:r>
          <w:rPr>
            <w:noProof/>
            <w:webHidden/>
          </w:rPr>
          <w:tab/>
        </w:r>
        <w:r>
          <w:rPr>
            <w:noProof/>
            <w:webHidden/>
          </w:rPr>
          <w:fldChar w:fldCharType="begin"/>
        </w:r>
        <w:r>
          <w:rPr>
            <w:noProof/>
            <w:webHidden/>
          </w:rPr>
          <w:instrText xml:space="preserve"> PAGEREF _Toc225418610 \h </w:instrText>
        </w:r>
        <w:r>
          <w:rPr>
            <w:noProof/>
            <w:webHidden/>
          </w:rPr>
        </w:r>
        <w:r>
          <w:rPr>
            <w:noProof/>
            <w:webHidden/>
          </w:rPr>
          <w:fldChar w:fldCharType="separate"/>
        </w:r>
        <w:r w:rsidR="00784A75">
          <w:rPr>
            <w:noProof/>
            <w:webHidden/>
          </w:rPr>
          <w:t>2</w:t>
        </w:r>
        <w:r>
          <w:rPr>
            <w:noProof/>
            <w:webHidden/>
          </w:rPr>
          <w:fldChar w:fldCharType="end"/>
        </w:r>
      </w:hyperlink>
    </w:p>
    <w:p w14:paraId="0D25F28B" w14:textId="359A4996" w:rsidR="00FE0193" w:rsidRDefault="00FE0193">
      <w:pPr>
        <w:pStyle w:val="TOC1"/>
        <w:rPr>
          <w:rFonts w:asciiTheme="minorHAnsi" w:eastAsiaTheme="minorEastAsia" w:hAnsiTheme="minorHAnsi" w:cstheme="minorBidi"/>
          <w:noProof/>
          <w:kern w:val="2"/>
          <w:sz w:val="24"/>
          <w:szCs w:val="24"/>
          <w:lang w:eastAsia="en-GB"/>
          <w14:ligatures w14:val="standardContextual"/>
        </w:rPr>
      </w:pPr>
      <w:r w:rsidRPr="00784A75">
        <w:rPr>
          <w:rStyle w:val="Hyperlink"/>
          <w:noProof/>
          <w:u w:val="none"/>
        </w:rPr>
        <w:tab/>
      </w:r>
      <w:hyperlink w:anchor="_Toc225418611" w:history="1">
        <w:r w:rsidRPr="00CC54FD">
          <w:rPr>
            <w:rStyle w:val="Hyperlink"/>
            <w:noProof/>
          </w:rPr>
          <w:t>Glossary</w:t>
        </w:r>
        <w:r w:rsidRPr="00CC54FD">
          <w:rPr>
            <w:rStyle w:val="Hyperlink"/>
            <w:bCs/>
            <w:noProof/>
          </w:rPr>
          <w:t xml:space="preserve"> of Key Terms and Abbreviations</w:t>
        </w:r>
        <w:r>
          <w:rPr>
            <w:noProof/>
            <w:webHidden/>
          </w:rPr>
          <w:tab/>
        </w:r>
        <w:r>
          <w:rPr>
            <w:noProof/>
            <w:webHidden/>
          </w:rPr>
          <w:fldChar w:fldCharType="begin"/>
        </w:r>
        <w:r>
          <w:rPr>
            <w:noProof/>
            <w:webHidden/>
          </w:rPr>
          <w:instrText xml:space="preserve"> PAGEREF _Toc225418611 \h </w:instrText>
        </w:r>
        <w:r>
          <w:rPr>
            <w:noProof/>
            <w:webHidden/>
          </w:rPr>
        </w:r>
        <w:r>
          <w:rPr>
            <w:noProof/>
            <w:webHidden/>
          </w:rPr>
          <w:fldChar w:fldCharType="separate"/>
        </w:r>
        <w:r w:rsidR="00784A75">
          <w:rPr>
            <w:noProof/>
            <w:webHidden/>
          </w:rPr>
          <w:t>2</w:t>
        </w:r>
        <w:r>
          <w:rPr>
            <w:noProof/>
            <w:webHidden/>
          </w:rPr>
          <w:fldChar w:fldCharType="end"/>
        </w:r>
      </w:hyperlink>
    </w:p>
    <w:p w14:paraId="03D67E7D" w14:textId="23C5F635" w:rsidR="00FE0193" w:rsidRDefault="00FE0193">
      <w:pPr>
        <w:pStyle w:val="TOC1"/>
        <w:rPr>
          <w:rFonts w:asciiTheme="minorHAnsi" w:eastAsiaTheme="minorEastAsia" w:hAnsiTheme="minorHAnsi" w:cstheme="minorBidi"/>
          <w:noProof/>
          <w:kern w:val="2"/>
          <w:sz w:val="24"/>
          <w:szCs w:val="24"/>
          <w:lang w:eastAsia="en-GB"/>
          <w14:ligatures w14:val="standardContextual"/>
        </w:rPr>
      </w:pPr>
      <w:hyperlink w:anchor="_Toc225418612" w:history="1">
        <w:r w:rsidRPr="00CC54FD">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CC54FD">
          <w:rPr>
            <w:rStyle w:val="Hyperlink"/>
            <w:noProof/>
          </w:rPr>
          <w:t>Clause-by-clause commentary</w:t>
        </w:r>
        <w:r>
          <w:rPr>
            <w:noProof/>
            <w:webHidden/>
          </w:rPr>
          <w:tab/>
        </w:r>
        <w:r>
          <w:rPr>
            <w:noProof/>
            <w:webHidden/>
          </w:rPr>
          <w:fldChar w:fldCharType="begin"/>
        </w:r>
        <w:r>
          <w:rPr>
            <w:noProof/>
            <w:webHidden/>
          </w:rPr>
          <w:instrText xml:space="preserve"> PAGEREF _Toc225418612 \h </w:instrText>
        </w:r>
        <w:r>
          <w:rPr>
            <w:noProof/>
            <w:webHidden/>
          </w:rPr>
        </w:r>
        <w:r>
          <w:rPr>
            <w:noProof/>
            <w:webHidden/>
          </w:rPr>
          <w:fldChar w:fldCharType="separate"/>
        </w:r>
        <w:r w:rsidR="00784A75">
          <w:rPr>
            <w:noProof/>
            <w:webHidden/>
          </w:rPr>
          <w:t>5</w:t>
        </w:r>
        <w:r>
          <w:rPr>
            <w:noProof/>
            <w:webHidden/>
          </w:rPr>
          <w:fldChar w:fldCharType="end"/>
        </w:r>
      </w:hyperlink>
    </w:p>
    <w:p w14:paraId="5193FA0B" w14:textId="327F8856" w:rsidR="00D335E0" w:rsidRPr="007C1E3C" w:rsidRDefault="002A5913" w:rsidP="002A5913">
      <w:pPr>
        <w:rPr>
          <w:sz w:val="22"/>
          <w:szCs w:val="22"/>
        </w:rPr>
      </w:pPr>
      <w:r w:rsidRPr="007C1E3C">
        <w:rPr>
          <w:sz w:val="22"/>
          <w:szCs w:val="22"/>
        </w:rPr>
        <w:fldChar w:fldCharType="end"/>
      </w:r>
    </w:p>
    <w:p w14:paraId="26C6F421" w14:textId="77777777" w:rsidR="00D833B4" w:rsidRPr="007C1E3C" w:rsidRDefault="00D833B4" w:rsidP="002A5913">
      <w:pPr>
        <w:rPr>
          <w:sz w:val="22"/>
          <w:szCs w:val="22"/>
        </w:rPr>
      </w:pPr>
    </w:p>
    <w:p w14:paraId="38AEA291" w14:textId="465C203F" w:rsidR="003B6A8D" w:rsidRPr="00D92F2E" w:rsidRDefault="003B6A8D" w:rsidP="00D92F2E">
      <w:pPr>
        <w:rPr>
          <w:b/>
          <w:sz w:val="22"/>
          <w:szCs w:val="22"/>
        </w:rPr>
      </w:pPr>
      <w:r>
        <w:rPr>
          <w:b/>
          <w:szCs w:val="22"/>
        </w:rPr>
        <w:br w:type="page"/>
      </w:r>
    </w:p>
    <w:p w14:paraId="53F13C26" w14:textId="77777777" w:rsidR="002A5913" w:rsidRPr="007C1E3C" w:rsidRDefault="002A5913" w:rsidP="002A5913">
      <w:pPr>
        <w:pStyle w:val="BodyText"/>
        <w:spacing w:after="0"/>
        <w:jc w:val="center"/>
        <w:outlineLvl w:val="0"/>
        <w:rPr>
          <w:b/>
          <w:szCs w:val="22"/>
        </w:rPr>
        <w:sectPr w:rsidR="002A5913" w:rsidRPr="007C1E3C" w:rsidSect="006E573A">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4EF47FD7" w:rsidR="009F5866" w:rsidRPr="007C1E3C" w:rsidRDefault="009F5866" w:rsidP="009F5866">
      <w:pPr>
        <w:pStyle w:val="BBHeading1Lower"/>
      </w:pPr>
      <w:bookmarkStart w:id="1" w:name="_Toc225418609"/>
      <w:r w:rsidRPr="007C1E3C">
        <w:lastRenderedPageBreak/>
        <w:t>Introductio</w:t>
      </w:r>
      <w:r w:rsidR="00794A01">
        <w:t>n</w:t>
      </w:r>
      <w:bookmarkEnd w:id="1"/>
    </w:p>
    <w:p w14:paraId="1BDEBC30" w14:textId="20B9D49C" w:rsidR="00357283" w:rsidRDefault="00357283" w:rsidP="00357283">
      <w:pPr>
        <w:pStyle w:val="BodyText"/>
      </w:pPr>
      <w:r w:rsidRPr="007943B2">
        <w:t xml:space="preserve">This guidance accompanies the template Engineering, Procurement and Construction Contract (the </w:t>
      </w:r>
      <w:r w:rsidRPr="007943B2">
        <w:rPr>
          <w:b/>
          <w:bCs/>
        </w:rPr>
        <w:t>EPC Contract</w:t>
      </w:r>
      <w:r w:rsidRPr="007943B2">
        <w:t xml:space="preserve"> or </w:t>
      </w:r>
      <w:r w:rsidRPr="007943B2">
        <w:rPr>
          <w:b/>
          <w:bCs/>
        </w:rPr>
        <w:t>Template</w:t>
      </w:r>
      <w:r w:rsidRPr="007943B2">
        <w:t xml:space="preserve">) for use </w:t>
      </w:r>
      <w:r>
        <w:t>by a Community Energy Group (</w:t>
      </w:r>
      <w:r w:rsidRPr="00326E87">
        <w:rPr>
          <w:b/>
          <w:bCs/>
        </w:rPr>
        <w:t>CEG</w:t>
      </w:r>
      <w:r>
        <w:t xml:space="preserve">) </w:t>
      </w:r>
      <w:r w:rsidRPr="00326E87">
        <w:t>who wishes to procure the ongoing operation and maintenance of a Shared Ownership Project</w:t>
      </w:r>
      <w:r>
        <w:t>.</w:t>
      </w:r>
      <w:r w:rsidRPr="00326E87">
        <w:t xml:space="preserve"> The Template </w:t>
      </w:r>
      <w:r>
        <w:t>is</w:t>
      </w:r>
      <w:r w:rsidRPr="00326E87">
        <w:t xml:space="preserve"> drafted on the assumption that the Employer is a JVCO</w:t>
      </w:r>
      <w:r>
        <w:t xml:space="preserve"> (in which the CEG has shares) which owns and operates the Project.  The Template</w:t>
      </w:r>
      <w:r w:rsidRPr="00326E87">
        <w:t xml:space="preserve"> can </w:t>
      </w:r>
      <w:r>
        <w:t xml:space="preserve">be </w:t>
      </w:r>
      <w:r w:rsidRPr="00326E87">
        <w:t xml:space="preserve">adapted for use where the CEG itself is Employer (e.g. as part of a split site </w:t>
      </w:r>
      <w:r>
        <w:t>arrangement</w:t>
      </w:r>
      <w:r w:rsidRPr="00326E87">
        <w:t>).</w:t>
      </w:r>
    </w:p>
    <w:p w14:paraId="64F349EE" w14:textId="723F1077" w:rsidR="006663FD" w:rsidRDefault="006663FD" w:rsidP="006663FD">
      <w:pPr>
        <w:pStyle w:val="BodyText"/>
      </w:pPr>
      <w:r>
        <w:t xml:space="preserve">As a shareholder in the </w:t>
      </w:r>
      <w:r w:rsidRPr="00357283">
        <w:t>JVCO</w:t>
      </w:r>
      <w:r>
        <w:t>, the CEG will have a direct interest in the EPC Contract — both as a co-owner of the contracting entity and as a participant in the JVCO's governance. The CEG should be familiar with the EPC Contract and be satisfied that it adequately protects the JVCO's (and therefore the CEG's) interests before execution.</w:t>
      </w:r>
    </w:p>
    <w:p w14:paraId="646829F7" w14:textId="77777777" w:rsidR="006663FD" w:rsidRDefault="006663FD" w:rsidP="006663FD">
      <w:pPr>
        <w:pStyle w:val="BodyText"/>
      </w:pPr>
      <w:r>
        <w:t>The EPC Contract sits alongside the other key project contracts — including the Shareholders' Agreement, the Power Purchase Agreement (</w:t>
      </w:r>
      <w:r w:rsidRPr="00B06A72">
        <w:rPr>
          <w:b/>
          <w:bCs/>
        </w:rPr>
        <w:t>PPA</w:t>
      </w:r>
      <w:r>
        <w:t>) and the Operation and Maintenance Contract (</w:t>
      </w:r>
      <w:r w:rsidRPr="00B06A72">
        <w:rPr>
          <w:b/>
          <w:bCs/>
        </w:rPr>
        <w:t>O&amp;M Contract</w:t>
      </w:r>
      <w:r>
        <w:t>) — and it is important that the terms of those agreements are consistent and, where appropriate, back-to-back. In particular:</w:t>
      </w:r>
    </w:p>
    <w:p w14:paraId="0B1EE843" w14:textId="19F80E1D" w:rsidR="006663FD" w:rsidRDefault="00B06A72" w:rsidP="00B06A72">
      <w:pPr>
        <w:pStyle w:val="BBBulletatMargin"/>
      </w:pPr>
      <w:r>
        <w:t>K</w:t>
      </w:r>
      <w:r w:rsidR="006663FD">
        <w:t>ey definitions (such as Completion Date, Performance Ratio and Warranted Performance Ratio) should be checked for consistency across all project documents.</w:t>
      </w:r>
    </w:p>
    <w:p w14:paraId="3BC10BA9" w14:textId="60B3E46A" w:rsidR="006663FD" w:rsidRDefault="006663FD" w:rsidP="00B06A72">
      <w:pPr>
        <w:pStyle w:val="BBBulletatMargin"/>
      </w:pPr>
      <w:r>
        <w:t xml:space="preserve">The O&amp;M Contract </w:t>
      </w:r>
      <w:r w:rsidR="00326E87">
        <w:t xml:space="preserve">in this suite of documents </w:t>
      </w:r>
      <w:r>
        <w:t>has been drafted on the assumption that the EPC Contractor will also provide operation and maintenance services. If a different contractor is to provide O&amp;M services, careful review of both contracts will be required.</w:t>
      </w:r>
    </w:p>
    <w:p w14:paraId="3BBBD4DB" w14:textId="77777777" w:rsidR="00CF5AC0" w:rsidRDefault="00CF5AC0" w:rsidP="00CF5AC0">
      <w:pPr>
        <w:pStyle w:val="BBBulletatMargin"/>
        <w:numPr>
          <w:ilvl w:val="0"/>
          <w:numId w:val="0"/>
        </w:numPr>
        <w:ind w:left="720" w:hanging="720"/>
      </w:pPr>
    </w:p>
    <w:p w14:paraId="5A22D4DF" w14:textId="77777777" w:rsidR="00CF5AC0" w:rsidRPr="00DE059B" w:rsidRDefault="00CF5AC0" w:rsidP="00CF5AC0">
      <w:pPr>
        <w:pStyle w:val="BBBodyTextNoSpacing"/>
        <w:spacing w:after="240"/>
        <w:rPr>
          <w:b/>
          <w:bCs/>
          <w:i/>
          <w:iCs/>
        </w:rPr>
      </w:pPr>
      <w:r w:rsidRPr="00DE059B">
        <w:rPr>
          <w:b/>
          <w:bCs/>
          <w:i/>
          <w:iCs/>
        </w:rPr>
        <w:t>NOTE FOR USERS OF THIS GUIDANCE DOCUMENT</w:t>
      </w:r>
    </w:p>
    <w:p w14:paraId="00E4844A" w14:textId="054D46C2" w:rsidR="00CF5AC0" w:rsidRDefault="00CF5AC0" w:rsidP="00CF5AC0">
      <w:pPr>
        <w:pStyle w:val="BodyText"/>
      </w:pPr>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particular shared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2"/>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p>
    <w:p w14:paraId="46043B85" w14:textId="77777777" w:rsidR="00CF5AC0" w:rsidRDefault="00CF5AC0">
      <w:pPr>
        <w:rPr>
          <w:b/>
          <w:sz w:val="22"/>
        </w:rPr>
      </w:pPr>
      <w:r>
        <w:br w:type="page"/>
      </w:r>
    </w:p>
    <w:p w14:paraId="77E92A82" w14:textId="25FBC012" w:rsidR="006663FD" w:rsidRDefault="006663FD" w:rsidP="006663FD">
      <w:pPr>
        <w:pStyle w:val="BBHeading1Lower"/>
      </w:pPr>
      <w:bookmarkStart w:id="3" w:name="_Toc225418610"/>
      <w:r>
        <w:lastRenderedPageBreak/>
        <w:t>Use of Template and this Guidance</w:t>
      </w:r>
      <w:bookmarkEnd w:id="3"/>
    </w:p>
    <w:p w14:paraId="27561293" w14:textId="77777777" w:rsidR="00B64FEA" w:rsidRDefault="006663FD" w:rsidP="00B64FEA">
      <w:pPr>
        <w:pStyle w:val="BBClause2"/>
        <w:numPr>
          <w:ilvl w:val="0"/>
          <w:numId w:val="0"/>
        </w:numPr>
      </w:pPr>
      <w:r>
        <w:t xml:space="preserve">Capitalised terms not defined in this </w:t>
      </w:r>
      <w:r w:rsidR="00B64FEA">
        <w:t>g</w:t>
      </w:r>
      <w:r>
        <w:t xml:space="preserve">uidance have the meaning given to them in clause 1 (Definitions and Interpretation) of the Template. </w:t>
      </w:r>
      <w:r w:rsidR="00B64FEA">
        <w:t>See the Glossary below for key terms and abbreviations.</w:t>
      </w:r>
    </w:p>
    <w:p w14:paraId="68684BC9" w14:textId="2C135D62" w:rsidR="002E6181" w:rsidRDefault="002E6181" w:rsidP="006663FD">
      <w:pPr>
        <w:pStyle w:val="BodyText"/>
      </w:pPr>
      <w:r w:rsidRPr="002E6181">
        <w:t xml:space="preserve">The Template has been prepared on the basis that certain details will need to be inserted on a project-specific basis. Points requiring attention are marked with square brackets [ ]. </w:t>
      </w:r>
      <w:r>
        <w:t>Certain</w:t>
      </w:r>
      <w:r w:rsidRPr="002E6181">
        <w:t xml:space="preserve"> provisions are optional and their inclusion will depend on what the Generator and Buyer have agreed commercially. </w:t>
      </w:r>
    </w:p>
    <w:p w14:paraId="66011092" w14:textId="2A5DB7FE" w:rsidR="006663FD" w:rsidRDefault="006663FD" w:rsidP="006663FD">
      <w:pPr>
        <w:pStyle w:val="BodyText"/>
      </w:pPr>
      <w:r>
        <w:t>The commentary below is focused on flagging key issues, commonly negotiated points, and actions required.</w:t>
      </w:r>
    </w:p>
    <w:p w14:paraId="51E5A3FA" w14:textId="77777777" w:rsidR="006663FD" w:rsidRDefault="006663FD" w:rsidP="006663FD">
      <w:pPr>
        <w:pStyle w:val="BodyText"/>
      </w:pPr>
      <w:r>
        <w:t>The key assumptions in the Template are:</w:t>
      </w:r>
    </w:p>
    <w:p w14:paraId="71D0A015" w14:textId="2681235B" w:rsidR="006663FD" w:rsidRDefault="006663FD" w:rsidP="00547C70">
      <w:pPr>
        <w:pStyle w:val="BBBulletatMargin"/>
      </w:pPr>
      <w:r>
        <w:t>the Contractor is a company experienced in the design, supply, construction, installation, testing and commissioning of renewable energy system projects of the relevant type; and</w:t>
      </w:r>
    </w:p>
    <w:p w14:paraId="6B9A45E7" w14:textId="0CDA2520" w:rsidR="006663FD" w:rsidRDefault="006663FD" w:rsidP="00547C70">
      <w:pPr>
        <w:pStyle w:val="BBBulletatMargin"/>
      </w:pPr>
      <w:r>
        <w:t>the parties intend to enter into a separate O&amp;M Contract for the operation and maintenance of the Renewable Energy System following Provisional Acceptance.</w:t>
      </w:r>
    </w:p>
    <w:p w14:paraId="3027C504" w14:textId="77777777" w:rsidR="00357283" w:rsidRDefault="00357283" w:rsidP="00357283">
      <w:pPr>
        <w:pStyle w:val="BBBulletatMargin"/>
        <w:numPr>
          <w:ilvl w:val="0"/>
          <w:numId w:val="0"/>
        </w:numPr>
      </w:pPr>
      <w:r>
        <w:t>If either of these assumptions does not apply to your project, please take legal advice to identify the necessary amendments to the Template: the risk allocation and key definitions may need to be revisited in particular.</w:t>
      </w:r>
    </w:p>
    <w:p w14:paraId="260CD3A8" w14:textId="687D2EBD" w:rsidR="009620E3" w:rsidRDefault="009620E3" w:rsidP="009620E3">
      <w:pPr>
        <w:pStyle w:val="BBBulletatMargin"/>
        <w:numPr>
          <w:ilvl w:val="0"/>
          <w:numId w:val="0"/>
        </w:numPr>
        <w:rPr>
          <w:szCs w:val="22"/>
        </w:rPr>
      </w:pPr>
      <w:r w:rsidRPr="004F7C60">
        <w:t>In the clause-by-clause commentary below, sections marked "OPTIONAL" relate to provisions that can be deleted entirely if not relevant to your project. Sections marked "HIGH PRIORITY” are key commercial points. Sections marked "COMMONLY NEGOTIATED" are areas where the Seller is likely to seek amendments. You should discuss these with your legal adviser</w:t>
      </w:r>
      <w:r w:rsidRPr="00F36BFC">
        <w:rPr>
          <w:szCs w:val="22"/>
        </w:rPr>
        <w:t>.</w:t>
      </w:r>
    </w:p>
    <w:p w14:paraId="65643059" w14:textId="77777777" w:rsidR="00EE4734" w:rsidRDefault="00EE4734" w:rsidP="009620E3">
      <w:pPr>
        <w:pStyle w:val="BBBulletatMargin"/>
        <w:numPr>
          <w:ilvl w:val="0"/>
          <w:numId w:val="0"/>
        </w:numPr>
      </w:pPr>
    </w:p>
    <w:p w14:paraId="0FD7FC38" w14:textId="206D37EE" w:rsidR="00E96AF9" w:rsidRPr="00EC693A" w:rsidRDefault="00E96AF9" w:rsidP="00FE0193">
      <w:pPr>
        <w:pStyle w:val="BBHeading1Lower"/>
        <w:numPr>
          <w:ilvl w:val="0"/>
          <w:numId w:val="0"/>
        </w:numPr>
        <w:ind w:left="720" w:hanging="720"/>
        <w:rPr>
          <w:b w:val="0"/>
          <w:bCs/>
          <w:szCs w:val="22"/>
        </w:rPr>
      </w:pPr>
      <w:bookmarkStart w:id="4" w:name="_Toc225418611"/>
      <w:r w:rsidRPr="00FE0193">
        <w:t>Glossary</w:t>
      </w:r>
      <w:r w:rsidRPr="00EC693A">
        <w:rPr>
          <w:bCs/>
          <w:szCs w:val="22"/>
        </w:rPr>
        <w:t xml:space="preserve"> of Key Terms and Abbreviations</w:t>
      </w:r>
      <w:bookmarkEnd w:id="4"/>
    </w:p>
    <w:p w14:paraId="7CBA65F7" w14:textId="77777777" w:rsidR="00E96AF9" w:rsidRDefault="00E96AF9"/>
    <w:tbl>
      <w:tblPr>
        <w:tblW w:w="91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E96AF9" w:rsidRPr="007C1E3C" w14:paraId="7B5C0273" w14:textId="77777777" w:rsidTr="00A966FA">
        <w:trPr>
          <w:trHeight w:val="600"/>
          <w:tblHeader/>
          <w:tblCellSpacing w:w="15" w:type="dxa"/>
        </w:trPr>
        <w:tc>
          <w:tcPr>
            <w:tcW w:w="3969" w:type="dxa"/>
            <w:vAlign w:val="center"/>
            <w:hideMark/>
          </w:tcPr>
          <w:p w14:paraId="7E818999" w14:textId="77777777" w:rsidR="00E96AF9" w:rsidRPr="009301E1" w:rsidRDefault="00E96AF9" w:rsidP="00A966FA">
            <w:pPr>
              <w:pStyle w:val="BBBodyTextIndent1"/>
              <w:ind w:left="0"/>
              <w:jc w:val="left"/>
              <w:rPr>
                <w:b/>
                <w:bCs/>
              </w:rPr>
            </w:pPr>
            <w:r w:rsidRPr="009301E1">
              <w:rPr>
                <w:b/>
                <w:bCs/>
              </w:rPr>
              <w:t>Term</w:t>
            </w:r>
          </w:p>
        </w:tc>
        <w:tc>
          <w:tcPr>
            <w:tcW w:w="5103" w:type="dxa"/>
            <w:vAlign w:val="center"/>
            <w:hideMark/>
          </w:tcPr>
          <w:p w14:paraId="4A88C0DF" w14:textId="77777777" w:rsidR="00E96AF9" w:rsidRPr="00A966FA" w:rsidRDefault="00E96AF9" w:rsidP="00A966FA">
            <w:pPr>
              <w:pStyle w:val="BBBodyTextIndent1"/>
              <w:ind w:left="0"/>
              <w:rPr>
                <w:b/>
                <w:bCs/>
              </w:rPr>
            </w:pPr>
            <w:r w:rsidRPr="00A966FA">
              <w:rPr>
                <w:b/>
                <w:bCs/>
              </w:rPr>
              <w:t>Definition</w:t>
            </w:r>
          </w:p>
        </w:tc>
      </w:tr>
      <w:tr w:rsidR="00EE4734" w:rsidRPr="007C1E3C" w14:paraId="0FE5AF4B" w14:textId="77777777" w:rsidTr="00796342">
        <w:trPr>
          <w:tblCellSpacing w:w="15" w:type="dxa"/>
        </w:trPr>
        <w:tc>
          <w:tcPr>
            <w:tcW w:w="3969" w:type="dxa"/>
            <w:vAlign w:val="center"/>
          </w:tcPr>
          <w:p w14:paraId="4E7A153A" w14:textId="6C9CB87A" w:rsidR="00EE4734" w:rsidRPr="0068533E" w:rsidRDefault="00EE4734" w:rsidP="00EE4734">
            <w:pPr>
              <w:pStyle w:val="BodyText"/>
              <w:spacing w:before="120" w:after="120"/>
              <w:jc w:val="left"/>
              <w:rPr>
                <w:b/>
                <w:bCs/>
              </w:rPr>
            </w:pPr>
            <w:r w:rsidRPr="00911BB7">
              <w:rPr>
                <w:b/>
                <w:bCs/>
              </w:rPr>
              <w:t>BREEAM (Building Research Establishment Environmental Assessment Method) </w:t>
            </w:r>
          </w:p>
        </w:tc>
        <w:tc>
          <w:tcPr>
            <w:tcW w:w="5103" w:type="dxa"/>
            <w:vAlign w:val="center"/>
          </w:tcPr>
          <w:p w14:paraId="3C8D32E1" w14:textId="0F7F86D2" w:rsidR="00EE4734" w:rsidRPr="009F0010" w:rsidRDefault="00EE4734" w:rsidP="00EE4734">
            <w:pPr>
              <w:pStyle w:val="BBBodyTextIndent1"/>
              <w:ind w:left="0"/>
            </w:pPr>
            <w:r>
              <w:t>A</w:t>
            </w:r>
            <w:r w:rsidRPr="00911BB7">
              <w:t xml:space="preserve"> leading global sustainability assessment and certification method for the built environment</w:t>
            </w:r>
            <w:r>
              <w:t>. I</w:t>
            </w:r>
            <w:r w:rsidRPr="000D4102">
              <w:t>t evaluates projects across categories like energy, ecology, and materials, providing a rating from "Pass" to "Outstanding" to improve building performance, reduce operating costs, and enhance user experience</w:t>
            </w:r>
            <w:r>
              <w:t>.</w:t>
            </w:r>
          </w:p>
        </w:tc>
      </w:tr>
      <w:tr w:rsidR="00263902" w:rsidRPr="007C1E3C" w14:paraId="27367500" w14:textId="77777777" w:rsidTr="00796342">
        <w:trPr>
          <w:tblCellSpacing w:w="15" w:type="dxa"/>
        </w:trPr>
        <w:tc>
          <w:tcPr>
            <w:tcW w:w="3969" w:type="dxa"/>
          </w:tcPr>
          <w:tbl>
            <w:tblPr>
              <w:tblW w:w="8712" w:type="dxa"/>
              <w:tblCellSpacing w:w="15" w:type="dxa"/>
              <w:tblCellMar>
                <w:top w:w="15" w:type="dxa"/>
                <w:left w:w="15" w:type="dxa"/>
                <w:bottom w:w="15" w:type="dxa"/>
                <w:right w:w="15" w:type="dxa"/>
              </w:tblCellMar>
              <w:tblLook w:val="04A0" w:firstRow="1" w:lastRow="0" w:firstColumn="1" w:lastColumn="0" w:noHBand="0" w:noVBand="1"/>
            </w:tblPr>
            <w:tblGrid>
              <w:gridCol w:w="3979"/>
              <w:gridCol w:w="4733"/>
            </w:tblGrid>
            <w:tr w:rsidR="00263902" w:rsidRPr="00B0325C" w14:paraId="4FBF51E9" w14:textId="77777777" w:rsidTr="00911BB7">
              <w:trPr>
                <w:tblCellSpacing w:w="15" w:type="dxa"/>
              </w:trPr>
              <w:tc>
                <w:tcPr>
                  <w:tcW w:w="3934" w:type="dxa"/>
                </w:tcPr>
                <w:p w14:paraId="2F76A7B3" w14:textId="77777777" w:rsidR="00263902" w:rsidRPr="0068533E" w:rsidRDefault="00263902" w:rsidP="00263902">
                  <w:pPr>
                    <w:pStyle w:val="BodyText"/>
                    <w:spacing w:before="120" w:after="120"/>
                    <w:jc w:val="left"/>
                    <w:rPr>
                      <w:b/>
                      <w:bCs/>
                    </w:rPr>
                  </w:pPr>
                  <w:r w:rsidRPr="0068533E">
                    <w:rPr>
                      <w:b/>
                      <w:bCs/>
                    </w:rPr>
                    <w:t>CEG (Community</w:t>
                  </w:r>
                  <w:r>
                    <w:rPr>
                      <w:b/>
                      <w:bCs/>
                    </w:rPr>
                    <w:br/>
                  </w:r>
                  <w:r w:rsidRPr="0068533E">
                    <w:rPr>
                      <w:b/>
                      <w:bCs/>
                    </w:rPr>
                    <w:t>Energy Group)</w:t>
                  </w:r>
                </w:p>
              </w:tc>
              <w:tc>
                <w:tcPr>
                  <w:tcW w:w="4688" w:type="dxa"/>
                </w:tcPr>
                <w:p w14:paraId="760C44FB" w14:textId="77777777" w:rsidR="00263902" w:rsidRPr="00B0325C" w:rsidRDefault="00263902" w:rsidP="00263902">
                  <w:pPr>
                    <w:pStyle w:val="BodyText"/>
                    <w:spacing w:before="120" w:after="120"/>
                  </w:pPr>
                  <w:r w:rsidRPr="00D045CA">
                    <w:t>The community energy organisation that part-owns the joint venture company and is the Contractor's client under this contract.</w:t>
                  </w:r>
                </w:p>
              </w:tc>
            </w:tr>
          </w:tbl>
          <w:p w14:paraId="154AE48F" w14:textId="77777777" w:rsidR="00263902" w:rsidRPr="00911BB7" w:rsidRDefault="00263902" w:rsidP="00263902">
            <w:pPr>
              <w:pStyle w:val="BodyText"/>
              <w:spacing w:before="120" w:after="120"/>
              <w:jc w:val="left"/>
              <w:rPr>
                <w:b/>
                <w:bCs/>
              </w:rPr>
            </w:pPr>
          </w:p>
        </w:tc>
        <w:tc>
          <w:tcPr>
            <w:tcW w:w="5103" w:type="dxa"/>
          </w:tcPr>
          <w:p w14:paraId="752F0096" w14:textId="79B633E1" w:rsidR="00263902" w:rsidRDefault="00263902" w:rsidP="00263902">
            <w:pPr>
              <w:pStyle w:val="BBBodyTextIndent1"/>
              <w:ind w:left="0"/>
            </w:pPr>
            <w:r w:rsidRPr="009F0010">
              <w:t>Community Energy Group — the community energy group that is a shareholder in the JVCO.</w:t>
            </w:r>
          </w:p>
        </w:tc>
      </w:tr>
      <w:tr w:rsidR="00263902" w:rsidRPr="007C1E3C" w14:paraId="00CA629F" w14:textId="77777777" w:rsidTr="00A966FA">
        <w:trPr>
          <w:tblCellSpacing w:w="15" w:type="dxa"/>
        </w:trPr>
        <w:tc>
          <w:tcPr>
            <w:tcW w:w="3969" w:type="dxa"/>
          </w:tcPr>
          <w:p w14:paraId="386C9A0D" w14:textId="27B9EFA5" w:rsidR="00263902" w:rsidRPr="001A47D6" w:rsidRDefault="00263902" w:rsidP="00263902">
            <w:pPr>
              <w:pStyle w:val="BBBodyTextIndent1"/>
              <w:ind w:left="0"/>
              <w:jc w:val="left"/>
              <w:rPr>
                <w:b/>
                <w:bCs/>
              </w:rPr>
            </w:pPr>
            <w:r w:rsidRPr="001A47D6">
              <w:rPr>
                <w:rFonts w:asciiTheme="minorHAnsi" w:eastAsia="Arial" w:hAnsiTheme="minorHAnsi" w:cs="Arial"/>
                <w:b/>
                <w:bCs/>
                <w:szCs w:val="22"/>
              </w:rPr>
              <w:t xml:space="preserve">Conditions precedents </w:t>
            </w:r>
          </w:p>
        </w:tc>
        <w:tc>
          <w:tcPr>
            <w:tcW w:w="5103" w:type="dxa"/>
          </w:tcPr>
          <w:p w14:paraId="395EB173" w14:textId="41A6E954" w:rsidR="00263902" w:rsidRPr="009F0010" w:rsidRDefault="00263902" w:rsidP="00263902">
            <w:pPr>
              <w:pStyle w:val="BBBodyTextIndent1"/>
              <w:ind w:left="0"/>
            </w:pPr>
            <w:r>
              <w:t>C</w:t>
            </w:r>
            <w:r w:rsidRPr="008809B0">
              <w:t xml:space="preserve">onditions that must be satisfied (or waived) before the parties are legally obliged to proceed with the </w:t>
            </w:r>
            <w:r w:rsidRPr="008809B0">
              <w:lastRenderedPageBreak/>
              <w:t>transaction or before certain rights and obligations under the agreement take effect.</w:t>
            </w:r>
          </w:p>
        </w:tc>
      </w:tr>
      <w:tr w:rsidR="00263902" w:rsidRPr="007C1E3C" w14:paraId="667B532B" w14:textId="77777777" w:rsidTr="00A966FA">
        <w:trPr>
          <w:tblCellSpacing w:w="15" w:type="dxa"/>
        </w:trPr>
        <w:tc>
          <w:tcPr>
            <w:tcW w:w="3969" w:type="dxa"/>
          </w:tcPr>
          <w:p w14:paraId="0B5A1C0B" w14:textId="01A56E2E" w:rsidR="00263902" w:rsidRPr="001A47D6" w:rsidRDefault="00263902" w:rsidP="00263902">
            <w:pPr>
              <w:pStyle w:val="BBBodyTextIndent1"/>
              <w:ind w:left="0"/>
              <w:jc w:val="left"/>
              <w:rPr>
                <w:rFonts w:asciiTheme="minorHAnsi" w:eastAsia="Arial" w:hAnsiTheme="minorHAnsi" w:cs="Arial"/>
                <w:b/>
                <w:bCs/>
                <w:szCs w:val="22"/>
              </w:rPr>
            </w:pPr>
            <w:r w:rsidRPr="00472356">
              <w:rPr>
                <w:b/>
                <w:bCs/>
              </w:rPr>
              <w:lastRenderedPageBreak/>
              <w:t>Contractor</w:t>
            </w:r>
          </w:p>
        </w:tc>
        <w:tc>
          <w:tcPr>
            <w:tcW w:w="5103" w:type="dxa"/>
          </w:tcPr>
          <w:p w14:paraId="1AF28F97" w14:textId="5EE3B134" w:rsidR="00263902" w:rsidRDefault="00263902" w:rsidP="00263902">
            <w:pPr>
              <w:pStyle w:val="BBBodyTextIndent1"/>
              <w:ind w:left="0"/>
            </w:pPr>
            <w:r w:rsidRPr="00D045CA">
              <w:t xml:space="preserve">The specialist company hired </w:t>
            </w:r>
            <w:r>
              <w:t xml:space="preserve">by the Employer </w:t>
            </w:r>
            <w:r w:rsidRPr="00D045CA">
              <w:t xml:space="preserve">to </w:t>
            </w:r>
            <w:r>
              <w:t xml:space="preserve">build </w:t>
            </w:r>
            <w:r w:rsidRPr="00D045CA">
              <w:t>the renewable energy system.</w:t>
            </w:r>
          </w:p>
        </w:tc>
      </w:tr>
      <w:tr w:rsidR="00263902" w:rsidRPr="007C1E3C" w14:paraId="074DD5AF" w14:textId="77777777" w:rsidTr="00A966FA">
        <w:trPr>
          <w:tblCellSpacing w:w="15" w:type="dxa"/>
        </w:trPr>
        <w:tc>
          <w:tcPr>
            <w:tcW w:w="3969" w:type="dxa"/>
          </w:tcPr>
          <w:p w14:paraId="27323B7E" w14:textId="2FA144AE" w:rsidR="00263902" w:rsidRPr="004A6D89" w:rsidRDefault="00263902" w:rsidP="00263902">
            <w:pPr>
              <w:pStyle w:val="BBBodyTextIndent1"/>
              <w:ind w:left="0"/>
              <w:jc w:val="left"/>
              <w:rPr>
                <w:b/>
                <w:bCs/>
              </w:rPr>
            </w:pPr>
            <w:r w:rsidRPr="004A6D89">
              <w:rPr>
                <w:b/>
                <w:bCs/>
              </w:rPr>
              <w:t>Employer</w:t>
            </w:r>
          </w:p>
        </w:tc>
        <w:tc>
          <w:tcPr>
            <w:tcW w:w="5103" w:type="dxa"/>
          </w:tcPr>
          <w:p w14:paraId="4D210872" w14:textId="2AA13D2C" w:rsidR="00263902" w:rsidRPr="00AE43F1" w:rsidRDefault="00263902" w:rsidP="00263902">
            <w:pPr>
              <w:pStyle w:val="BBBodyTextIndent1"/>
              <w:ind w:left="0"/>
            </w:pPr>
            <w:r w:rsidRPr="00D045CA">
              <w:t xml:space="preserve">The </w:t>
            </w:r>
            <w:r>
              <w:t>JVCO (or the CEG, as the case may be)</w:t>
            </w:r>
            <w:r w:rsidRPr="00D045CA">
              <w:t xml:space="preserve"> </w:t>
            </w:r>
            <w:r w:rsidRPr="009F0010">
              <w:t>that commissions the Works under the EPC Contract.</w:t>
            </w:r>
          </w:p>
        </w:tc>
      </w:tr>
      <w:tr w:rsidR="00263902" w:rsidRPr="00F53098" w14:paraId="2C275FCB" w14:textId="77777777" w:rsidTr="00A966FA">
        <w:trPr>
          <w:tblCellSpacing w:w="15" w:type="dxa"/>
        </w:trPr>
        <w:tc>
          <w:tcPr>
            <w:tcW w:w="3969" w:type="dxa"/>
          </w:tcPr>
          <w:p w14:paraId="2D749982" w14:textId="1E3745C3" w:rsidR="00263902" w:rsidRPr="004A6D89" w:rsidRDefault="00263902" w:rsidP="00263902">
            <w:pPr>
              <w:pStyle w:val="BBBodyTextIndent1"/>
              <w:ind w:left="0"/>
              <w:jc w:val="left"/>
              <w:rPr>
                <w:b/>
                <w:bCs/>
              </w:rPr>
            </w:pPr>
            <w:r w:rsidRPr="004A6D89">
              <w:rPr>
                <w:b/>
                <w:bCs/>
              </w:rPr>
              <w:t>Funder</w:t>
            </w:r>
          </w:p>
        </w:tc>
        <w:tc>
          <w:tcPr>
            <w:tcW w:w="5103" w:type="dxa"/>
          </w:tcPr>
          <w:p w14:paraId="6D31D78E" w14:textId="4682D2B5" w:rsidR="00263902" w:rsidRPr="00897426" w:rsidRDefault="00263902" w:rsidP="00263902">
            <w:pPr>
              <w:pStyle w:val="BBBodyTextIndent1"/>
              <w:ind w:left="0"/>
            </w:pPr>
            <w:r w:rsidRPr="009F0010">
              <w:t xml:space="preserve">Any person or institution providing finance in connection with or secured upon the Works, the </w:t>
            </w:r>
            <w:r>
              <w:t>s</w:t>
            </w:r>
            <w:r w:rsidRPr="009F0010">
              <w:t>ite or the Employer.</w:t>
            </w:r>
          </w:p>
        </w:tc>
      </w:tr>
      <w:tr w:rsidR="00263902" w:rsidRPr="00F53098" w14:paraId="15D6EA69" w14:textId="77777777" w:rsidTr="00ED42D3">
        <w:trPr>
          <w:tblCellSpacing w:w="15" w:type="dxa"/>
        </w:trPr>
        <w:tc>
          <w:tcPr>
            <w:tcW w:w="3969" w:type="dxa"/>
          </w:tcPr>
          <w:p w14:paraId="0A8A70D2" w14:textId="527E82F5" w:rsidR="00263902" w:rsidRPr="004A6D89" w:rsidRDefault="00263902" w:rsidP="00263902">
            <w:pPr>
              <w:pStyle w:val="BBBodyTextIndent1"/>
              <w:ind w:left="0"/>
              <w:jc w:val="left"/>
              <w:rPr>
                <w:b/>
                <w:bCs/>
              </w:rPr>
            </w:pPr>
            <w:r>
              <w:rPr>
                <w:b/>
                <w:bCs/>
              </w:rPr>
              <w:t xml:space="preserve">Indemnity </w:t>
            </w:r>
          </w:p>
        </w:tc>
        <w:tc>
          <w:tcPr>
            <w:tcW w:w="5103" w:type="dxa"/>
            <w:vAlign w:val="center"/>
          </w:tcPr>
          <w:p w14:paraId="7C16E833" w14:textId="5A72CF56" w:rsidR="00263902" w:rsidRPr="009F0010" w:rsidRDefault="00263902" w:rsidP="00263902">
            <w:pPr>
              <w:pStyle w:val="BBBodyTextIndent1"/>
              <w:ind w:left="0"/>
            </w:pPr>
            <w:r>
              <w:t xml:space="preserve">A </w:t>
            </w:r>
            <w:r w:rsidRPr="00DC4136">
              <w:t>contractual promise by one party (the indemnifier) to meet specific costs, losses or liabilities suffered by another party (the indemnified party) if a defined event or circumstance occurs, regardless of whether the indemnifier was at fault.</w:t>
            </w:r>
          </w:p>
        </w:tc>
      </w:tr>
      <w:tr w:rsidR="00263902" w:rsidRPr="00F53098" w14:paraId="01EAA847" w14:textId="77777777" w:rsidTr="00A966FA">
        <w:trPr>
          <w:tblCellSpacing w:w="15" w:type="dxa"/>
        </w:trPr>
        <w:tc>
          <w:tcPr>
            <w:tcW w:w="3969" w:type="dxa"/>
          </w:tcPr>
          <w:p w14:paraId="6B584B90" w14:textId="037F3D37" w:rsidR="00263902" w:rsidRPr="004A6D89" w:rsidRDefault="00263902" w:rsidP="00263902">
            <w:pPr>
              <w:pStyle w:val="BBBodyTextIndent1"/>
              <w:ind w:left="0"/>
              <w:jc w:val="left"/>
              <w:rPr>
                <w:b/>
                <w:bCs/>
              </w:rPr>
            </w:pPr>
            <w:r w:rsidRPr="000269A0">
              <w:rPr>
                <w:b/>
                <w:bCs/>
              </w:rPr>
              <w:t xml:space="preserve">Joint Venture Company </w:t>
            </w:r>
            <w:r>
              <w:rPr>
                <w:b/>
                <w:bCs/>
              </w:rPr>
              <w:t>(</w:t>
            </w:r>
            <w:r w:rsidRPr="004A6D89">
              <w:rPr>
                <w:b/>
                <w:bCs/>
              </w:rPr>
              <w:t>JVCO</w:t>
            </w:r>
            <w:r>
              <w:rPr>
                <w:b/>
                <w:bCs/>
              </w:rPr>
              <w:t>)</w:t>
            </w:r>
          </w:p>
        </w:tc>
        <w:tc>
          <w:tcPr>
            <w:tcW w:w="5103" w:type="dxa"/>
          </w:tcPr>
          <w:p w14:paraId="3557BC96" w14:textId="07458DA4" w:rsidR="00263902" w:rsidRPr="00C43A77" w:rsidRDefault="00263902" w:rsidP="00263902">
            <w:pPr>
              <w:pStyle w:val="BBBodyTextIndent1"/>
              <w:ind w:left="0"/>
            </w:pPr>
            <w:r>
              <w:t>T</w:t>
            </w:r>
            <w:r w:rsidRPr="009F0010">
              <w:t>he company through which the CEG and the Developer hold their interest in the project, and which acts as the Employer under the EPC Contract.</w:t>
            </w:r>
          </w:p>
        </w:tc>
      </w:tr>
      <w:tr w:rsidR="00263902" w:rsidRPr="00F53098" w14:paraId="51AC124E" w14:textId="77777777" w:rsidTr="00A966FA">
        <w:trPr>
          <w:tblCellSpacing w:w="15" w:type="dxa"/>
        </w:trPr>
        <w:tc>
          <w:tcPr>
            <w:tcW w:w="3969" w:type="dxa"/>
          </w:tcPr>
          <w:p w14:paraId="16EEC8DE" w14:textId="36F60C6C" w:rsidR="00263902" w:rsidRPr="000269A0" w:rsidRDefault="00263902" w:rsidP="00263902">
            <w:pPr>
              <w:pStyle w:val="BBBodyTextIndent1"/>
              <w:ind w:left="0"/>
              <w:jc w:val="left"/>
              <w:rPr>
                <w:b/>
                <w:bCs/>
              </w:rPr>
            </w:pPr>
            <w:r>
              <w:rPr>
                <w:b/>
                <w:bCs/>
              </w:rPr>
              <w:t>O&amp;M Contract</w:t>
            </w:r>
          </w:p>
        </w:tc>
        <w:tc>
          <w:tcPr>
            <w:tcW w:w="5103" w:type="dxa"/>
          </w:tcPr>
          <w:p w14:paraId="619CA67E" w14:textId="185FA0AF" w:rsidR="00263902" w:rsidRDefault="00263902" w:rsidP="00263902">
            <w:pPr>
              <w:pStyle w:val="BBBodyTextIndent1"/>
              <w:ind w:left="0"/>
            </w:pPr>
            <w:r>
              <w:t xml:space="preserve">The </w:t>
            </w:r>
            <w:r w:rsidRPr="00DF5FE1">
              <w:t xml:space="preserve">template Operation and Maintenance Contract </w:t>
            </w:r>
            <w:r>
              <w:t xml:space="preserve">in this suite of documents </w:t>
            </w:r>
            <w:r w:rsidRPr="00DF5FE1">
              <w:t xml:space="preserve">for use by a CEG to procure the ongoing operation and maintenance of a Shared Ownership Project (either with the CEG as Employer or, where the </w:t>
            </w:r>
            <w:r>
              <w:t>p</w:t>
            </w:r>
            <w:r w:rsidRPr="00DF5FE1">
              <w:t xml:space="preserve">roject is owned and operated through a joint venture in which the CEG has shares, via a JVCO as Employer). </w:t>
            </w:r>
          </w:p>
        </w:tc>
      </w:tr>
      <w:tr w:rsidR="00263902" w:rsidRPr="00F53098" w14:paraId="68FDBB67" w14:textId="77777777" w:rsidTr="00A966FA">
        <w:trPr>
          <w:tblCellSpacing w:w="15" w:type="dxa"/>
        </w:trPr>
        <w:tc>
          <w:tcPr>
            <w:tcW w:w="3969" w:type="dxa"/>
          </w:tcPr>
          <w:p w14:paraId="468FDE0E" w14:textId="08088419" w:rsidR="00263902" w:rsidRPr="004A6D89" w:rsidRDefault="00263902" w:rsidP="00263902">
            <w:pPr>
              <w:pStyle w:val="BBBodyTextIndent1"/>
              <w:ind w:left="0"/>
              <w:jc w:val="left"/>
              <w:rPr>
                <w:b/>
                <w:bCs/>
              </w:rPr>
            </w:pPr>
            <w:r>
              <w:rPr>
                <w:b/>
                <w:bCs/>
              </w:rPr>
              <w:t>Power Purchase Agreement (</w:t>
            </w:r>
            <w:r w:rsidRPr="004A6D89">
              <w:rPr>
                <w:b/>
                <w:bCs/>
              </w:rPr>
              <w:t>PPA</w:t>
            </w:r>
            <w:r>
              <w:rPr>
                <w:b/>
                <w:bCs/>
              </w:rPr>
              <w:t>)</w:t>
            </w:r>
          </w:p>
        </w:tc>
        <w:tc>
          <w:tcPr>
            <w:tcW w:w="5103" w:type="dxa"/>
          </w:tcPr>
          <w:p w14:paraId="1846A391" w14:textId="5987D7F0" w:rsidR="00263902" w:rsidRPr="00DB73F1" w:rsidRDefault="00263902" w:rsidP="00263902">
            <w:pPr>
              <w:pStyle w:val="BBBodyTextIndent1"/>
              <w:ind w:left="0"/>
            </w:pPr>
            <w:r>
              <w:t>T</w:t>
            </w:r>
            <w:r w:rsidRPr="009F0010">
              <w:t>he agreement for the sale of electricity generated by the renewable energy system.</w:t>
            </w:r>
          </w:p>
        </w:tc>
      </w:tr>
      <w:tr w:rsidR="00263902" w:rsidRPr="00F53098" w14:paraId="26454291" w14:textId="77777777" w:rsidTr="00A966FA">
        <w:trPr>
          <w:tblCellSpacing w:w="15" w:type="dxa"/>
        </w:trPr>
        <w:tc>
          <w:tcPr>
            <w:tcW w:w="3969" w:type="dxa"/>
          </w:tcPr>
          <w:p w14:paraId="5E1C3507" w14:textId="061A083A" w:rsidR="00263902" w:rsidRPr="008809B0" w:rsidRDefault="00263902" w:rsidP="00263902">
            <w:pPr>
              <w:pStyle w:val="BBBodyTextIndent1"/>
              <w:ind w:left="0"/>
              <w:rPr>
                <w:b/>
                <w:bCs/>
              </w:rPr>
            </w:pPr>
            <w:r w:rsidRPr="008809B0">
              <w:rPr>
                <w:b/>
                <w:bCs/>
              </w:rPr>
              <w:t>Renewable energy system</w:t>
            </w:r>
          </w:p>
          <w:p w14:paraId="0DA389A3" w14:textId="77777777" w:rsidR="00263902" w:rsidRDefault="00263902" w:rsidP="00263902">
            <w:pPr>
              <w:pStyle w:val="BBBodyTextIndent1"/>
              <w:ind w:left="0"/>
              <w:jc w:val="left"/>
              <w:rPr>
                <w:b/>
                <w:bCs/>
              </w:rPr>
            </w:pPr>
          </w:p>
        </w:tc>
        <w:tc>
          <w:tcPr>
            <w:tcW w:w="5103" w:type="dxa"/>
          </w:tcPr>
          <w:p w14:paraId="55E3FBF1" w14:textId="135F5C9C" w:rsidR="00263902" w:rsidRDefault="00263902" w:rsidP="00263902">
            <w:pPr>
              <w:pStyle w:val="BBBodyTextIndent1"/>
              <w:ind w:left="0"/>
            </w:pPr>
            <w:r w:rsidRPr="008809B0">
              <w:t>The energy generation asset (such as a solar or wind installation) that is being designed, built and operated as part of the project.</w:t>
            </w:r>
          </w:p>
        </w:tc>
      </w:tr>
      <w:tr w:rsidR="00263902" w:rsidRPr="00F53098" w14:paraId="62DF70CB" w14:textId="77777777" w:rsidTr="00A966FA">
        <w:trPr>
          <w:tblCellSpacing w:w="15" w:type="dxa"/>
        </w:trPr>
        <w:tc>
          <w:tcPr>
            <w:tcW w:w="3969" w:type="dxa"/>
          </w:tcPr>
          <w:p w14:paraId="603B65EB" w14:textId="779F44FE" w:rsidR="00263902" w:rsidRPr="008809B0" w:rsidRDefault="00263902" w:rsidP="00263902">
            <w:pPr>
              <w:pStyle w:val="BBBodyTextIndent1"/>
              <w:ind w:left="0"/>
              <w:rPr>
                <w:b/>
                <w:bCs/>
              </w:rPr>
            </w:pPr>
            <w:r>
              <w:rPr>
                <w:rStyle w:val="Strong"/>
              </w:rPr>
              <w:t>Shared Ownership Project</w:t>
            </w:r>
          </w:p>
        </w:tc>
        <w:tc>
          <w:tcPr>
            <w:tcW w:w="5103" w:type="dxa"/>
          </w:tcPr>
          <w:p w14:paraId="61C1CCEC" w14:textId="195F765A" w:rsidR="00263902" w:rsidRPr="008809B0" w:rsidRDefault="00263902" w:rsidP="00263902">
            <w:pPr>
              <w:pStyle w:val="BBBodyTextIndent1"/>
              <w:ind w:left="0"/>
            </w:pPr>
            <w:r w:rsidRPr="009847AA">
              <w:rPr>
                <w:rStyle w:val="HTMLCite"/>
                <w:i w:val="0"/>
                <w:iCs w:val="0"/>
              </w:rPr>
              <w:t xml:space="preserve">A community energy project involving a </w:t>
            </w:r>
            <w:r>
              <w:rPr>
                <w:rStyle w:val="HTMLCite"/>
                <w:i w:val="0"/>
                <w:iCs w:val="0"/>
              </w:rPr>
              <w:t>d</w:t>
            </w:r>
            <w:r w:rsidRPr="009847AA">
              <w:rPr>
                <w:rStyle w:val="HTMLCite"/>
                <w:i w:val="0"/>
                <w:iCs w:val="0"/>
              </w:rPr>
              <w:t>eveloper and a CEG</w:t>
            </w:r>
            <w:r w:rsidRPr="009847AA">
              <w:rPr>
                <w:i/>
                <w:iCs/>
              </w:rPr>
              <w:t>.</w:t>
            </w:r>
          </w:p>
        </w:tc>
      </w:tr>
      <w:tr w:rsidR="00263902" w:rsidRPr="00F53098" w14:paraId="40F8879B" w14:textId="77777777" w:rsidTr="00A966FA">
        <w:trPr>
          <w:tblCellSpacing w:w="15" w:type="dxa"/>
        </w:trPr>
        <w:tc>
          <w:tcPr>
            <w:tcW w:w="3969" w:type="dxa"/>
          </w:tcPr>
          <w:p w14:paraId="47241D22" w14:textId="14CBFC88" w:rsidR="00263902" w:rsidRDefault="00263902" w:rsidP="00263902">
            <w:pPr>
              <w:pStyle w:val="BBBodyTextIndent1"/>
              <w:ind w:left="0"/>
              <w:rPr>
                <w:rStyle w:val="Strong"/>
              </w:rPr>
            </w:pPr>
            <w:r w:rsidRPr="008770A7">
              <w:rPr>
                <w:b/>
                <w:bCs/>
              </w:rPr>
              <w:t xml:space="preserve">Warranty </w:t>
            </w:r>
          </w:p>
        </w:tc>
        <w:tc>
          <w:tcPr>
            <w:tcW w:w="5103" w:type="dxa"/>
          </w:tcPr>
          <w:p w14:paraId="4F7E726C" w14:textId="70A3A53A" w:rsidR="00263902" w:rsidRPr="009847AA" w:rsidRDefault="00263902" w:rsidP="00263902">
            <w:pPr>
              <w:pStyle w:val="BBBodyTextIndent1"/>
              <w:ind w:left="0"/>
              <w:rPr>
                <w:rStyle w:val="HTMLCite"/>
                <w:i w:val="0"/>
                <w:iCs w:val="0"/>
              </w:rPr>
            </w:pPr>
            <w:r>
              <w:t>A contractual promise or guarantee given by a party (such as the Contractor or a manufacturer) as to the quality, condition, performance or fitness for purpose of goods, works or services provided under or in connection with the Contract.</w:t>
            </w:r>
          </w:p>
        </w:tc>
      </w:tr>
      <w:tr w:rsidR="00263902" w:rsidRPr="00F53098" w14:paraId="2207B85B" w14:textId="77777777" w:rsidTr="00A966FA">
        <w:trPr>
          <w:tblCellSpacing w:w="15" w:type="dxa"/>
        </w:trPr>
        <w:tc>
          <w:tcPr>
            <w:tcW w:w="3969" w:type="dxa"/>
          </w:tcPr>
          <w:p w14:paraId="6834D6A9" w14:textId="483F6467" w:rsidR="00263902" w:rsidRPr="004A6D89" w:rsidRDefault="00263902" w:rsidP="00263902">
            <w:pPr>
              <w:pStyle w:val="BBBodyTextIndent1"/>
              <w:ind w:left="0"/>
              <w:jc w:val="left"/>
              <w:rPr>
                <w:b/>
                <w:bCs/>
              </w:rPr>
            </w:pPr>
            <w:r>
              <w:rPr>
                <w:b/>
                <w:bCs/>
              </w:rPr>
              <w:lastRenderedPageBreak/>
              <w:t>U</w:t>
            </w:r>
            <w:r w:rsidRPr="001A47D6">
              <w:rPr>
                <w:b/>
                <w:bCs/>
              </w:rPr>
              <w:t xml:space="preserve">nilateral right </w:t>
            </w:r>
          </w:p>
        </w:tc>
        <w:tc>
          <w:tcPr>
            <w:tcW w:w="5103" w:type="dxa"/>
          </w:tcPr>
          <w:p w14:paraId="4E1BF80C" w14:textId="3B362120" w:rsidR="00263902" w:rsidRPr="009F0010" w:rsidRDefault="00263902" w:rsidP="00263902">
            <w:pPr>
              <w:pStyle w:val="BBBodyTextIndent1"/>
              <w:ind w:left="0"/>
            </w:pPr>
            <w:r w:rsidRPr="008809B0">
              <w:t>A right that one party can exercise on its own, without needing the agreement or consent of the other party.</w:t>
            </w:r>
          </w:p>
        </w:tc>
      </w:tr>
    </w:tbl>
    <w:p w14:paraId="2BB5B8EF" w14:textId="77777777" w:rsidR="00E96AF9" w:rsidRPr="009E6A00" w:rsidRDefault="00E96AF9" w:rsidP="00D94C2E">
      <w:pPr>
        <w:pStyle w:val="BBBulletatMargin"/>
        <w:numPr>
          <w:ilvl w:val="0"/>
          <w:numId w:val="0"/>
        </w:numPr>
        <w:ind w:left="720"/>
      </w:pPr>
    </w:p>
    <w:p w14:paraId="05099E10" w14:textId="77777777" w:rsidR="00A966FA" w:rsidRDefault="00A966FA">
      <w:pPr>
        <w:rPr>
          <w:b/>
          <w:sz w:val="22"/>
        </w:rPr>
      </w:pPr>
      <w:r>
        <w:br w:type="page"/>
      </w:r>
    </w:p>
    <w:p w14:paraId="365A64D1" w14:textId="14686C26" w:rsidR="00390A93" w:rsidRDefault="00390A93" w:rsidP="00DE059B">
      <w:pPr>
        <w:pStyle w:val="BBHeading1Lower"/>
      </w:pPr>
      <w:bookmarkStart w:id="5" w:name="_Toc225418612"/>
      <w:r>
        <w:lastRenderedPageBreak/>
        <w:t>Clause-by-clause commentary</w:t>
      </w:r>
      <w:bookmarkEnd w:id="5"/>
    </w:p>
    <w:p w14:paraId="44DA7EDE" w14:textId="3F20BF58" w:rsidR="00390A93" w:rsidRDefault="00390A93" w:rsidP="000013DF">
      <w:pPr>
        <w:pStyle w:val="BBHeading2"/>
      </w:pPr>
      <w:r>
        <w:t>Parties and Recitals</w:t>
      </w:r>
      <w:r w:rsidR="00EE0FD0">
        <w:t xml:space="preserve"> </w:t>
      </w:r>
    </w:p>
    <w:p w14:paraId="68B25632" w14:textId="77777777" w:rsidR="00361750" w:rsidRDefault="00390A93" w:rsidP="00361750">
      <w:pPr>
        <w:pStyle w:val="BBBodyTextIndent1"/>
      </w:pPr>
      <w:r w:rsidRPr="000013DF">
        <w:rPr>
          <w:b/>
          <w:bCs/>
        </w:rPr>
        <w:t>Purpose</w:t>
      </w:r>
      <w:r>
        <w:t xml:space="preserve">: </w:t>
      </w:r>
      <w:r w:rsidR="00361750">
        <w:t>This section identifies the contracting parties and sets out the contractual background.</w:t>
      </w:r>
    </w:p>
    <w:p w14:paraId="1CA1A30B" w14:textId="77777777" w:rsidR="00361750" w:rsidRPr="00FF7100" w:rsidRDefault="00361750" w:rsidP="00361750">
      <w:pPr>
        <w:pStyle w:val="BBBodyTextIndent1"/>
        <w:rPr>
          <w:b/>
          <w:bCs/>
        </w:rPr>
      </w:pPr>
      <w:r w:rsidRPr="00FF7100">
        <w:rPr>
          <w:b/>
          <w:bCs/>
        </w:rPr>
        <w:t>Action Required:</w:t>
      </w:r>
    </w:p>
    <w:p w14:paraId="7FF89F87" w14:textId="5FB8A608" w:rsidR="00361750" w:rsidRDefault="00361750" w:rsidP="00FF7100">
      <w:pPr>
        <w:pStyle w:val="BulletNew"/>
      </w:pPr>
      <w:r>
        <w:t>Insert the full legal names, legal form, company registration numbers, and registered office addresses for both the Employer (the JVCO entity) and the Contractor.</w:t>
      </w:r>
    </w:p>
    <w:p w14:paraId="000D09A3" w14:textId="435C22C6" w:rsidR="00361750" w:rsidRDefault="00361750" w:rsidP="00FF7100">
      <w:pPr>
        <w:pStyle w:val="BulletNew"/>
      </w:pPr>
      <w:r>
        <w:t>Confirm the legal form of each party and amend it if either the Employer or Contractor is a different form of entity from those assumed in the Template</w:t>
      </w:r>
      <w:r w:rsidR="000269A0">
        <w:t>.</w:t>
      </w:r>
    </w:p>
    <w:p w14:paraId="0F3774FB" w14:textId="01C0C0B1" w:rsidR="00361750" w:rsidRDefault="00361750" w:rsidP="00FF7100">
      <w:pPr>
        <w:pStyle w:val="BulletNew"/>
      </w:pPr>
      <w:r>
        <w:t xml:space="preserve">Confirm and insert the description of the relevant renewable energy system technology and project in Recitals A and B (e.g. solar, wind, etc). </w:t>
      </w:r>
    </w:p>
    <w:p w14:paraId="5D8F6E97" w14:textId="40AEDDD2" w:rsidR="00361750" w:rsidRDefault="00361750" w:rsidP="00FF7100">
      <w:pPr>
        <w:pStyle w:val="BulletNew"/>
      </w:pPr>
      <w:r>
        <w:t>Review the Recitals and update them if necessary</w:t>
      </w:r>
      <w:r w:rsidR="000269A0">
        <w:t>.</w:t>
      </w:r>
    </w:p>
    <w:p w14:paraId="62928132" w14:textId="77777777" w:rsidR="00361750" w:rsidRPr="00FF7100" w:rsidRDefault="00361750" w:rsidP="00361750">
      <w:pPr>
        <w:pStyle w:val="BBBodyTextIndent1"/>
        <w:rPr>
          <w:b/>
          <w:bCs/>
        </w:rPr>
      </w:pPr>
      <w:r w:rsidRPr="00FF7100">
        <w:rPr>
          <w:b/>
          <w:bCs/>
        </w:rPr>
        <w:t>Guidance for CEG:</w:t>
      </w:r>
    </w:p>
    <w:p w14:paraId="297349D6" w14:textId="77777777" w:rsidR="00361750" w:rsidRDefault="00361750" w:rsidP="00361750">
      <w:pPr>
        <w:pStyle w:val="BBBodyTextIndent1"/>
      </w:pPr>
      <w:r>
        <w:t>The JVCO is the Employer. As a shareholder in the JVCO, the CEG will not be a party to the EPC Contract directly. You should make sure that the JVCO has appropriate internal governance processes in place to manage and exercise its rights under the Contract.</w:t>
      </w:r>
    </w:p>
    <w:p w14:paraId="46E45515" w14:textId="283847FA" w:rsidR="00361750" w:rsidRDefault="00361750" w:rsidP="00361750">
      <w:pPr>
        <w:pStyle w:val="BBHeading2"/>
      </w:pPr>
      <w:r>
        <w:t>Clause 1: Definitions and Interpretation</w:t>
      </w:r>
    </w:p>
    <w:p w14:paraId="40A0E543" w14:textId="77777777" w:rsidR="00361750" w:rsidRDefault="00361750" w:rsidP="00361750">
      <w:pPr>
        <w:pStyle w:val="BBBodyTextIndent1"/>
      </w:pPr>
      <w:r w:rsidRPr="00FF7100">
        <w:rPr>
          <w:b/>
          <w:bCs/>
        </w:rPr>
        <w:t>Purpose:</w:t>
      </w:r>
      <w:r>
        <w:t xml:space="preserve"> This clause establishes clear, consistent meanings for key terms used throughout the Agreement and sets out rules of interpretation. All defined terms are capitalised (e.g. Completion Date).</w:t>
      </w:r>
    </w:p>
    <w:p w14:paraId="778824FC" w14:textId="77777777" w:rsidR="00361750" w:rsidRPr="00FF7100" w:rsidRDefault="00361750" w:rsidP="00361750">
      <w:pPr>
        <w:pStyle w:val="BBBodyTextIndent1"/>
        <w:rPr>
          <w:b/>
          <w:bCs/>
        </w:rPr>
      </w:pPr>
      <w:r w:rsidRPr="00FF7100">
        <w:rPr>
          <w:b/>
          <w:bCs/>
        </w:rPr>
        <w:t>Action Required:</w:t>
      </w:r>
    </w:p>
    <w:p w14:paraId="3CFFDC18" w14:textId="27FBDA6B" w:rsidR="00361750" w:rsidRDefault="00361750" w:rsidP="00FF7100">
      <w:pPr>
        <w:pStyle w:val="BulletNew"/>
      </w:pPr>
      <w:r>
        <w:t xml:space="preserve">Review </w:t>
      </w:r>
      <w:r w:rsidRPr="000269A0">
        <w:t>all</w:t>
      </w:r>
      <w:r w:rsidRPr="004B4C12">
        <w:rPr>
          <w:b/>
          <w:bCs/>
        </w:rPr>
        <w:t xml:space="preserve"> </w:t>
      </w:r>
      <w:r>
        <w:t xml:space="preserve">definitions carefully and </w:t>
      </w:r>
      <w:r w:rsidR="000269A0">
        <w:t>insert relevant information where there are [ ]</w:t>
      </w:r>
      <w:r>
        <w:t xml:space="preserve"> </w:t>
      </w:r>
      <w:r w:rsidR="000269A0">
        <w:t>(</w:t>
      </w:r>
      <w:r>
        <w:t>including the DNO, Landlord details, Property address, and project description</w:t>
      </w:r>
      <w:r w:rsidR="003C41EE">
        <w:t xml:space="preserve">, </w:t>
      </w:r>
      <w:r w:rsidR="00342F52">
        <w:t>who the principal designer and principal contractor are for both the Construction (Design and Management) Regulations and the Building Regulations 2010</w:t>
      </w:r>
      <w:r w:rsidR="000269A0">
        <w:t>)</w:t>
      </w:r>
      <w:r>
        <w:t>.</w:t>
      </w:r>
    </w:p>
    <w:p w14:paraId="01BC89D5" w14:textId="1C80DED8" w:rsidR="005B487C" w:rsidRDefault="005B487C" w:rsidP="005B487C">
      <w:pPr>
        <w:pStyle w:val="BulletNew"/>
        <w:numPr>
          <w:ilvl w:val="3"/>
          <w:numId w:val="13"/>
        </w:numPr>
      </w:pPr>
      <w:r w:rsidRPr="005B487C">
        <w:t>Note that an Adoption Agreement will not always be required if the DNO is building the contestable works themselves.</w:t>
      </w:r>
      <w:r>
        <w:t xml:space="preserve"> </w:t>
      </w:r>
    </w:p>
    <w:p w14:paraId="480C8E8C" w14:textId="5C803F9F" w:rsidR="005B487C" w:rsidRDefault="005B487C" w:rsidP="005B487C">
      <w:pPr>
        <w:pStyle w:val="BulletNew"/>
        <w:numPr>
          <w:ilvl w:val="3"/>
          <w:numId w:val="13"/>
        </w:numPr>
      </w:pPr>
      <w:r>
        <w:t>For Commissioning, either r</w:t>
      </w:r>
      <w:r w:rsidRPr="005B487C">
        <w:t xml:space="preserve">efer to </w:t>
      </w:r>
      <w:r>
        <w:t xml:space="preserve">commissioning </w:t>
      </w:r>
      <w:r w:rsidRPr="005B487C">
        <w:t xml:space="preserve">requirements in </w:t>
      </w:r>
      <w:r>
        <w:t xml:space="preserve">the </w:t>
      </w:r>
      <w:r w:rsidRPr="005B487C">
        <w:t xml:space="preserve">Specification </w:t>
      </w:r>
      <w:r>
        <w:t xml:space="preserve">(Schedule 1) </w:t>
      </w:r>
      <w:r w:rsidRPr="005B487C">
        <w:t xml:space="preserve">or set out </w:t>
      </w:r>
      <w:r>
        <w:t>in the definition at (a).</w:t>
      </w:r>
    </w:p>
    <w:p w14:paraId="7DE3432B" w14:textId="03588B97" w:rsidR="000F309C" w:rsidRDefault="000F309C" w:rsidP="005B487C">
      <w:pPr>
        <w:pStyle w:val="BulletNew"/>
        <w:numPr>
          <w:ilvl w:val="3"/>
          <w:numId w:val="13"/>
        </w:numPr>
      </w:pPr>
      <w:r>
        <w:t xml:space="preserve">The </w:t>
      </w:r>
      <w:r w:rsidRPr="003C09F0">
        <w:t>Employer-Supplied Material Matrix</w:t>
      </w:r>
      <w:r>
        <w:t xml:space="preserve"> is to</w:t>
      </w:r>
      <w:r w:rsidRPr="003C09F0">
        <w:t xml:space="preserve"> be used when the Employer is supplying materials to the Contractor.  See also clause 4</w:t>
      </w:r>
      <w:r>
        <w:t xml:space="preserve"> of the Contract, and guidance at section 3.5 below.</w:t>
      </w:r>
    </w:p>
    <w:p w14:paraId="53F58768" w14:textId="427797EF" w:rsidR="000F309C" w:rsidRDefault="000F309C" w:rsidP="00796342">
      <w:pPr>
        <w:pStyle w:val="BulletNew"/>
        <w:numPr>
          <w:ilvl w:val="3"/>
          <w:numId w:val="13"/>
        </w:numPr>
      </w:pPr>
      <w:r>
        <w:t xml:space="preserve">The Grid Connection Offer would be used for </w:t>
      </w:r>
      <w:r w:rsidR="00222D4E">
        <w:t>distribution-connected</w:t>
      </w:r>
      <w:r>
        <w:t xml:space="preserve"> projects, where you are also including clauses 5.11-5.16 (see guidance at section 3.6 below). </w:t>
      </w:r>
    </w:p>
    <w:p w14:paraId="5F2E4F70" w14:textId="77777777" w:rsidR="005B487C" w:rsidRDefault="005B487C" w:rsidP="005B487C">
      <w:pPr>
        <w:pStyle w:val="BulletNew"/>
      </w:pPr>
      <w:r>
        <w:lastRenderedPageBreak/>
        <w:t>Review all definitions to ensure they are appropriate for the Agreement, and where relevant, cross-reference the defined terms against the PPA and O&amp;M Contract to ensure consistency.</w:t>
      </w:r>
    </w:p>
    <w:p w14:paraId="42B39ECB" w14:textId="11AC779C" w:rsidR="000269A0" w:rsidRDefault="000269A0" w:rsidP="000269A0">
      <w:pPr>
        <w:pStyle w:val="BulletNew"/>
      </w:pPr>
      <w:r>
        <w:t xml:space="preserve">Delete any definitions that are not relevant or </w:t>
      </w:r>
      <w:r w:rsidR="00C774A9">
        <w:t xml:space="preserve">not </w:t>
      </w:r>
      <w:r>
        <w:t>used.</w:t>
      </w:r>
    </w:p>
    <w:p w14:paraId="41F4E5DC" w14:textId="539820DE" w:rsidR="00361750" w:rsidRDefault="00361750" w:rsidP="00361750">
      <w:pPr>
        <w:pStyle w:val="BBBodyTextIndent1"/>
      </w:pPr>
      <w:r w:rsidRPr="00FF7100">
        <w:rPr>
          <w:b/>
          <w:bCs/>
        </w:rPr>
        <w:t>Guidance for CEG:</w:t>
      </w:r>
      <w:r w:rsidR="00083A06">
        <w:rPr>
          <w:b/>
          <w:bCs/>
        </w:rPr>
        <w:t xml:space="preserve"> </w:t>
      </w:r>
      <w:r>
        <w:t>The definitions clause contains some key commercial information, for instance:</w:t>
      </w:r>
    </w:p>
    <w:p w14:paraId="6B230DD9" w14:textId="5F47FFF8" w:rsidR="00361750" w:rsidRDefault="00361750" w:rsidP="00FF7100">
      <w:pPr>
        <w:pStyle w:val="BulletNew"/>
      </w:pPr>
      <w:r w:rsidRPr="00387871">
        <w:t>Completion Date:</w:t>
      </w:r>
      <w:r>
        <w:t xml:space="preserve"> </w:t>
      </w:r>
      <w:r w:rsidR="000269A0">
        <w:t xml:space="preserve">this </w:t>
      </w:r>
      <w:r w:rsidR="000269A0" w:rsidRPr="000269A0">
        <w:t>determines the point at which the contractor hands over a fully functioning plant to the project company. It triggers almost all of the project’s downstream commercial obligations</w:t>
      </w:r>
      <w:r w:rsidR="00F57D88">
        <w:t xml:space="preserve"> - </w:t>
      </w:r>
      <w:r w:rsidR="000269A0" w:rsidRPr="000269A0">
        <w:t>especially revenue under the Power Purchase Agreement.</w:t>
      </w:r>
      <w:r w:rsidR="00F57D88">
        <w:t xml:space="preserve"> </w:t>
      </w:r>
      <w:r w:rsidR="00C774A9">
        <w:t>I</w:t>
      </w:r>
      <w:r w:rsidR="00F57D88">
        <w:t>t should</w:t>
      </w:r>
      <w:r w:rsidR="00C774A9">
        <w:t xml:space="preserve"> therefore</w:t>
      </w:r>
      <w:r w:rsidR="00F57D88">
        <w:t xml:space="preserve"> be agreed with reference to the PPA commencement date </w:t>
      </w:r>
      <w:r w:rsidR="00F57D88" w:rsidRPr="00F57D88">
        <w:t xml:space="preserve">as delays in achieving EPC completion can directly delay the project’s ability to commence generation under the PPA and may trigger financial or performance consequences for the </w:t>
      </w:r>
      <w:r w:rsidR="00F57D88">
        <w:t xml:space="preserve">JVCO. </w:t>
      </w:r>
    </w:p>
    <w:p w14:paraId="55E26FEF" w14:textId="4B9946D6" w:rsidR="003C09F0" w:rsidRDefault="003C09F0" w:rsidP="00387871">
      <w:pPr>
        <w:pStyle w:val="BulletNew"/>
      </w:pPr>
      <w:r w:rsidRPr="003C09F0">
        <w:t>Delay Liquidated Damages Cap</w:t>
      </w:r>
      <w:r>
        <w:t xml:space="preserve">: this </w:t>
      </w:r>
      <w:r w:rsidRPr="003C09F0">
        <w:t>is the maximum aggregate amount of Delay Liquidated Damages that the Contractor can be required to pay to the Employer for late completion of the Works</w:t>
      </w:r>
      <w:r>
        <w:t xml:space="preserve">. </w:t>
      </w:r>
      <w:r w:rsidRPr="003C09F0">
        <w:t>This is often capped at 10% of the Contract Price. Liquidated damages are an exclusive remedy for delay, so you will want to consider the level of liquidated damages carefully</w:t>
      </w:r>
      <w:r>
        <w:t>.</w:t>
      </w:r>
    </w:p>
    <w:p w14:paraId="4F987EC7" w14:textId="37251801" w:rsidR="000F309C" w:rsidRDefault="000F309C" w:rsidP="00387871">
      <w:pPr>
        <w:pStyle w:val="BulletNew"/>
      </w:pPr>
      <w:r w:rsidRPr="000F309C">
        <w:t>Performance Liquidated Damages Cap</w:t>
      </w:r>
      <w:r>
        <w:t>: this i</w:t>
      </w:r>
      <w:r w:rsidRPr="000F309C">
        <w:t>s the maximum aggregate amount of Performance Liquidated Damages that the Contractor can be required to pay to the Employer for underperformance of the renewable energy system</w:t>
      </w:r>
      <w:r w:rsidR="00943139">
        <w:t xml:space="preserve">. This is also often capped at 10% of the Contract Price. The definition contains an optional reduction of this after the first year– the market standard, however, is the full amount after 2 years. </w:t>
      </w:r>
    </w:p>
    <w:p w14:paraId="22E52E51" w14:textId="3250F733" w:rsidR="00C774A9" w:rsidRPr="007E5B34" w:rsidRDefault="00C774A9" w:rsidP="00387871">
      <w:pPr>
        <w:pStyle w:val="BulletNew"/>
      </w:pPr>
      <w:r w:rsidRPr="00263902">
        <w:t>Provisional Acceptance</w:t>
      </w:r>
      <w:r w:rsidR="00387871">
        <w:t>: this is</w:t>
      </w:r>
      <w:r w:rsidRPr="007E5B34">
        <w:t xml:space="preserve"> </w:t>
      </w:r>
      <w:r w:rsidR="00387871">
        <w:t>t</w:t>
      </w:r>
      <w:r w:rsidR="00387871" w:rsidRPr="00387871">
        <w:t>he initial "handover" point — the system has passed its first performance tests, is connected to the grid, and the Contractor has delivered all required documents. From here, the Warranty Period begins</w:t>
      </w:r>
      <w:r w:rsidRPr="007E5B34">
        <w:t>;</w:t>
      </w:r>
    </w:p>
    <w:p w14:paraId="3AD7315F" w14:textId="6CE2239B" w:rsidR="00361750" w:rsidRDefault="00361750" w:rsidP="00FF7100">
      <w:pPr>
        <w:pStyle w:val="BulletNew"/>
      </w:pPr>
      <w:r>
        <w:t>Warranted Performance Ratio: this drives both the acceptance regime (clause 9) and the Performance Liquidated Damages regime (clause 13). You should make sure it is validated by a technical advisor before being agreed.</w:t>
      </w:r>
    </w:p>
    <w:p w14:paraId="6C8DE6F2" w14:textId="332FCDC6" w:rsidR="00361750" w:rsidRDefault="00361750" w:rsidP="00FF7100">
      <w:pPr>
        <w:pStyle w:val="BulletNew"/>
      </w:pPr>
      <w:r>
        <w:t xml:space="preserve">Warranty Period: the market standard is two years from Provisional Acceptance. Ideally this is extended by any period during which the Renewable Energy System cannot be operated </w:t>
      </w:r>
      <w:r w:rsidR="000269A0">
        <w:t xml:space="preserve">due to </w:t>
      </w:r>
      <w:r>
        <w:t>a Defect. You should ensure this is consistent with the O&amp;M Contract and the Employer's operational assumptions.</w:t>
      </w:r>
    </w:p>
    <w:p w14:paraId="3329B8A0" w14:textId="1928D6F6" w:rsidR="00C774A9" w:rsidRPr="00387871" w:rsidRDefault="00C774A9" w:rsidP="00387871">
      <w:pPr>
        <w:pStyle w:val="BulletNew"/>
      </w:pPr>
      <w:r w:rsidRPr="00263902">
        <w:t>Final Acceptance Certificate</w:t>
      </w:r>
      <w:r w:rsidR="00387871" w:rsidRPr="00263902">
        <w:t xml:space="preserve">: </w:t>
      </w:r>
      <w:r w:rsidR="00387871" w:rsidRPr="00387871">
        <w:t>this is a formal certificate issued once the Final Acceptance Test is passed (or any Performance Liquidated Damages owed for failing it are paid). It triggers release of the remaining Retention Amount ;</w:t>
      </w:r>
    </w:p>
    <w:p w14:paraId="7CA55D4F" w14:textId="09A3133B" w:rsidR="00C774A9" w:rsidRDefault="00C774A9" w:rsidP="003C09F0">
      <w:pPr>
        <w:pStyle w:val="BulletNew"/>
      </w:pPr>
      <w:r w:rsidRPr="00796342">
        <w:t>Final Acceptance Test</w:t>
      </w:r>
      <w:r>
        <w:t xml:space="preserve"> </w:t>
      </w:r>
      <w:r w:rsidR="00387871">
        <w:t>this is a</w:t>
      </w:r>
      <w:r w:rsidR="00387871" w:rsidRPr="00387871">
        <w:t xml:space="preserve"> performance check carried out near the end of the two-year Warranty Period to confirm the system is still hitting its guaranteed performance levels</w:t>
      </w:r>
      <w:bookmarkStart w:id="6" w:name="_Hlk225497293"/>
      <w:r w:rsidR="00CE5C47">
        <w:t xml:space="preserve">. </w:t>
      </w:r>
      <w:bookmarkEnd w:id="6"/>
      <w:r w:rsidR="005B487C">
        <w:t xml:space="preserve"> </w:t>
      </w:r>
    </w:p>
    <w:p w14:paraId="1AE1BF2A" w14:textId="1EA602DD" w:rsidR="00361750" w:rsidRDefault="00361750" w:rsidP="00361750">
      <w:pPr>
        <w:pStyle w:val="BBHeading2"/>
      </w:pPr>
      <w:r>
        <w:t>Clause 2: Effectiveness and Notice to Proceed</w:t>
      </w:r>
    </w:p>
    <w:p w14:paraId="616F5B70" w14:textId="7C4E6025" w:rsidR="00361750" w:rsidRDefault="00361750" w:rsidP="00361750">
      <w:pPr>
        <w:pStyle w:val="BBBodyTextIndent1"/>
      </w:pPr>
      <w:r w:rsidRPr="005179B8">
        <w:rPr>
          <w:b/>
          <w:bCs/>
        </w:rPr>
        <w:t>Purpose:</w:t>
      </w:r>
      <w:r>
        <w:t xml:space="preserve"> This clause sets out when the parties' obligations come into force, so that the Contractor does not commence work until the Employer has received the </w:t>
      </w:r>
      <w:r w:rsidR="00C2470A">
        <w:t xml:space="preserve">documents confirming the </w:t>
      </w:r>
      <w:r>
        <w:t>security</w:t>
      </w:r>
      <w:r w:rsidR="00A0394A">
        <w:t xml:space="preserve"> and any other information</w:t>
      </w:r>
      <w:r>
        <w:t xml:space="preserve"> it requires.</w:t>
      </w:r>
      <w:r w:rsidR="00C2470A">
        <w:t xml:space="preserve">  </w:t>
      </w:r>
    </w:p>
    <w:p w14:paraId="0813C5D6" w14:textId="77777777" w:rsidR="00361750" w:rsidRPr="005179B8" w:rsidRDefault="00361750" w:rsidP="00361750">
      <w:pPr>
        <w:pStyle w:val="BBBodyTextIndent1"/>
        <w:rPr>
          <w:b/>
          <w:bCs/>
        </w:rPr>
      </w:pPr>
      <w:r w:rsidRPr="005179B8">
        <w:rPr>
          <w:b/>
          <w:bCs/>
        </w:rPr>
        <w:lastRenderedPageBreak/>
        <w:t>Action Required:</w:t>
      </w:r>
    </w:p>
    <w:p w14:paraId="243B48B6" w14:textId="1F5E3ED9" w:rsidR="00943139" w:rsidRPr="00796342" w:rsidRDefault="00943139" w:rsidP="005179B8">
      <w:pPr>
        <w:pStyle w:val="BulletNew"/>
      </w:pPr>
      <w:r>
        <w:t xml:space="preserve">Consider whether any other clauses in the Contract should come into force on the Signature Date. </w:t>
      </w:r>
    </w:p>
    <w:p w14:paraId="0A9EB33E" w14:textId="72F10AE1" w:rsidR="00361750" w:rsidRDefault="00361750" w:rsidP="005179B8">
      <w:pPr>
        <w:pStyle w:val="BulletNew"/>
      </w:pPr>
      <w:r w:rsidRPr="00E8353E">
        <w:rPr>
          <w:rFonts w:asciiTheme="minorHAnsi" w:hAnsiTheme="minorHAnsi"/>
        </w:rPr>
        <w:t xml:space="preserve">Confirm </w:t>
      </w:r>
      <w:r w:rsidR="00E8353E" w:rsidRPr="00E8353E">
        <w:rPr>
          <w:rFonts w:asciiTheme="minorHAnsi" w:eastAsia="Arial" w:hAnsiTheme="minorHAnsi" w:cs="Arial"/>
          <w:szCs w:val="22"/>
        </w:rPr>
        <w:t xml:space="preserve">the conditions precedents to be </w:t>
      </w:r>
      <w:r w:rsidRPr="00E8353E">
        <w:rPr>
          <w:rFonts w:asciiTheme="minorHAnsi" w:hAnsiTheme="minorHAnsi"/>
        </w:rPr>
        <w:t>delivered under</w:t>
      </w:r>
      <w:r>
        <w:t xml:space="preserve"> clause 2.2. If there are additional CPs that have not been included in the Template, you can include these </w:t>
      </w:r>
      <w:r w:rsidR="00F57D88">
        <w:t xml:space="preserve">from </w:t>
      </w:r>
      <w:r>
        <w:t>2.2.3.</w:t>
      </w:r>
    </w:p>
    <w:p w14:paraId="49D783A4" w14:textId="0585B852" w:rsidR="004222D4" w:rsidRDefault="00361750" w:rsidP="00361750">
      <w:pPr>
        <w:pStyle w:val="BBBodyTextIndent1"/>
      </w:pPr>
      <w:r w:rsidRPr="005179B8">
        <w:rPr>
          <w:b/>
          <w:bCs/>
        </w:rPr>
        <w:t>Guidance for CEG:</w:t>
      </w:r>
      <w:r w:rsidR="00083A06">
        <w:rPr>
          <w:b/>
          <w:bCs/>
        </w:rPr>
        <w:t xml:space="preserve"> </w:t>
      </w:r>
      <w:r w:rsidR="00943139">
        <w:t>Clause 2.1 establishes a split effect</w:t>
      </w:r>
      <w:r w:rsidR="00B82091">
        <w:t xml:space="preserve"> </w:t>
      </w:r>
      <w:r w:rsidR="004222D4">
        <w:t>mechanism</w:t>
      </w:r>
      <w:r w:rsidR="00943139">
        <w:t xml:space="preserve"> – </w:t>
      </w:r>
      <w:r w:rsidR="004222D4">
        <w:t xml:space="preserve">whilst some clauses are effective from the date of signing (such as clause 27 (Confidentiality)), other general </w:t>
      </w:r>
      <w:r w:rsidR="00943139">
        <w:t>obligations</w:t>
      </w:r>
      <w:r w:rsidR="004222D4">
        <w:t xml:space="preserve"> (e.g. clause 5 (The Works)</w:t>
      </w:r>
      <w:r w:rsidR="00943139">
        <w:t xml:space="preserve"> </w:t>
      </w:r>
      <w:r w:rsidR="004222D4">
        <w:t xml:space="preserve">of the parties are deferred until the Commencement Date. </w:t>
      </w:r>
      <w:r w:rsidR="004222D4" w:rsidRPr="004222D4">
        <w:t>This is a common mechanism in construction contracts where there is a gap between signing and the start of works</w:t>
      </w:r>
      <w:r w:rsidR="004222D4">
        <w:t xml:space="preserve">. </w:t>
      </w:r>
    </w:p>
    <w:p w14:paraId="45798BE9" w14:textId="494DD454" w:rsidR="00361750" w:rsidRDefault="00E8353E" w:rsidP="00361750">
      <w:pPr>
        <w:pStyle w:val="BBBodyTextIndent1"/>
      </w:pPr>
      <w:r w:rsidRPr="0085190A">
        <w:t>The Notice to Proceed</w:t>
      </w:r>
      <w:r w:rsidR="00C2470A">
        <w:t xml:space="preserve"> in clause 2.3</w:t>
      </w:r>
      <w:r w:rsidRPr="0085190A">
        <w:t xml:space="preserve"> is the trigger for the Contractor commencing work. The Employer should not issue it until it has verified that the Contractor has delivered all required security (</w:t>
      </w:r>
      <w:r w:rsidR="00F57D88">
        <w:t xml:space="preserve">for example, </w:t>
      </w:r>
      <w:r w:rsidRPr="0085190A">
        <w:t>the Advance Payment Bond</w:t>
      </w:r>
      <w:r w:rsidR="00F57D88">
        <w:t>, if using)</w:t>
      </w:r>
      <w:r w:rsidRPr="0085190A">
        <w:t xml:space="preserve">. If the </w:t>
      </w:r>
      <w:r w:rsidR="00083A06">
        <w:t xml:space="preserve">agreed </w:t>
      </w:r>
      <w:r w:rsidR="00083A06" w:rsidRPr="0085190A">
        <w:t>longstop date</w:t>
      </w:r>
      <w:r w:rsidR="00083A06">
        <w:t xml:space="preserve"> </w:t>
      </w:r>
      <w:r w:rsidR="00C2470A">
        <w:t xml:space="preserve">(or any other date the parties agree on) </w:t>
      </w:r>
      <w:r w:rsidRPr="0085190A">
        <w:t>is missed, the Contract terminates</w:t>
      </w:r>
      <w:r w:rsidR="00C2470A">
        <w:t xml:space="preserve">. Therefore, you should make sure this date is set with an </w:t>
      </w:r>
      <w:r w:rsidRPr="0085190A">
        <w:t>adequate buffer</w:t>
      </w:r>
      <w:r w:rsidR="00C2470A">
        <w:t xml:space="preserve"> to avoid termination. </w:t>
      </w:r>
    </w:p>
    <w:p w14:paraId="62F946A1" w14:textId="298DCCC7" w:rsidR="00361750" w:rsidRDefault="00361750" w:rsidP="00361750">
      <w:pPr>
        <w:pStyle w:val="BBHeading2"/>
      </w:pPr>
      <w:r>
        <w:t>Clause 3: Employer Obligations</w:t>
      </w:r>
    </w:p>
    <w:p w14:paraId="1017784A" w14:textId="45183D9C" w:rsidR="00361750" w:rsidRDefault="00361750" w:rsidP="00361750">
      <w:pPr>
        <w:pStyle w:val="BBBodyTextIndent1"/>
      </w:pPr>
      <w:r w:rsidRPr="005179B8">
        <w:rPr>
          <w:b/>
          <w:bCs/>
        </w:rPr>
        <w:t>Purpose:</w:t>
      </w:r>
      <w:r>
        <w:t xml:space="preserve"> This clause sets out what the Employer should do to enable the Contractor to perform</w:t>
      </w:r>
      <w:r w:rsidR="00C2470A">
        <w:t xml:space="preserve"> the </w:t>
      </w:r>
      <w:r w:rsidR="005E6557">
        <w:t>Works</w:t>
      </w:r>
      <w:r w:rsidR="00C2470A">
        <w:t xml:space="preserve"> under the EPC contract,</w:t>
      </w:r>
      <w:r>
        <w:t xml:space="preserve"> including getting </w:t>
      </w:r>
      <w:r w:rsidR="001A47D6">
        <w:t>s</w:t>
      </w:r>
      <w:r>
        <w:t>ite access and passing on relevant third-party notices</w:t>
      </w:r>
      <w:r w:rsidR="00D0378F">
        <w:t xml:space="preserve"> within 10 Business Days</w:t>
      </w:r>
      <w:r>
        <w:t>.</w:t>
      </w:r>
    </w:p>
    <w:p w14:paraId="6F6E74A3" w14:textId="77777777" w:rsidR="00361750" w:rsidRPr="005179B8" w:rsidRDefault="00361750" w:rsidP="00361750">
      <w:pPr>
        <w:pStyle w:val="BBBodyTextIndent1"/>
        <w:rPr>
          <w:b/>
          <w:bCs/>
        </w:rPr>
      </w:pPr>
      <w:r w:rsidRPr="005179B8">
        <w:rPr>
          <w:b/>
          <w:bCs/>
        </w:rPr>
        <w:t>Action Required:</w:t>
      </w:r>
    </w:p>
    <w:p w14:paraId="7B7D9589" w14:textId="2521B218" w:rsidR="00361750" w:rsidRDefault="00361750" w:rsidP="005179B8">
      <w:pPr>
        <w:pStyle w:val="BulletNew"/>
      </w:pPr>
      <w:r>
        <w:t>Consider whether other contractors or the Employer's personnel will also be present on</w:t>
      </w:r>
      <w:r w:rsidR="00083A06">
        <w:t>-</w:t>
      </w:r>
      <w:r w:rsidR="001A47D6">
        <w:t>s</w:t>
      </w:r>
      <w:r>
        <w:t xml:space="preserve">ite during the </w:t>
      </w:r>
      <w:r w:rsidR="005E6557">
        <w:t>Works</w:t>
      </w:r>
      <w:r>
        <w:t xml:space="preserve"> — if so, the exclusive possession obligation in clause 3.4 will need to be amended.</w:t>
      </w:r>
    </w:p>
    <w:p w14:paraId="46C338B0" w14:textId="637FE102" w:rsidR="00361750" w:rsidRDefault="00361750" w:rsidP="005179B8">
      <w:pPr>
        <w:pStyle w:val="BBBodyTextIndent1"/>
      </w:pPr>
      <w:r w:rsidRPr="005179B8">
        <w:rPr>
          <w:b/>
          <w:bCs/>
        </w:rPr>
        <w:t>Guidance for CEG:</w:t>
      </w:r>
      <w:r w:rsidR="00083A06">
        <w:rPr>
          <w:b/>
          <w:bCs/>
        </w:rPr>
        <w:t xml:space="preserve"> </w:t>
      </w:r>
      <w:r>
        <w:t xml:space="preserve">If the Employer fails to </w:t>
      </w:r>
      <w:r w:rsidR="00083A06">
        <w:t xml:space="preserve">procure the Contractor's </w:t>
      </w:r>
      <w:r>
        <w:t>access</w:t>
      </w:r>
      <w:r w:rsidR="00083A06">
        <w:t xml:space="preserve"> to the site</w:t>
      </w:r>
      <w:r>
        <w:t xml:space="preserve">, the Contractor </w:t>
      </w:r>
      <w:r w:rsidR="00083A06">
        <w:t xml:space="preserve">is relieved </w:t>
      </w:r>
      <w:r>
        <w:t>of its obligations</w:t>
      </w:r>
      <w:r w:rsidR="00083A06">
        <w:t xml:space="preserve">. This is likely to then delay the </w:t>
      </w:r>
      <w:r>
        <w:t>Completion Date</w:t>
      </w:r>
      <w:r w:rsidR="00D0378F">
        <w:t xml:space="preserve"> and is likely to increase costs</w:t>
      </w:r>
      <w:r>
        <w:t xml:space="preserve">. </w:t>
      </w:r>
    </w:p>
    <w:p w14:paraId="4A62997E" w14:textId="3E1839F6" w:rsidR="00361750" w:rsidRPr="00B43A25" w:rsidRDefault="00361750" w:rsidP="00B43A25">
      <w:pPr>
        <w:pStyle w:val="BBHeading2"/>
        <w:jc w:val="left"/>
      </w:pPr>
      <w:r w:rsidRPr="00B43A25">
        <w:t xml:space="preserve">Clause 4: Employer-Supplied Materials and Employer's Equipment </w:t>
      </w:r>
      <w:r w:rsidRPr="00B43A25">
        <w:rPr>
          <w:color w:val="FF0000"/>
        </w:rPr>
        <w:t>OPTIONAL</w:t>
      </w:r>
    </w:p>
    <w:p w14:paraId="1DDB4AE7" w14:textId="00AC28B2" w:rsidR="00E65EAE" w:rsidRDefault="00361750" w:rsidP="00361750">
      <w:pPr>
        <w:pStyle w:val="BBBodyTextIndent1"/>
      </w:pPr>
      <w:r w:rsidRPr="005179B8">
        <w:rPr>
          <w:b/>
          <w:bCs/>
        </w:rPr>
        <w:t>Purpose:</w:t>
      </w:r>
      <w:r>
        <w:t xml:space="preserve"> This optional clause sets out the responsibilities of the parties for an "Owner Furnished, Contractor Installed" (</w:t>
      </w:r>
      <w:r w:rsidRPr="004B4C12">
        <w:rPr>
          <w:b/>
          <w:bCs/>
        </w:rPr>
        <w:t>OFCI</w:t>
      </w:r>
      <w:r>
        <w:t xml:space="preserve">) </w:t>
      </w:r>
      <w:r w:rsidR="009565CD">
        <w:t>clause</w:t>
      </w:r>
      <w:r>
        <w:t>, where the Employer suppli</w:t>
      </w:r>
      <w:r w:rsidR="009565CD">
        <w:t>es</w:t>
      </w:r>
      <w:r>
        <w:t xml:space="preserve"> certain materials</w:t>
      </w:r>
      <w:r w:rsidR="009565CD">
        <w:t xml:space="preserve"> or pieces of kit</w:t>
      </w:r>
      <w:r>
        <w:t xml:space="preserve"> for the Contractor to install, rather than the Contractor procuring them itself.</w:t>
      </w:r>
      <w:r w:rsidR="009565CD">
        <w:t xml:space="preserve"> This is often used where</w:t>
      </w:r>
      <w:r w:rsidR="00BB14B7">
        <w:t>,</w:t>
      </w:r>
      <w:r w:rsidR="009565CD">
        <w:t xml:space="preserve"> for commercial reasons, an Employer is able to obtain a better price, or a faster delivery than the Contractor.</w:t>
      </w:r>
    </w:p>
    <w:p w14:paraId="6611A357" w14:textId="49B7655D" w:rsidR="00313AB8" w:rsidRDefault="00E65EAE" w:rsidP="00361750">
      <w:pPr>
        <w:pStyle w:val="BBBodyTextIndent1"/>
      </w:pPr>
      <w:r>
        <w:t>It also confirms that the only remedy the Contractor has for a delay in delivery of the Employer</w:t>
      </w:r>
      <w:r w:rsidR="00313AB8">
        <w:t>-</w:t>
      </w:r>
      <w:r>
        <w:t xml:space="preserve">Supplied Materials is an extension of time, i.e. the Completion Date will be shifted back. This means they will get relief from liquidated damages. In practice, the Contractor may also ask to claim for loss and expense- this can be a heavily negotiated commercial point. </w:t>
      </w:r>
    </w:p>
    <w:p w14:paraId="43A763A5" w14:textId="5840932B" w:rsidR="00361750" w:rsidRDefault="00313AB8" w:rsidP="00361750">
      <w:pPr>
        <w:pStyle w:val="BBBodyTextIndent1"/>
      </w:pPr>
      <w:r>
        <w:t xml:space="preserve">It is also worth noting that the Contractor may look to ask for other circumstances to entitle it to an extension of time. This is often a heavily negotiated right and any </w:t>
      </w:r>
      <w:r>
        <w:lastRenderedPageBreak/>
        <w:t xml:space="preserve">scenarios that entitle the Contractor to such an extension should be carefully considered as it could impact the Employer’s ability to complete the project on time. </w:t>
      </w:r>
    </w:p>
    <w:p w14:paraId="07A687DD" w14:textId="77777777" w:rsidR="00361750" w:rsidRPr="005179B8" w:rsidRDefault="00361750" w:rsidP="00361750">
      <w:pPr>
        <w:pStyle w:val="BBBodyTextIndent1"/>
        <w:rPr>
          <w:b/>
          <w:bCs/>
        </w:rPr>
      </w:pPr>
      <w:r w:rsidRPr="005179B8">
        <w:rPr>
          <w:b/>
          <w:bCs/>
        </w:rPr>
        <w:t>Action Required:</w:t>
      </w:r>
    </w:p>
    <w:p w14:paraId="1AB6D160" w14:textId="17F1D532" w:rsidR="00361750" w:rsidRPr="003922A6" w:rsidRDefault="00361750" w:rsidP="005179B8">
      <w:pPr>
        <w:pStyle w:val="BulletNew"/>
      </w:pPr>
      <w:r>
        <w:t xml:space="preserve">Confirm whether </w:t>
      </w:r>
      <w:r w:rsidRPr="003922A6">
        <w:t>an OFCI structure is being used. If not, delete clause 4</w:t>
      </w:r>
      <w:r w:rsidR="00505827">
        <w:t xml:space="preserve"> and insert ‘Not used’</w:t>
      </w:r>
      <w:r w:rsidRPr="003922A6">
        <w:t>.</w:t>
      </w:r>
    </w:p>
    <w:p w14:paraId="6949B64D" w14:textId="77777777" w:rsidR="003922A6" w:rsidRDefault="00361750" w:rsidP="005179B8">
      <w:pPr>
        <w:pStyle w:val="BulletNew"/>
      </w:pPr>
      <w:r>
        <w:t>If included</w:t>
      </w:r>
      <w:r w:rsidR="003922A6">
        <w:t xml:space="preserve">: </w:t>
      </w:r>
    </w:p>
    <w:p w14:paraId="7C4F272D" w14:textId="64EBAADE" w:rsidR="003922A6" w:rsidRDefault="00505827" w:rsidP="005E02C0">
      <w:pPr>
        <w:pStyle w:val="BBClause6"/>
        <w:ind w:left="1673"/>
      </w:pPr>
      <w:r>
        <w:t>Prepare and insert</w:t>
      </w:r>
      <w:r w:rsidR="003922A6">
        <w:t xml:space="preserve"> </w:t>
      </w:r>
      <w:r w:rsidR="00361750">
        <w:t xml:space="preserve">the Employer-Supplied Material Matrix </w:t>
      </w:r>
      <w:r w:rsidR="003922A6">
        <w:t xml:space="preserve">in Schedule 1 (Specification); and </w:t>
      </w:r>
    </w:p>
    <w:p w14:paraId="728B0A2B" w14:textId="3CA60648" w:rsidR="00361750" w:rsidRDefault="003922A6" w:rsidP="005E02C0">
      <w:pPr>
        <w:pStyle w:val="BBClause6"/>
        <w:ind w:left="1673"/>
      </w:pPr>
      <w:r>
        <w:t xml:space="preserve">confirm </w:t>
      </w:r>
      <w:r w:rsidR="00361750">
        <w:t>the delivery programme</w:t>
      </w:r>
      <w:r w:rsidR="00505827">
        <w:t xml:space="preserve"> with the Contractor</w:t>
      </w:r>
      <w:r w:rsidR="00361750">
        <w:t>,</w:t>
      </w:r>
      <w:r w:rsidR="00505827">
        <w:t xml:space="preserve"> who will want to</w:t>
      </w:r>
      <w:r w:rsidR="00361750">
        <w:t xml:space="preserve"> ensur</w:t>
      </w:r>
      <w:r w:rsidR="00505827">
        <w:t>e</w:t>
      </w:r>
      <w:r w:rsidR="00361750">
        <w:t xml:space="preserve"> it aligns with the Contractor's construction programme.</w:t>
      </w:r>
    </w:p>
    <w:p w14:paraId="5B11F999" w14:textId="77777777" w:rsidR="00361750" w:rsidRPr="005179B8" w:rsidRDefault="00361750" w:rsidP="00361750">
      <w:pPr>
        <w:pStyle w:val="BBBodyTextIndent1"/>
        <w:rPr>
          <w:b/>
          <w:bCs/>
        </w:rPr>
      </w:pPr>
      <w:r w:rsidRPr="005179B8">
        <w:rPr>
          <w:b/>
          <w:bCs/>
        </w:rPr>
        <w:t>Guidance for CEG:</w:t>
      </w:r>
    </w:p>
    <w:p w14:paraId="5BA144A9" w14:textId="481015D3" w:rsidR="00361750" w:rsidRDefault="00361750" w:rsidP="005179B8">
      <w:pPr>
        <w:pStyle w:val="BBBodyTextIndent1"/>
      </w:pPr>
      <w:r>
        <w:t xml:space="preserve">Where this clause applies, the Employer takes on supply-side risk for any Employer-Supplied Material. Delays in delivery can give the Contractor grounds for an extension of time, and the Employer should have clear internal processes for monitoring delivery obligations and responding promptly to </w:t>
      </w:r>
      <w:r w:rsidR="003922A6">
        <w:t>any advance warning notices under clause 4.7</w:t>
      </w:r>
      <w:r>
        <w:t>.</w:t>
      </w:r>
    </w:p>
    <w:p w14:paraId="54D3FEAE" w14:textId="0EB72D92" w:rsidR="00361750" w:rsidRPr="00B43A25" w:rsidRDefault="00361750" w:rsidP="00361750">
      <w:pPr>
        <w:pStyle w:val="BBHeading2"/>
      </w:pPr>
      <w:r w:rsidRPr="00B43A25">
        <w:t xml:space="preserve">Clause 5: The Works </w:t>
      </w:r>
      <w:r w:rsidRPr="00B43A25">
        <w:rPr>
          <w:color w:val="FF0000"/>
        </w:rPr>
        <w:t>COMMONLY NEGOTIATED</w:t>
      </w:r>
      <w:r w:rsidR="00B43A25" w:rsidRPr="00B43A25">
        <w:rPr>
          <w:color w:val="FF0000"/>
        </w:rPr>
        <w:t xml:space="preserve"> AND HIGH PRIOROTY </w:t>
      </w:r>
    </w:p>
    <w:p w14:paraId="31701E16" w14:textId="77777777" w:rsidR="003922A6" w:rsidRDefault="00361750" w:rsidP="00361750">
      <w:pPr>
        <w:pStyle w:val="BBBodyTextIndent1"/>
      </w:pPr>
      <w:r w:rsidRPr="005179B8">
        <w:rPr>
          <w:b/>
          <w:bCs/>
        </w:rPr>
        <w:t xml:space="preserve">Purpose: </w:t>
      </w:r>
      <w:r>
        <w:t>This is the core operational clause of the EPC Contract. It sets out</w:t>
      </w:r>
      <w:r w:rsidR="003922A6">
        <w:t xml:space="preserve">: </w:t>
      </w:r>
    </w:p>
    <w:p w14:paraId="1C8723B5" w14:textId="4A481529" w:rsidR="003922A6" w:rsidRDefault="003922A6" w:rsidP="003922A6">
      <w:pPr>
        <w:pStyle w:val="BBClause6"/>
        <w:ind w:left="1673"/>
      </w:pPr>
      <w:r>
        <w:t>w</w:t>
      </w:r>
      <w:r w:rsidR="00361750">
        <w:t>hat the Contractor must do</w:t>
      </w:r>
      <w:r>
        <w:t xml:space="preserve">; </w:t>
      </w:r>
    </w:p>
    <w:p w14:paraId="26D879EA" w14:textId="77777777" w:rsidR="003922A6" w:rsidRDefault="003922A6" w:rsidP="003922A6">
      <w:pPr>
        <w:pStyle w:val="BBClause6"/>
        <w:ind w:left="1673"/>
      </w:pPr>
      <w:r>
        <w:t xml:space="preserve">to </w:t>
      </w:r>
      <w:r w:rsidR="00361750">
        <w:t>what standard</w:t>
      </w:r>
      <w:r>
        <w:t xml:space="preserve">; and </w:t>
      </w:r>
    </w:p>
    <w:p w14:paraId="63DE39A4" w14:textId="64A064D9" w:rsidR="00361750" w:rsidRDefault="00361750" w:rsidP="003922A6">
      <w:pPr>
        <w:pStyle w:val="BBClause6"/>
        <w:ind w:left="1673"/>
      </w:pPr>
      <w:r>
        <w:t xml:space="preserve">how the key risks are allocated between the parties. </w:t>
      </w:r>
    </w:p>
    <w:p w14:paraId="0AE2A176" w14:textId="77777777" w:rsidR="00361750" w:rsidRDefault="00361750" w:rsidP="00361750">
      <w:pPr>
        <w:pStyle w:val="BBBodyTextIndent1"/>
      </w:pPr>
      <w:r>
        <w:t>This clause covers several distinct sub-topics, each addressed in turn below.</w:t>
      </w:r>
    </w:p>
    <w:p w14:paraId="6EEAB710" w14:textId="6B9A5613" w:rsidR="00E65EAE" w:rsidRDefault="00E65EAE" w:rsidP="00361750">
      <w:pPr>
        <w:pStyle w:val="BBBodyTextIndent1"/>
        <w:rPr>
          <w:b/>
          <w:bCs/>
          <w:u w:val="single"/>
        </w:rPr>
      </w:pPr>
      <w:r>
        <w:rPr>
          <w:b/>
          <w:bCs/>
          <w:u w:val="single"/>
        </w:rPr>
        <w:t>Good Industry Practice and standard of care (clause 5.1)</w:t>
      </w:r>
    </w:p>
    <w:p w14:paraId="7A8F4C23" w14:textId="3FAA8908" w:rsidR="00E65EAE" w:rsidRPr="007336A9" w:rsidRDefault="005A1CC1" w:rsidP="00361750">
      <w:pPr>
        <w:pStyle w:val="BBBodyTextIndent1"/>
      </w:pPr>
      <w:r>
        <w:t xml:space="preserve">This clause sets out the obligation on the Contractor to use the standard of care set out in the definition of ‘Good industry Practice’ in carrying out </w:t>
      </w:r>
      <w:r w:rsidR="001260A6">
        <w:t xml:space="preserve">the Works, which includes the services. This changes the standard of care from the general standard at law to a higher standard- that degree of skill, care diligence, prudence, efficiency, foresight and timeliness which would be expected from a reputable and </w:t>
      </w:r>
      <w:r w:rsidR="001260A6" w:rsidRPr="00400869">
        <w:t xml:space="preserve">properly qualified and competent </w:t>
      </w:r>
      <w:r w:rsidR="001260A6">
        <w:t xml:space="preserve">contractor within the </w:t>
      </w:r>
      <w:r w:rsidR="00387871">
        <w:t>relevant industry (e.g. wind or solar energy systems) ,</w:t>
      </w:r>
      <w:r w:rsidR="001260A6">
        <w:t xml:space="preserve"> who is experienced in the design and construction of works of a similar </w:t>
      </w:r>
      <w:r w:rsidR="001260A6" w:rsidRPr="00400869">
        <w:t>size, scope and complexity</w:t>
      </w:r>
      <w:r w:rsidR="001260A6">
        <w:t xml:space="preserve"> as the Works.</w:t>
      </w:r>
      <w:bookmarkStart w:id="7" w:name="_Hlk223363215"/>
      <w:r w:rsidR="001260A6">
        <w:t xml:space="preserve"> If the law im</w:t>
      </w:r>
      <w:r w:rsidR="001260A6" w:rsidRPr="002E0A4D">
        <w:t>pose</w:t>
      </w:r>
      <w:r w:rsidR="001260A6">
        <w:t>s</w:t>
      </w:r>
      <w:r w:rsidR="001260A6" w:rsidRPr="002E0A4D">
        <w:t xml:space="preserve"> a higher standard </w:t>
      </w:r>
      <w:r w:rsidR="001260A6">
        <w:t>then</w:t>
      </w:r>
      <w:r w:rsidR="001260A6" w:rsidRPr="002E0A4D">
        <w:t xml:space="preserve"> that higher standard will apply</w:t>
      </w:r>
      <w:bookmarkEnd w:id="7"/>
      <w:r w:rsidR="001260A6">
        <w:t>.</w:t>
      </w:r>
      <w:r w:rsidR="006C13E4">
        <w:t xml:space="preserve"> If the Works fail to perform properly but the Contractor can show that it has used the level of skill and care required, it may still have a defence. </w:t>
      </w:r>
    </w:p>
    <w:p w14:paraId="76B03FC8" w14:textId="6F974D99" w:rsidR="00361750" w:rsidRPr="003922A6" w:rsidRDefault="00361750" w:rsidP="00361750">
      <w:pPr>
        <w:pStyle w:val="BBBodyTextIndent1"/>
        <w:rPr>
          <w:b/>
          <w:bCs/>
          <w:u w:val="single"/>
        </w:rPr>
      </w:pPr>
      <w:r w:rsidRPr="003922A6">
        <w:rPr>
          <w:b/>
          <w:bCs/>
          <w:u w:val="single"/>
        </w:rPr>
        <w:t>Fitness-for-purpose  (Clause 5.</w:t>
      </w:r>
      <w:r w:rsidR="00E65EAE">
        <w:rPr>
          <w:b/>
          <w:bCs/>
          <w:u w:val="single"/>
        </w:rPr>
        <w:t>2</w:t>
      </w:r>
      <w:r w:rsidRPr="003922A6">
        <w:rPr>
          <w:b/>
          <w:bCs/>
          <w:u w:val="single"/>
        </w:rPr>
        <w:t xml:space="preserve">) </w:t>
      </w:r>
    </w:p>
    <w:p w14:paraId="628BC3CE" w14:textId="03542D6F" w:rsidR="00361750" w:rsidRPr="00B43A25" w:rsidRDefault="00361750" w:rsidP="00361750">
      <w:pPr>
        <w:pStyle w:val="BBBodyTextIndent1"/>
        <w:rPr>
          <w:u w:val="single"/>
        </w:rPr>
      </w:pPr>
      <w:r>
        <w:t xml:space="preserve">Fitness-for-purpose is a </w:t>
      </w:r>
      <w:r w:rsidR="006C13E4">
        <w:t xml:space="preserve">higher </w:t>
      </w:r>
      <w:r>
        <w:t xml:space="preserve">obligation than </w:t>
      </w:r>
      <w:r w:rsidR="006C13E4">
        <w:t>the</w:t>
      </w:r>
      <w:r>
        <w:t xml:space="preserve"> reasonable skill and care standard </w:t>
      </w:r>
      <w:r w:rsidR="006C13E4">
        <w:t xml:space="preserve">discussed above </w:t>
      </w:r>
      <w:r>
        <w:t>and is often negotiated in construction contracts. Ideally the wording in clause 5.2 will be included in the contract, as it provides</w:t>
      </w:r>
      <w:r w:rsidR="006C13E4">
        <w:t xml:space="preserve"> a higher level of</w:t>
      </w:r>
      <w:r>
        <w:t xml:space="preserve"> protection for the Employer</w:t>
      </w:r>
      <w:r w:rsidR="006C13E4">
        <w:t>- it is not enough for the Contractor to have used the standard of skill and care, they still have to ensure the Works are fit for the purpose they are intended for</w:t>
      </w:r>
      <w:r>
        <w:t>. However</w:t>
      </w:r>
      <w:r w:rsidR="006C13E4">
        <w:t>,</w:t>
      </w:r>
      <w:r>
        <w:t xml:space="preserve"> in practice, it is often refused by contractors on the basis that it is  difficult </w:t>
      </w:r>
      <w:r>
        <w:lastRenderedPageBreak/>
        <w:t>to insure and they are unwilling to take balance sheet risk</w:t>
      </w:r>
      <w:r w:rsidR="006C13E4">
        <w:t>.</w:t>
      </w:r>
      <w:r>
        <w:t xml:space="preserve"> The Employer should consider how important this is to the project and whether the Contractor's insurance position makes it viable. If a fitness-for-purpose obligation is not included, the Employer should understand the practical implications for its recourse in the event of a fundamental design failure.</w:t>
      </w:r>
      <w:r w:rsidR="006C13E4">
        <w:t xml:space="preserve"> If you are going to include this wording, it is really important that you include a statement as to what that purpose is. </w:t>
      </w:r>
    </w:p>
    <w:p w14:paraId="467371B7" w14:textId="230B3610" w:rsidR="008F7C29" w:rsidRDefault="008F7C29" w:rsidP="00361750">
      <w:pPr>
        <w:pStyle w:val="BBBodyTextIndent1"/>
        <w:rPr>
          <w:b/>
          <w:bCs/>
          <w:u w:val="single"/>
        </w:rPr>
      </w:pPr>
      <w:r>
        <w:rPr>
          <w:b/>
          <w:bCs/>
          <w:u w:val="single"/>
        </w:rPr>
        <w:t>Building Safety Act (Clause 5.5.2 and 5.5.3)</w:t>
      </w:r>
    </w:p>
    <w:p w14:paraId="7BA040DF" w14:textId="27304D33" w:rsidR="008F7C29" w:rsidRPr="00387871" w:rsidRDefault="008F7C29" w:rsidP="00361750">
      <w:pPr>
        <w:pStyle w:val="BBBodyTextIndent1"/>
      </w:pPr>
      <w:r>
        <w:t>These clauses set out the Contractor</w:t>
      </w:r>
      <w:r w:rsidR="00BF4B2D">
        <w:t xml:space="preserve">’s obligations around the Building Safety Act and its warranty that it has not breached any of the Building Safety Laws. </w:t>
      </w:r>
    </w:p>
    <w:p w14:paraId="05D49173" w14:textId="296C9A98" w:rsidR="00361750" w:rsidRPr="00B43A25" w:rsidRDefault="00361750" w:rsidP="00361750">
      <w:pPr>
        <w:pStyle w:val="BBBodyTextIndent1"/>
        <w:rPr>
          <w:b/>
          <w:bCs/>
          <w:u w:val="single"/>
        </w:rPr>
      </w:pPr>
      <w:r w:rsidRPr="00B43A25">
        <w:rPr>
          <w:b/>
          <w:bCs/>
          <w:u w:val="single"/>
        </w:rPr>
        <w:t xml:space="preserve">Grid Connection (Clauses 5.11–5.16) </w:t>
      </w:r>
      <w:r w:rsidRPr="00B43A25">
        <w:rPr>
          <w:b/>
          <w:bCs/>
          <w:color w:val="FF0000"/>
          <w:u w:val="single"/>
        </w:rPr>
        <w:t>OPTIONAL</w:t>
      </w:r>
    </w:p>
    <w:p w14:paraId="23D5A19F" w14:textId="77777777" w:rsidR="005E02C0" w:rsidRDefault="00361750" w:rsidP="00361750">
      <w:pPr>
        <w:pStyle w:val="BBBodyTextIndent1"/>
      </w:pPr>
      <w:r w:rsidRPr="005179B8">
        <w:rPr>
          <w:b/>
          <w:bCs/>
        </w:rPr>
        <w:t>Purpose:</w:t>
      </w:r>
      <w:r>
        <w:t xml:space="preserve"> These clauses apply where</w:t>
      </w:r>
      <w:r w:rsidR="005E02C0">
        <w:t xml:space="preserve">: </w:t>
      </w:r>
    </w:p>
    <w:p w14:paraId="45B851C6" w14:textId="34CDB245" w:rsidR="005E02C0" w:rsidRDefault="00361750" w:rsidP="005E02C0">
      <w:pPr>
        <w:pStyle w:val="BBBodyTextIndent1"/>
        <w:numPr>
          <w:ilvl w:val="4"/>
          <w:numId w:val="13"/>
        </w:numPr>
        <w:ind w:left="1673" w:hanging="539"/>
      </w:pPr>
      <w:r>
        <w:t xml:space="preserve">the project connects to the </w:t>
      </w:r>
      <w:r w:rsidR="00071B9A">
        <w:t>Distribution Network</w:t>
      </w:r>
      <w:r w:rsidR="005E02C0">
        <w:t xml:space="preserve">; </w:t>
      </w:r>
    </w:p>
    <w:p w14:paraId="0ADCA1DB" w14:textId="77777777" w:rsidR="005E02C0" w:rsidRDefault="00361750" w:rsidP="005E02C0">
      <w:pPr>
        <w:pStyle w:val="BBBodyTextIndent1"/>
        <w:numPr>
          <w:ilvl w:val="4"/>
          <w:numId w:val="13"/>
        </w:numPr>
        <w:ind w:left="1673" w:hanging="539"/>
      </w:pPr>
      <w:r>
        <w:t xml:space="preserve"> the DNO is not undertaking the contestable works. </w:t>
      </w:r>
    </w:p>
    <w:p w14:paraId="72C565B5" w14:textId="5415DA41" w:rsidR="00071B9A" w:rsidRDefault="00361750" w:rsidP="00071B9A">
      <w:pPr>
        <w:pStyle w:val="BBBodyTextIndent1"/>
      </w:pPr>
      <w:r>
        <w:t xml:space="preserve">The Template sets out that the Contractor is responsible for procuring all works required to connect the </w:t>
      </w:r>
      <w:r w:rsidR="005E02C0">
        <w:t xml:space="preserve">renewable energy system </w:t>
      </w:r>
      <w:r>
        <w:t xml:space="preserve">to the </w:t>
      </w:r>
      <w:r w:rsidR="00071B9A">
        <w:t>Distribution Network</w:t>
      </w:r>
      <w:r>
        <w:t xml:space="preserve">, funding all sums due to the DNO at least ten days before they fall due, and procuring an electricity supply contract and meter operator contract for the Employer. If the Contractor fails to meet its funding obligation, the Employer may set off the unpaid sums against the </w:t>
      </w:r>
      <w:r w:rsidR="009E0A65">
        <w:t>Contract Price</w:t>
      </w:r>
      <w:r>
        <w:t>.</w:t>
      </w:r>
    </w:p>
    <w:p w14:paraId="5EDBD972" w14:textId="77777777" w:rsidR="00361750" w:rsidRPr="005179B8" w:rsidRDefault="00361750" w:rsidP="005F7648">
      <w:pPr>
        <w:pStyle w:val="BBBodyTextIndent1"/>
        <w:keepNext/>
        <w:rPr>
          <w:b/>
          <w:bCs/>
        </w:rPr>
      </w:pPr>
      <w:r w:rsidRPr="005179B8">
        <w:rPr>
          <w:b/>
          <w:bCs/>
        </w:rPr>
        <w:t>Action Required:</w:t>
      </w:r>
    </w:p>
    <w:p w14:paraId="3331D4F7" w14:textId="6FF8454D" w:rsidR="00361750" w:rsidRDefault="00361750" w:rsidP="005F7648">
      <w:pPr>
        <w:pStyle w:val="BulletNew"/>
        <w:keepNext/>
      </w:pPr>
      <w:r>
        <w:t xml:space="preserve">Confirm whether the Grid Connection clauses </w:t>
      </w:r>
      <w:r w:rsidR="00071B9A">
        <w:t xml:space="preserve">apply </w:t>
      </w:r>
      <w:r w:rsidR="00790B3A">
        <w:t>to</w:t>
      </w:r>
      <w:r w:rsidR="00071B9A">
        <w:t xml:space="preserve"> your project. If not, delete clauses 5.11-5.16 as well as the corresponding definitions in clause 1 (</w:t>
      </w:r>
      <w:r w:rsidR="00790B3A">
        <w:t xml:space="preserve">i.e Adoption Agreement, </w:t>
      </w:r>
      <w:r w:rsidR="00071B9A">
        <w:t xml:space="preserve">Distribution Network, </w:t>
      </w:r>
      <w:r w:rsidR="00790B3A">
        <w:t>Distribution Network Operator</w:t>
      </w:r>
      <w:r w:rsidR="00EB1BD1">
        <w:t>, G99 Regulation</w:t>
      </w:r>
      <w:r w:rsidR="00790B3A">
        <w:t xml:space="preserve"> and Grid Connection Offer). </w:t>
      </w:r>
    </w:p>
    <w:p w14:paraId="06A0DE88" w14:textId="77777777" w:rsidR="00361750" w:rsidRPr="005179B8" w:rsidRDefault="00361750" w:rsidP="003922A6">
      <w:pPr>
        <w:pStyle w:val="BBBodyTextIndent1"/>
        <w:keepNext/>
        <w:rPr>
          <w:b/>
          <w:bCs/>
        </w:rPr>
      </w:pPr>
      <w:r w:rsidRPr="005179B8">
        <w:rPr>
          <w:b/>
          <w:bCs/>
        </w:rPr>
        <w:t>Guidance for CEG:</w:t>
      </w:r>
    </w:p>
    <w:p w14:paraId="6485B616" w14:textId="67C7A0B5" w:rsidR="00361750" w:rsidRDefault="00361750" w:rsidP="003922A6">
      <w:pPr>
        <w:pStyle w:val="BBBodyTextIndent1"/>
        <w:keepNext/>
      </w:pPr>
      <w:r>
        <w:t>Grid connection delays are a common cause of</w:t>
      </w:r>
      <w:r w:rsidR="00790B3A">
        <w:t xml:space="preserve"> overall</w:t>
      </w:r>
      <w:r>
        <w:t xml:space="preserve"> project delay</w:t>
      </w:r>
      <w:r w:rsidR="005E02C0">
        <w:t xml:space="preserve">. You should </w:t>
      </w:r>
      <w:r>
        <w:t xml:space="preserve">ensure the programme reflects realistic timescales for DNO engagement. </w:t>
      </w:r>
    </w:p>
    <w:p w14:paraId="44D0A951" w14:textId="77777777" w:rsidR="00361750" w:rsidRPr="003922A6" w:rsidRDefault="00361750" w:rsidP="00361750">
      <w:pPr>
        <w:pStyle w:val="BBBodyTextIndent1"/>
        <w:rPr>
          <w:b/>
          <w:bCs/>
          <w:u w:val="single"/>
        </w:rPr>
      </w:pPr>
      <w:r w:rsidRPr="003922A6">
        <w:rPr>
          <w:b/>
          <w:bCs/>
          <w:u w:val="single"/>
        </w:rPr>
        <w:t>Site Conditions (Clause 5.17-5.18)</w:t>
      </w:r>
    </w:p>
    <w:p w14:paraId="13FC651D" w14:textId="35BE58F1" w:rsidR="00361750" w:rsidRDefault="00361750" w:rsidP="00361750">
      <w:pPr>
        <w:pStyle w:val="BBBodyTextIndent1"/>
      </w:pPr>
      <w:r w:rsidRPr="005E02C0">
        <w:rPr>
          <w:b/>
          <w:bCs/>
        </w:rPr>
        <w:t>Purpose:</w:t>
      </w:r>
      <w:r>
        <w:t xml:space="preserve"> </w:t>
      </w:r>
      <w:r w:rsidR="005E02C0">
        <w:t>T</w:t>
      </w:r>
      <w:r w:rsidR="005E02C0" w:rsidRPr="005E02C0">
        <w:t xml:space="preserve">his clause allocates the risk of the site’s physical condition to the Contractor. The Contractor is responsible for ensuring that the site is suitable for the </w:t>
      </w:r>
      <w:r w:rsidR="005E6557">
        <w:t>Works</w:t>
      </w:r>
      <w:r w:rsidR="0093018B" w:rsidRPr="005E02C0">
        <w:t xml:space="preserve"> </w:t>
      </w:r>
      <w:r w:rsidR="005E02C0" w:rsidRPr="005E02C0">
        <w:t>and cannot claim additional time or cost relief due to site conditions.</w:t>
      </w:r>
    </w:p>
    <w:p w14:paraId="31B866C2" w14:textId="77777777" w:rsidR="00361750" w:rsidRPr="00EF7F83" w:rsidRDefault="00361750" w:rsidP="00361750">
      <w:pPr>
        <w:pStyle w:val="BBBodyTextIndent1"/>
        <w:rPr>
          <w:b/>
          <w:bCs/>
        </w:rPr>
      </w:pPr>
      <w:r w:rsidRPr="00EF7F83">
        <w:rPr>
          <w:b/>
          <w:bCs/>
        </w:rPr>
        <w:t>Guidance for CEG:</w:t>
      </w:r>
    </w:p>
    <w:p w14:paraId="0A4AE411" w14:textId="7217092B" w:rsidR="00361750" w:rsidRDefault="00361750" w:rsidP="00361750">
      <w:pPr>
        <w:pStyle w:val="BBBodyTextIndent1"/>
      </w:pPr>
      <w:r>
        <w:t xml:space="preserve">Clause 5.17 sets out the ideal position from the Employer's perspective. In practice, the Contractor may require access to the </w:t>
      </w:r>
      <w:r w:rsidR="00720607">
        <w:t>s</w:t>
      </w:r>
      <w:r>
        <w:t>ite to carry out investigations before being willing to take on this risk, or may seek to negotiate a position that shares the risk</w:t>
      </w:r>
      <w:r w:rsidR="0093018B">
        <w:t xml:space="preserve">. For </w:t>
      </w:r>
      <w:r>
        <w:t xml:space="preserve">example, </w:t>
      </w:r>
      <w:r w:rsidR="0093018B">
        <w:t xml:space="preserve">they may only want to accept </w:t>
      </w:r>
      <w:r>
        <w:t>responsibility for site risks that could reasonably have been foreseen by a competent and experienced contractor carrying out site investigations of those types. This should be assessed on a project-by-project basis, with appropriate technical</w:t>
      </w:r>
      <w:r w:rsidR="0093018B">
        <w:t xml:space="preserve"> and legal </w:t>
      </w:r>
      <w:r>
        <w:t>input.</w:t>
      </w:r>
    </w:p>
    <w:p w14:paraId="2D3F09F2" w14:textId="77777777" w:rsidR="00361750" w:rsidRPr="003922A6" w:rsidRDefault="00361750" w:rsidP="00EF7F83">
      <w:pPr>
        <w:pStyle w:val="BBBodyTextIndent1"/>
        <w:keepNext/>
        <w:rPr>
          <w:b/>
          <w:bCs/>
          <w:u w:val="single"/>
        </w:rPr>
      </w:pPr>
      <w:r w:rsidRPr="003922A6">
        <w:rPr>
          <w:b/>
          <w:bCs/>
          <w:u w:val="single"/>
        </w:rPr>
        <w:lastRenderedPageBreak/>
        <w:t>Contractor's Representations and Warranties (Clause 5.19)</w:t>
      </w:r>
    </w:p>
    <w:p w14:paraId="666D5AF5" w14:textId="12D97CA3" w:rsidR="00361750" w:rsidRDefault="00361750" w:rsidP="00361750">
      <w:pPr>
        <w:pStyle w:val="BBBodyTextIndent1"/>
      </w:pPr>
      <w:r w:rsidRPr="00EF7F83">
        <w:rPr>
          <w:b/>
          <w:bCs/>
        </w:rPr>
        <w:t>Purpose:</w:t>
      </w:r>
      <w:r>
        <w:t xml:space="preserve"> This clause requires the Contractor to make representations and warranties </w:t>
      </w:r>
      <w:r w:rsidR="00B245BA">
        <w:t xml:space="preserve">when the Contract is entered into. These </w:t>
      </w:r>
      <w:r>
        <w:t>provid</w:t>
      </w:r>
      <w:r w:rsidR="00B245BA">
        <w:t xml:space="preserve">e </w:t>
      </w:r>
      <w:r>
        <w:t>the Employer with comfort as to the Contractor's legal status, capacity, and ability to perform its obligations.</w:t>
      </w:r>
    </w:p>
    <w:p w14:paraId="2A038EC8" w14:textId="77777777" w:rsidR="00361750" w:rsidRPr="00EF7F83" w:rsidRDefault="00361750" w:rsidP="00361750">
      <w:pPr>
        <w:pStyle w:val="BBBodyTextIndent1"/>
        <w:rPr>
          <w:b/>
          <w:bCs/>
        </w:rPr>
      </w:pPr>
      <w:r w:rsidRPr="00EF7F83">
        <w:rPr>
          <w:b/>
          <w:bCs/>
        </w:rPr>
        <w:t>Action Required:</w:t>
      </w:r>
    </w:p>
    <w:p w14:paraId="65895C48" w14:textId="59FAC1F9" w:rsidR="00361750" w:rsidRDefault="00361750" w:rsidP="00EF7F83">
      <w:pPr>
        <w:pStyle w:val="BulletNew"/>
      </w:pPr>
      <w:r>
        <w:t>Consider whether any project-specific warranties are needed — for example, in relation to technical capability or sector-specific track record.</w:t>
      </w:r>
    </w:p>
    <w:p w14:paraId="3BC8EF69" w14:textId="77777777" w:rsidR="00361750" w:rsidRPr="00EF7F83" w:rsidRDefault="00361750" w:rsidP="00361750">
      <w:pPr>
        <w:pStyle w:val="BBBodyTextIndent1"/>
        <w:rPr>
          <w:b/>
          <w:bCs/>
        </w:rPr>
      </w:pPr>
      <w:r w:rsidRPr="00EF7F83">
        <w:rPr>
          <w:b/>
          <w:bCs/>
        </w:rPr>
        <w:t>Guidance for CEG:</w:t>
      </w:r>
    </w:p>
    <w:p w14:paraId="26956D08" w14:textId="65D25141" w:rsidR="00361750" w:rsidRDefault="00B245BA" w:rsidP="00361750">
      <w:pPr>
        <w:pStyle w:val="BBBodyTextIndent1"/>
      </w:pPr>
      <w:r w:rsidRPr="00B245BA">
        <w:t>The representations and warranties are given solely as at the Contract Date and are not repeated. Consider whether the Contract should oblige the Contractor to notify the Employer if any representation ceases to be accurate. This is particularly relevant to Clause 5.19.11 (adequate financial resources), given the Contractor’s obligation to meet grid connection costs and assume site</w:t>
      </w:r>
      <w:r w:rsidRPr="00B245BA">
        <w:rPr>
          <w:rFonts w:ascii="Cambria Math" w:hAnsi="Cambria Math" w:cs="Cambria Math"/>
        </w:rPr>
        <w:t>‑</w:t>
      </w:r>
      <w:r w:rsidRPr="00B245BA">
        <w:t>conditions risk without recourse.</w:t>
      </w:r>
    </w:p>
    <w:p w14:paraId="72845CD4" w14:textId="77777777" w:rsidR="00361750" w:rsidRPr="003922A6" w:rsidRDefault="00361750" w:rsidP="00361750">
      <w:pPr>
        <w:pStyle w:val="BBBodyTextIndent1"/>
        <w:rPr>
          <w:b/>
          <w:bCs/>
          <w:u w:val="single"/>
        </w:rPr>
      </w:pPr>
      <w:r w:rsidRPr="003922A6">
        <w:rPr>
          <w:b/>
          <w:bCs/>
          <w:u w:val="single"/>
        </w:rPr>
        <w:t>Time and Extension of Time (Clause 5.20)</w:t>
      </w:r>
    </w:p>
    <w:p w14:paraId="5AEA1378" w14:textId="22483D83" w:rsidR="00361750" w:rsidRDefault="00361750" w:rsidP="00361750">
      <w:pPr>
        <w:pStyle w:val="BBBodyTextIndent1"/>
      </w:pPr>
      <w:r w:rsidRPr="00EF7F83">
        <w:rPr>
          <w:b/>
          <w:bCs/>
        </w:rPr>
        <w:t>Purpose:</w:t>
      </w:r>
      <w:r>
        <w:t xml:space="preserve"> This clause sets out the limited circumstances in which the Contractor is entitled to a reasonable extension of time to </w:t>
      </w:r>
      <w:r w:rsidR="00B245BA">
        <w:t xml:space="preserve">complete the </w:t>
      </w:r>
      <w:r w:rsidR="005E6557">
        <w:t>Works</w:t>
      </w:r>
      <w:r w:rsidR="00B245BA">
        <w:t xml:space="preserve"> under the Contract</w:t>
      </w:r>
      <w:r>
        <w:t xml:space="preserve">. </w:t>
      </w:r>
    </w:p>
    <w:p w14:paraId="60F9D682" w14:textId="77777777" w:rsidR="00361750" w:rsidRPr="00EF7F83" w:rsidRDefault="00361750" w:rsidP="00361750">
      <w:pPr>
        <w:pStyle w:val="BBBodyTextIndent1"/>
        <w:rPr>
          <w:b/>
          <w:bCs/>
        </w:rPr>
      </w:pPr>
      <w:r w:rsidRPr="00EF7F83">
        <w:rPr>
          <w:b/>
          <w:bCs/>
        </w:rPr>
        <w:t>Action Required:</w:t>
      </w:r>
    </w:p>
    <w:p w14:paraId="6BA712FD" w14:textId="0CB514D4" w:rsidR="00361750" w:rsidRDefault="00361750" w:rsidP="00EF7F83">
      <w:pPr>
        <w:pStyle w:val="BulletNew"/>
      </w:pPr>
      <w:r>
        <w:t>Confirm whether the limited extension of time grounds are appropriate for your project, particularly given the grid connection risk profile.</w:t>
      </w:r>
    </w:p>
    <w:p w14:paraId="44FA5FF0" w14:textId="73455A61" w:rsidR="004E114F" w:rsidRDefault="004E114F" w:rsidP="00EF7F83">
      <w:pPr>
        <w:pStyle w:val="BulletNew"/>
      </w:pPr>
      <w:r>
        <w:t xml:space="preserve">If the Contractor requires other grounds for extensions of time, these should be carefully considered given the impact it can have on grid connection. </w:t>
      </w:r>
    </w:p>
    <w:p w14:paraId="1548BF0E" w14:textId="19867E1B" w:rsidR="00CB266E" w:rsidRDefault="00CB266E" w:rsidP="00EF7F83">
      <w:pPr>
        <w:pStyle w:val="BulletNew"/>
      </w:pPr>
      <w:r>
        <w:t xml:space="preserve">Clause 5.20.2: if other contractors or Employer’s Persons are going to be on site at the same, time, you will </w:t>
      </w:r>
      <w:r w:rsidR="00593E1A">
        <w:t>need to amend this clause</w:t>
      </w:r>
      <w:r>
        <w:t>.</w:t>
      </w:r>
    </w:p>
    <w:p w14:paraId="557EA868" w14:textId="77777777" w:rsidR="00361750" w:rsidRPr="00EF7F83" w:rsidRDefault="00361750" w:rsidP="00B245BA">
      <w:pPr>
        <w:pStyle w:val="BBBodyTextIndent1"/>
        <w:keepNext/>
        <w:rPr>
          <w:b/>
          <w:bCs/>
        </w:rPr>
      </w:pPr>
      <w:r w:rsidRPr="00EF7F83">
        <w:rPr>
          <w:b/>
          <w:bCs/>
        </w:rPr>
        <w:t>Guidance for CEG:</w:t>
      </w:r>
    </w:p>
    <w:p w14:paraId="770F7299" w14:textId="6E89144D" w:rsidR="00361750" w:rsidRDefault="0080299F" w:rsidP="00B245BA">
      <w:pPr>
        <w:pStyle w:val="BBBodyTextIndent1"/>
        <w:keepNext/>
      </w:pPr>
      <w:r w:rsidRPr="0080299F">
        <w:t xml:space="preserve">Where other contractors or Employer’s </w:t>
      </w:r>
      <w:r>
        <w:t xml:space="preserve">persons </w:t>
      </w:r>
      <w:r w:rsidRPr="0080299F">
        <w:t xml:space="preserve">are expected to be on site at the same time as the Contractor, it may be appropriate to require the Contractor to accept their presence and take on the role of Principal Contractor for CDM and Building Regulations purposes. </w:t>
      </w:r>
      <w:r>
        <w:t xml:space="preserve">In this case, the </w:t>
      </w:r>
      <w:r w:rsidRPr="0080299F">
        <w:t>Contract should include an express obligation on the Contractor to co</w:t>
      </w:r>
      <w:r w:rsidRPr="0080299F">
        <w:rPr>
          <w:rFonts w:ascii="Cambria Math" w:hAnsi="Cambria Math" w:cs="Cambria Math"/>
        </w:rPr>
        <w:t>‑</w:t>
      </w:r>
      <w:r w:rsidRPr="0080299F">
        <w:t>ordinate and co</w:t>
      </w:r>
      <w:r w:rsidRPr="0080299F">
        <w:rPr>
          <w:rFonts w:ascii="Cambria Math" w:hAnsi="Cambria Math" w:cs="Cambria Math"/>
        </w:rPr>
        <w:t>‑</w:t>
      </w:r>
      <w:r w:rsidRPr="0080299F">
        <w:t xml:space="preserve">operate with all parties on site, with no entitlement to any extension of time or </w:t>
      </w:r>
      <w:r w:rsidR="00593E1A">
        <w:t>increase to</w:t>
      </w:r>
      <w:r>
        <w:t xml:space="preserve"> the Contract</w:t>
      </w:r>
      <w:r w:rsidR="00593E1A">
        <w:t xml:space="preserve"> Price</w:t>
      </w:r>
      <w:r>
        <w:t xml:space="preserve"> </w:t>
      </w:r>
      <w:r w:rsidRPr="0080299F">
        <w:t>resulting from their concurrent activities.</w:t>
      </w:r>
    </w:p>
    <w:p w14:paraId="3A7D251D" w14:textId="77777777" w:rsidR="00361750" w:rsidRPr="003922A6" w:rsidRDefault="00361750" w:rsidP="00361750">
      <w:pPr>
        <w:pStyle w:val="BBBodyTextIndent1"/>
        <w:rPr>
          <w:b/>
          <w:bCs/>
          <w:u w:val="single"/>
        </w:rPr>
      </w:pPr>
      <w:r w:rsidRPr="003922A6">
        <w:rPr>
          <w:b/>
          <w:bCs/>
          <w:u w:val="single"/>
        </w:rPr>
        <w:t>Programme (Clauses 5.21-5.23)</w:t>
      </w:r>
    </w:p>
    <w:p w14:paraId="6E05ABFD" w14:textId="77777777" w:rsidR="00361750" w:rsidRDefault="00361750" w:rsidP="00361750">
      <w:pPr>
        <w:pStyle w:val="BBBodyTextIndent1"/>
      </w:pPr>
      <w:r w:rsidRPr="00EF7F83">
        <w:rPr>
          <w:b/>
          <w:bCs/>
        </w:rPr>
        <w:t>Purpose:</w:t>
      </w:r>
      <w:r>
        <w:t xml:space="preserve"> These sub-clauses govern the preparation, submission, and management of the Contractor's programme. </w:t>
      </w:r>
    </w:p>
    <w:p w14:paraId="6AA3FCAC" w14:textId="77777777" w:rsidR="00361750" w:rsidRPr="00EF7F83" w:rsidRDefault="00361750" w:rsidP="00361750">
      <w:pPr>
        <w:pStyle w:val="BBBodyTextIndent1"/>
        <w:rPr>
          <w:b/>
          <w:bCs/>
        </w:rPr>
      </w:pPr>
      <w:r w:rsidRPr="00EF7F83">
        <w:rPr>
          <w:b/>
          <w:bCs/>
        </w:rPr>
        <w:t>Action Required:</w:t>
      </w:r>
    </w:p>
    <w:p w14:paraId="302144C0" w14:textId="5AF3C7D9" w:rsidR="00361750" w:rsidRDefault="00361750" w:rsidP="00EF7F83">
      <w:pPr>
        <w:pStyle w:val="BulletNew"/>
      </w:pPr>
      <w:r>
        <w:t>Decide whether the initial programme should be attached to the Contract at signing or submitted for approval shortly afterwards, depending on how the project is managed</w:t>
      </w:r>
      <w:r w:rsidR="0080299F">
        <w:t xml:space="preserve"> – keep or delete the relevant text in [ ]</w:t>
      </w:r>
      <w:r>
        <w:t xml:space="preserve"> </w:t>
      </w:r>
      <w:r w:rsidR="0080299F">
        <w:t xml:space="preserve">in </w:t>
      </w:r>
      <w:r>
        <w:t>clause 5.21</w:t>
      </w:r>
      <w:r w:rsidR="0080299F">
        <w:t xml:space="preserve"> to reflect this decision. </w:t>
      </w:r>
    </w:p>
    <w:p w14:paraId="13103B59" w14:textId="24198DE5" w:rsidR="0080299F" w:rsidRDefault="0080299F" w:rsidP="00EF7F83">
      <w:pPr>
        <w:pStyle w:val="BulletNew"/>
      </w:pPr>
      <w:r>
        <w:lastRenderedPageBreak/>
        <w:t>Decide whether to include the deemed approval notice in clause 5.23.15</w:t>
      </w:r>
      <w:r w:rsidR="00CF5BD5">
        <w:t xml:space="preserve">, noting that failure to respond could result in approval by accident. </w:t>
      </w:r>
    </w:p>
    <w:p w14:paraId="3C317966" w14:textId="77777777" w:rsidR="00361750" w:rsidRPr="00EF7F83" w:rsidRDefault="00361750" w:rsidP="00361750">
      <w:pPr>
        <w:pStyle w:val="BBBodyTextIndent1"/>
        <w:rPr>
          <w:b/>
          <w:bCs/>
        </w:rPr>
      </w:pPr>
      <w:r w:rsidRPr="00EF7F83">
        <w:rPr>
          <w:b/>
          <w:bCs/>
        </w:rPr>
        <w:t>Guidance for CEG:</w:t>
      </w:r>
    </w:p>
    <w:p w14:paraId="4DE30E50" w14:textId="1BD352AC" w:rsidR="0080299F" w:rsidRDefault="0080299F" w:rsidP="0080299F">
      <w:pPr>
        <w:pStyle w:val="BBBodyTextIndent1"/>
      </w:pPr>
      <w:r w:rsidRPr="0080299F">
        <w:t>Clause 5.23.15 adopts a relatively Contractor</w:t>
      </w:r>
      <w:r w:rsidRPr="0080299F">
        <w:rPr>
          <w:rFonts w:ascii="Cambria Math" w:hAnsi="Cambria Math" w:cs="Cambria Math"/>
        </w:rPr>
        <w:t>‑</w:t>
      </w:r>
      <w:r w:rsidRPr="0080299F">
        <w:t>friendly deemed</w:t>
      </w:r>
      <w:r w:rsidRPr="0080299F">
        <w:rPr>
          <w:rFonts w:ascii="Cambria Math" w:hAnsi="Cambria Math" w:cs="Cambria Math"/>
        </w:rPr>
        <w:t>‑</w:t>
      </w:r>
      <w:r w:rsidRPr="0080299F">
        <w:t xml:space="preserve">approval mechanism: if the Employer or Technical Advisor does not respond within the designated timeframe, the programme is deemed approved. Whether this is appropriate should be considered </w:t>
      </w:r>
      <w:r>
        <w:t>on a case-by-case basis, taking into account the complexity of the work</w:t>
      </w:r>
      <w:r w:rsidRPr="0080299F">
        <w:t xml:space="preserve"> and the Employer</w:t>
      </w:r>
      <w:r w:rsidRPr="0080299F">
        <w:rPr>
          <w:rFonts w:cs="Georgia"/>
        </w:rPr>
        <w:t>’</w:t>
      </w:r>
      <w:r w:rsidRPr="0080299F">
        <w:t>s oversight requirements.</w:t>
      </w:r>
    </w:p>
    <w:p w14:paraId="6D90B831" w14:textId="045A6B8F" w:rsidR="00CF5BD5" w:rsidRPr="003922A6" w:rsidRDefault="00CF5BD5" w:rsidP="00CF5BD5">
      <w:pPr>
        <w:pStyle w:val="BBBodyTextIndent1"/>
        <w:rPr>
          <w:b/>
          <w:bCs/>
          <w:u w:val="single"/>
        </w:rPr>
      </w:pPr>
      <w:r>
        <w:rPr>
          <w:b/>
          <w:bCs/>
          <w:u w:val="single"/>
        </w:rPr>
        <w:t>Advance Warning Notice</w:t>
      </w:r>
      <w:r w:rsidRPr="003922A6">
        <w:rPr>
          <w:b/>
          <w:bCs/>
          <w:u w:val="single"/>
        </w:rPr>
        <w:t xml:space="preserve"> (Clause 5.2</w:t>
      </w:r>
      <w:r>
        <w:rPr>
          <w:b/>
          <w:bCs/>
          <w:u w:val="single"/>
        </w:rPr>
        <w:t>4</w:t>
      </w:r>
      <w:r w:rsidRPr="003922A6">
        <w:rPr>
          <w:b/>
          <w:bCs/>
          <w:u w:val="single"/>
        </w:rPr>
        <w:t>)</w:t>
      </w:r>
    </w:p>
    <w:p w14:paraId="73413CEA" w14:textId="397A5C94" w:rsidR="00CF5BD5" w:rsidRPr="00222D4E" w:rsidRDefault="00CF5BD5" w:rsidP="00222D4E">
      <w:pPr>
        <w:pStyle w:val="BBBodyTextIndent1"/>
      </w:pPr>
      <w:r w:rsidRPr="00EF7F83">
        <w:rPr>
          <w:b/>
          <w:bCs/>
        </w:rPr>
        <w:t>Purpose:</w:t>
      </w:r>
      <w:r>
        <w:t xml:space="preserve"> This sub-clause sets out the circumstances where the Contractor has to give an Advance Warning Notice and what the notice has to include. </w:t>
      </w:r>
    </w:p>
    <w:p w14:paraId="30F125C1" w14:textId="59347E6D" w:rsidR="00361750" w:rsidRDefault="00361750" w:rsidP="0080299F">
      <w:pPr>
        <w:pStyle w:val="BBHeading2"/>
      </w:pPr>
      <w:r>
        <w:t>Clause 6: Health and Safety and Site Conditions</w:t>
      </w:r>
    </w:p>
    <w:p w14:paraId="2E422558" w14:textId="535D3D31" w:rsidR="00361750" w:rsidRDefault="00361750" w:rsidP="00361750">
      <w:pPr>
        <w:pStyle w:val="BBBodyTextIndent1"/>
      </w:pPr>
      <w:r w:rsidRPr="009F728C">
        <w:rPr>
          <w:b/>
          <w:bCs/>
        </w:rPr>
        <w:t>Purpose:</w:t>
      </w:r>
      <w:r>
        <w:t xml:space="preserve"> This clause places health and safety compliance squarely on the Contractor, protecting the Employer from regulatory exposure arising from construction activities on </w:t>
      </w:r>
      <w:r w:rsidR="001A47D6">
        <w:t>s</w:t>
      </w:r>
      <w:r>
        <w:t>ite.</w:t>
      </w:r>
    </w:p>
    <w:p w14:paraId="3A9F7EB4" w14:textId="77777777" w:rsidR="00361750" w:rsidRPr="009F728C" w:rsidRDefault="00361750" w:rsidP="00361750">
      <w:pPr>
        <w:pStyle w:val="BBBodyTextIndent1"/>
        <w:rPr>
          <w:b/>
          <w:bCs/>
        </w:rPr>
      </w:pPr>
      <w:r w:rsidRPr="009F728C">
        <w:rPr>
          <w:b/>
          <w:bCs/>
        </w:rPr>
        <w:t>Action Required:</w:t>
      </w:r>
    </w:p>
    <w:p w14:paraId="13CCA226" w14:textId="756B520F" w:rsidR="00361750" w:rsidRPr="00672FA3" w:rsidRDefault="00361750" w:rsidP="009F728C">
      <w:pPr>
        <w:pStyle w:val="BulletNew"/>
      </w:pPr>
      <w:r>
        <w:t xml:space="preserve">Confirm </w:t>
      </w:r>
      <w:r w:rsidR="00BC2721">
        <w:t>if</w:t>
      </w:r>
      <w:r>
        <w:t xml:space="preserve"> the </w:t>
      </w:r>
      <w:r w:rsidRPr="00672FA3">
        <w:t xml:space="preserve">Contractor </w:t>
      </w:r>
      <w:r w:rsidR="00BC2721">
        <w:t xml:space="preserve">will </w:t>
      </w:r>
      <w:r w:rsidRPr="00672FA3">
        <w:t xml:space="preserve">be appointed as both Building Regulations Principal Contractor </w:t>
      </w:r>
      <w:r w:rsidRPr="00BC2721">
        <w:rPr>
          <w:b/>
          <w:bCs/>
        </w:rPr>
        <w:t>and</w:t>
      </w:r>
      <w:r w:rsidRPr="00672FA3">
        <w:t xml:space="preserve"> Building Regulations Principal Designer</w:t>
      </w:r>
      <w:r w:rsidR="00672FA3">
        <w:t xml:space="preserve"> </w:t>
      </w:r>
      <w:r w:rsidR="00BC2721">
        <w:t>-</w:t>
      </w:r>
      <w:r w:rsidR="00672FA3">
        <w:t xml:space="preserve"> update the [ ] in clause 6.2 and 6.3 </w:t>
      </w:r>
      <w:r w:rsidR="00BC2721">
        <w:t>to reflect the position</w:t>
      </w:r>
      <w:r w:rsidR="00672FA3">
        <w:t>. I</w:t>
      </w:r>
      <w:r w:rsidRPr="00672FA3">
        <w:t>f another party is to act as Building Regulations Principal Designer</w:t>
      </w:r>
      <w:r w:rsidR="005F453E">
        <w:t xml:space="preserve"> and/ or the Building Regulations Principal Contractor</w:t>
      </w:r>
      <w:r w:rsidRPr="00672FA3">
        <w:t xml:space="preserve">, the Contract </w:t>
      </w:r>
      <w:r w:rsidR="00BC2721">
        <w:t xml:space="preserve">will need to be </w:t>
      </w:r>
      <w:r w:rsidRPr="00672FA3">
        <w:t>updated</w:t>
      </w:r>
      <w:r w:rsidR="002A3030">
        <w:t xml:space="preserve"> to reflect this</w:t>
      </w:r>
      <w:r w:rsidRPr="00672FA3">
        <w:t>.</w:t>
      </w:r>
    </w:p>
    <w:p w14:paraId="2C754EB8" w14:textId="3F2FC98B" w:rsidR="00361750" w:rsidRDefault="00361750" w:rsidP="009F728C">
      <w:pPr>
        <w:pStyle w:val="BulletNew"/>
      </w:pPr>
      <w:r>
        <w:t xml:space="preserve">Confirm whether other contractors or Employer's personnel will be on </w:t>
      </w:r>
      <w:r w:rsidR="001A47D6">
        <w:t>s</w:t>
      </w:r>
      <w:r>
        <w:t>ite concurrently — if so, CDM and Building Regulations coordination responsibilities may need to be reconsidered.</w:t>
      </w:r>
    </w:p>
    <w:p w14:paraId="2B59A430" w14:textId="591357B1" w:rsidR="00361750" w:rsidRPr="009F728C" w:rsidRDefault="00361750" w:rsidP="00361750">
      <w:pPr>
        <w:pStyle w:val="BBBodyTextIndent1"/>
        <w:rPr>
          <w:b/>
          <w:bCs/>
        </w:rPr>
      </w:pPr>
      <w:r w:rsidRPr="009F728C">
        <w:rPr>
          <w:b/>
          <w:bCs/>
        </w:rPr>
        <w:t>Guidance for CEG:</w:t>
      </w:r>
      <w:r w:rsidR="000D4102">
        <w:rPr>
          <w:b/>
          <w:bCs/>
        </w:rPr>
        <w:t xml:space="preserve"> </w:t>
      </w:r>
    </w:p>
    <w:p w14:paraId="28FC99E2" w14:textId="6D1B1E90" w:rsidR="00361750" w:rsidRDefault="00BC2721" w:rsidP="002A3030">
      <w:pPr>
        <w:pStyle w:val="BBBodyTextIndent1"/>
      </w:pPr>
      <w:r w:rsidRPr="00BC2721">
        <w:t xml:space="preserve">Under </w:t>
      </w:r>
      <w:r w:rsidR="005F453E">
        <w:t xml:space="preserve">each of </w:t>
      </w:r>
      <w:r w:rsidRPr="00BC2721">
        <w:t>the CDM Regulations</w:t>
      </w:r>
      <w:r w:rsidR="005F453E">
        <w:t xml:space="preserve"> and the Building Safety Laws</w:t>
      </w:r>
      <w:r w:rsidRPr="00BC2721">
        <w:t>, the Employer remains the “Client” and therefore continues to owe certain duties that cannot be delegated, regardless of how roles or responsibilities are assigned in the Contract. The Employer should take legal advice on its CDM</w:t>
      </w:r>
      <w:r w:rsidR="002A3030">
        <w:t xml:space="preserve"> and Building Safety Laws</w:t>
      </w:r>
      <w:r w:rsidRPr="00BC2721">
        <w:t xml:space="preserve"> obligations and should not assume that Contractor competence warranties satisfy or replace the Employer’s statutory duties.</w:t>
      </w:r>
    </w:p>
    <w:p w14:paraId="3E0E901D" w14:textId="715BBD03" w:rsidR="000D4102" w:rsidRDefault="000D4102" w:rsidP="002A3030">
      <w:pPr>
        <w:pStyle w:val="BBBodyTextIndent1"/>
      </w:pPr>
      <w:r>
        <w:t xml:space="preserve">Whilst </w:t>
      </w:r>
      <w:r w:rsidRPr="000D4102">
        <w:t xml:space="preserve">Site Waste Management Plans </w:t>
      </w:r>
      <w:r>
        <w:t xml:space="preserve">(see clause 6.6) </w:t>
      </w:r>
      <w:r w:rsidRPr="000D4102">
        <w:t>are not a mandatory requirement</w:t>
      </w:r>
      <w:r>
        <w:t xml:space="preserve">, they </w:t>
      </w:r>
      <w:r w:rsidRPr="000D4102">
        <w:t>may still be required for BREEAM assessments or by a local planning authority</w:t>
      </w:r>
      <w:r>
        <w:t>.</w:t>
      </w:r>
    </w:p>
    <w:p w14:paraId="7DA841C6" w14:textId="1C594C1E" w:rsidR="00361750" w:rsidRDefault="00361750" w:rsidP="009F728C">
      <w:pPr>
        <w:pStyle w:val="BBHeading2"/>
      </w:pPr>
      <w:r>
        <w:t>Clause 7: Risk and Title</w:t>
      </w:r>
    </w:p>
    <w:p w14:paraId="3AF03E7E" w14:textId="33A84D4E" w:rsidR="00361750" w:rsidRDefault="00361750" w:rsidP="00361750">
      <w:pPr>
        <w:pStyle w:val="BBBodyTextIndent1"/>
      </w:pPr>
      <w:r w:rsidRPr="0056375E">
        <w:rPr>
          <w:b/>
          <w:bCs/>
        </w:rPr>
        <w:t>Purpose:</w:t>
      </w:r>
      <w:r>
        <w:t xml:space="preserve"> </w:t>
      </w:r>
      <w:r w:rsidR="00FD6408" w:rsidRPr="00FD6408">
        <w:t>This clause clarifies which party bears the risk of loss or damage to the Works at various stages of the project, and sets out the timing and conditions under which title to Plant and Materials passes to the Employer.</w:t>
      </w:r>
    </w:p>
    <w:p w14:paraId="2D9A4177" w14:textId="77777777" w:rsidR="00361750" w:rsidRPr="0056375E" w:rsidRDefault="00361750" w:rsidP="00361750">
      <w:pPr>
        <w:pStyle w:val="BBBodyTextIndent1"/>
        <w:rPr>
          <w:b/>
          <w:bCs/>
        </w:rPr>
      </w:pPr>
      <w:r w:rsidRPr="0056375E">
        <w:rPr>
          <w:b/>
          <w:bCs/>
        </w:rPr>
        <w:t>Action Required:</w:t>
      </w:r>
    </w:p>
    <w:p w14:paraId="11CE35F8" w14:textId="7F4D58BE" w:rsidR="00361750" w:rsidRDefault="00FD6408" w:rsidP="0056375E">
      <w:pPr>
        <w:pStyle w:val="BulletNew"/>
      </w:pPr>
      <w:r>
        <w:lastRenderedPageBreak/>
        <w:t>Ensure</w:t>
      </w:r>
      <w:r w:rsidR="00361750">
        <w:t xml:space="preserve"> that the title and risk allocation is consistent with any financing arrangements in place.</w:t>
      </w:r>
    </w:p>
    <w:p w14:paraId="27418B43" w14:textId="661B3977" w:rsidR="00361750" w:rsidRDefault="00361750" w:rsidP="00361750">
      <w:pPr>
        <w:pStyle w:val="BBBodyTextIndent1"/>
      </w:pPr>
      <w:r w:rsidRPr="0056375E">
        <w:rPr>
          <w:b/>
          <w:bCs/>
        </w:rPr>
        <w:t>Guidance for CEG:</w:t>
      </w:r>
      <w:r w:rsidR="00FD6408">
        <w:rPr>
          <w:b/>
          <w:bCs/>
        </w:rPr>
        <w:t xml:space="preserve"> </w:t>
      </w:r>
      <w:r w:rsidR="00FD6408" w:rsidRPr="00FD6408">
        <w:t xml:space="preserve">Title passing on payment (or incorporation) helps protect the Employer’s proprietary interests, including in the event of Contractor insolvency. </w:t>
      </w:r>
      <w:r w:rsidR="00271473">
        <w:t xml:space="preserve">In the event there is an intention to pay the Contractor for items prior to the items being delivered to Site, then further protections should be considered here, such as an Advance Payment Bond, a vesting certificate and specific obligations confirming how the items are to be stored, labelled and insured before being delivered to the site. </w:t>
      </w:r>
    </w:p>
    <w:p w14:paraId="18885C23" w14:textId="1E1734EB" w:rsidR="00361750" w:rsidRPr="00B43A25" w:rsidRDefault="00361750" w:rsidP="009F728C">
      <w:pPr>
        <w:pStyle w:val="BBHeading2"/>
      </w:pPr>
      <w:r w:rsidRPr="00B43A25">
        <w:t xml:space="preserve">Clause 8: Variations </w:t>
      </w:r>
      <w:r w:rsidRPr="00B43A25">
        <w:rPr>
          <w:color w:val="FF0000"/>
        </w:rPr>
        <w:t>COMMONLY NEGOTIATED</w:t>
      </w:r>
      <w:r w:rsidR="009E7FD7" w:rsidRPr="00B43A25">
        <w:rPr>
          <w:color w:val="FF0000"/>
        </w:rPr>
        <w:t xml:space="preserve"> </w:t>
      </w:r>
    </w:p>
    <w:p w14:paraId="4243798A" w14:textId="1A5E6CD4" w:rsidR="00361750" w:rsidRDefault="00361750" w:rsidP="00361750">
      <w:pPr>
        <w:pStyle w:val="BBBodyTextIndent1"/>
      </w:pPr>
      <w:r w:rsidRPr="0056375E">
        <w:rPr>
          <w:b/>
          <w:bCs/>
        </w:rPr>
        <w:t>Purpose:</w:t>
      </w:r>
      <w:r>
        <w:t xml:space="preserve"> This clause governs how changes (variations) to the scope of Works are proposed, instructed, and priced. </w:t>
      </w:r>
      <w:r w:rsidR="009E7FD7">
        <w:t xml:space="preserve">It contains optional elements as to how variations are made. </w:t>
      </w:r>
    </w:p>
    <w:p w14:paraId="319A8045" w14:textId="77777777" w:rsidR="00361750" w:rsidRPr="0056375E" w:rsidRDefault="00361750" w:rsidP="00361750">
      <w:pPr>
        <w:pStyle w:val="BBBodyTextIndent1"/>
        <w:rPr>
          <w:b/>
          <w:bCs/>
        </w:rPr>
      </w:pPr>
      <w:r w:rsidRPr="0056375E">
        <w:rPr>
          <w:b/>
          <w:bCs/>
        </w:rPr>
        <w:t>Action Required:</w:t>
      </w:r>
    </w:p>
    <w:p w14:paraId="0F37A871" w14:textId="27883A03" w:rsidR="00361750" w:rsidRDefault="00B56095" w:rsidP="0056375E">
      <w:pPr>
        <w:pStyle w:val="BulletNew"/>
      </w:pPr>
      <w:r w:rsidRPr="00B56095">
        <w:t xml:space="preserve">Confirm whether </w:t>
      </w:r>
      <w:r w:rsidR="00346D41" w:rsidRPr="00B56095">
        <w:t xml:space="preserve">Variations will require the Contractor’s agreement </w:t>
      </w:r>
      <w:r w:rsidRPr="00B56095">
        <w:t xml:space="preserve">(clause 8.1), or whether </w:t>
      </w:r>
      <w:r w:rsidR="00346D41" w:rsidRPr="00B56095">
        <w:t>the Employer will retain a unilateral right to instruct Variations</w:t>
      </w:r>
      <w:r w:rsidR="002A6CBB">
        <w:t xml:space="preserve"> except in certain limited circumstances</w:t>
      </w:r>
      <w:r w:rsidR="00346D41" w:rsidRPr="00B56095">
        <w:t xml:space="preserve"> </w:t>
      </w:r>
      <w:r w:rsidRPr="00B56095">
        <w:t>(clause</w:t>
      </w:r>
      <w:r>
        <w:t>s</w:t>
      </w:r>
      <w:r w:rsidRPr="00B56095">
        <w:t xml:space="preserve"> 8.2</w:t>
      </w:r>
      <w:r>
        <w:t>-8.3</w:t>
      </w:r>
      <w:r w:rsidRPr="00B56095">
        <w:t>). Retain the appropriate clause</w:t>
      </w:r>
      <w:r>
        <w:t>(s)</w:t>
      </w:r>
      <w:r w:rsidRPr="00B56095">
        <w:t xml:space="preserve"> and delete the other</w:t>
      </w:r>
      <w:r>
        <w:t>(s)</w:t>
      </w:r>
      <w:r w:rsidR="00346D41">
        <w:t xml:space="preserve"> and insert ‘not used’</w:t>
      </w:r>
      <w:r w:rsidRPr="00B56095">
        <w:t>.</w:t>
      </w:r>
    </w:p>
    <w:p w14:paraId="6DB785C5" w14:textId="302650B2" w:rsidR="006533BB" w:rsidRDefault="006533BB" w:rsidP="006533BB">
      <w:pPr>
        <w:pStyle w:val="BulletNew"/>
      </w:pPr>
      <w:r>
        <w:t xml:space="preserve">Confirm the response period for variation </w:t>
      </w:r>
      <w:r w:rsidR="00346D41">
        <w:t xml:space="preserve">instructions </w:t>
      </w:r>
      <w:r>
        <w:t>is workable.</w:t>
      </w:r>
    </w:p>
    <w:p w14:paraId="3493D4F9" w14:textId="77777777" w:rsidR="006533BB" w:rsidRDefault="006533BB" w:rsidP="006533BB">
      <w:pPr>
        <w:pStyle w:val="BulletNew"/>
      </w:pPr>
      <w:r w:rsidRPr="006533BB">
        <w:t>Confirm whether clause 8.4.5 should include both response options (proposal or reasons for non</w:t>
      </w:r>
      <w:r w:rsidRPr="006533BB">
        <w:rPr>
          <w:rFonts w:ascii="Cambria Math" w:hAnsi="Cambria Math" w:cs="Cambria Math"/>
        </w:rPr>
        <w:t>‑</w:t>
      </w:r>
      <w:r w:rsidRPr="006533BB">
        <w:t>compliance), or whether only one of these should apply for this project. Adjust 8.4.5.1 and 8.4.5.2 accordingly.</w:t>
      </w:r>
    </w:p>
    <w:p w14:paraId="265E186B" w14:textId="77777777" w:rsidR="006533BB" w:rsidRDefault="006533BB" w:rsidP="006533BB">
      <w:pPr>
        <w:pStyle w:val="BulletNew"/>
      </w:pPr>
      <w:r>
        <w:t xml:space="preserve">Confirm whether the Contractor will be entitled to require payment for time and effort spent preparing a proposal for variation, as set out in clause 8.4.6 – if not, remove the optional wording in the latter part of clause 8.4.6. </w:t>
      </w:r>
    </w:p>
    <w:p w14:paraId="3E2CFD63" w14:textId="7FB5D324" w:rsidR="00361750" w:rsidRDefault="00361750" w:rsidP="0056375E">
      <w:pPr>
        <w:pStyle w:val="BulletNew"/>
      </w:pPr>
      <w:r>
        <w:t xml:space="preserve">Review </w:t>
      </w:r>
      <w:r w:rsidRPr="006533BB">
        <w:t>the change-in-law</w:t>
      </w:r>
      <w:r>
        <w:t xml:space="preserve"> risk allocation carefully in clause 8.4.7 - this is often a point of negotiation</w:t>
      </w:r>
      <w:r w:rsidR="00B56095">
        <w:t xml:space="preserve"> (see guidance below)</w:t>
      </w:r>
      <w:r>
        <w:t>.</w:t>
      </w:r>
    </w:p>
    <w:p w14:paraId="5C5EFD72" w14:textId="45472A00" w:rsidR="00361750" w:rsidRDefault="00361750" w:rsidP="00B56095">
      <w:pPr>
        <w:pStyle w:val="BBBodyTextIndent1"/>
      </w:pPr>
      <w:r w:rsidRPr="0056375E">
        <w:rPr>
          <w:b/>
          <w:bCs/>
        </w:rPr>
        <w:t>Guidance for CEG:</w:t>
      </w:r>
      <w:r w:rsidR="00B56095">
        <w:rPr>
          <w:b/>
          <w:bCs/>
        </w:rPr>
        <w:t xml:space="preserve"> </w:t>
      </w:r>
      <w:r>
        <w:t>Ideally, there will be a unilateral right for you as Employer to instruct variations under the Contract. However, the Contractor may sometimes require scenarios in which they can refuse</w:t>
      </w:r>
      <w:r w:rsidR="00520EC6">
        <w:t xml:space="preserve"> </w:t>
      </w:r>
      <w:r>
        <w:t xml:space="preserve">- clause 8.3 sets out some examples of </w:t>
      </w:r>
      <w:r w:rsidR="00520EC6">
        <w:t xml:space="preserve">such </w:t>
      </w:r>
      <w:r>
        <w:t xml:space="preserve">scenarios that you may wish to include. These scenarios should always be considered carefully on a </w:t>
      </w:r>
      <w:r w:rsidR="00B56095">
        <w:t>case-by-case</w:t>
      </w:r>
      <w:r>
        <w:t xml:space="preserve"> basis.</w:t>
      </w:r>
    </w:p>
    <w:p w14:paraId="546B5AFB" w14:textId="0C258739" w:rsidR="006533BB" w:rsidRDefault="006533BB" w:rsidP="00B56095">
      <w:pPr>
        <w:pStyle w:val="BBBodyTextIndent1"/>
      </w:pPr>
      <w:r w:rsidRPr="006533BB">
        <w:t xml:space="preserve">The optionality in clause 8.4.5 </w:t>
      </w:r>
      <w:r w:rsidR="00057017">
        <w:t>includes an option to include reasons where the Contractor cannot comply- depending on how wide the unilateral the option to instruct variations is, this option may not be necessary</w:t>
      </w:r>
      <w:r w:rsidRPr="006533BB">
        <w:t>.</w:t>
      </w:r>
    </w:p>
    <w:p w14:paraId="378FE69C" w14:textId="67E1E08F" w:rsidR="00156AD4" w:rsidRDefault="00156AD4" w:rsidP="00B56095">
      <w:pPr>
        <w:pStyle w:val="BBBodyTextIndent1"/>
      </w:pPr>
      <w:r>
        <w:t>Clause 8.4.6 includes the option for the Contractor to be entitled to claim payment for the cost of submitting variation costs. It is not unusual for the Contractor to require payment for the time and effort spent preparing a proposal for a variation.</w:t>
      </w:r>
    </w:p>
    <w:p w14:paraId="432DF420" w14:textId="0AA358BC" w:rsidR="00361750" w:rsidRDefault="00B56095" w:rsidP="00B56095">
      <w:pPr>
        <w:pStyle w:val="BBBodyTextIndent1"/>
      </w:pPr>
      <w:r>
        <w:t xml:space="preserve">You may encounter </w:t>
      </w:r>
      <w:r w:rsidR="006F2630">
        <w:t>pushback</w:t>
      </w:r>
      <w:r>
        <w:t xml:space="preserve"> from </w:t>
      </w:r>
      <w:r w:rsidR="00361750">
        <w:t>the Contractor</w:t>
      </w:r>
      <w:r>
        <w:t xml:space="preserve"> for clause 8.4.7 (change</w:t>
      </w:r>
      <w:r w:rsidR="006F2630">
        <w:t>-</w:t>
      </w:r>
      <w:r>
        <w:t>in</w:t>
      </w:r>
      <w:r w:rsidR="006F2630">
        <w:t>-l</w:t>
      </w:r>
      <w:r>
        <w:t>aw</w:t>
      </w:r>
      <w:r w:rsidR="006F2630">
        <w:t xml:space="preserve"> risk</w:t>
      </w:r>
      <w:r>
        <w:t>)</w:t>
      </w:r>
      <w:r w:rsidR="00361750">
        <w:t xml:space="preserve">, who will often seek to pass this risk to the Employer. In practice, you may be able to agree </w:t>
      </w:r>
      <w:r w:rsidR="006F2630">
        <w:t xml:space="preserve">on </w:t>
      </w:r>
      <w:r w:rsidR="00361750">
        <w:t>a compromise</w:t>
      </w:r>
      <w:r w:rsidR="00592CCB">
        <w:t>: o</w:t>
      </w:r>
      <w:r w:rsidR="00361750">
        <w:t>ne option is for the Employer to take the change</w:t>
      </w:r>
      <w:r w:rsidR="00361750">
        <w:rPr>
          <w:rFonts w:ascii="Cambria Math" w:hAnsi="Cambria Math" w:cs="Cambria Math"/>
        </w:rPr>
        <w:t>‑</w:t>
      </w:r>
      <w:r w:rsidR="00361750">
        <w:t>in</w:t>
      </w:r>
      <w:r w:rsidR="00361750">
        <w:rPr>
          <w:rFonts w:ascii="Cambria Math" w:hAnsi="Cambria Math" w:cs="Cambria Math"/>
        </w:rPr>
        <w:t>‑</w:t>
      </w:r>
      <w:r w:rsidR="00361750">
        <w:t>law risk from a set date</w:t>
      </w:r>
      <w:r w:rsidR="00592CCB">
        <w:t>; an</w:t>
      </w:r>
      <w:r w:rsidR="00361750">
        <w:t>other option is for the Employer to take on only those changes in law that a competent contractor could not reasonably have predicted. This should be reviewed on a case-by-case basis.</w:t>
      </w:r>
    </w:p>
    <w:p w14:paraId="2A39DDD6" w14:textId="1966428E" w:rsidR="00414201" w:rsidRDefault="00414201" w:rsidP="00B56095">
      <w:pPr>
        <w:pStyle w:val="BBBodyTextIndent1"/>
      </w:pPr>
      <w:r>
        <w:lastRenderedPageBreak/>
        <w:t xml:space="preserve">The parties may also want to consider a </w:t>
      </w:r>
      <w:r w:rsidRPr="00414201">
        <w:t>value engineering (</w:t>
      </w:r>
      <w:r w:rsidRPr="00414201">
        <w:rPr>
          <w:b/>
          <w:bCs/>
        </w:rPr>
        <w:t>VE</w:t>
      </w:r>
      <w:r w:rsidRPr="00414201">
        <w:t>) clause</w:t>
      </w:r>
      <w:r>
        <w:t xml:space="preserve"> – this is a </w:t>
      </w:r>
      <w:r w:rsidRPr="00414201">
        <w:t xml:space="preserve">contractual provision in construction </w:t>
      </w:r>
      <w:r>
        <w:t xml:space="preserve">and </w:t>
      </w:r>
      <w:r w:rsidRPr="00414201">
        <w:t>procurement contracts that incentivi</w:t>
      </w:r>
      <w:r>
        <w:t>s</w:t>
      </w:r>
      <w:r w:rsidRPr="00414201">
        <w:t xml:space="preserve">es contractors to propose alternatives that improve project quality, performance, or reduce costs. It encourages innovation by sharing savings between the </w:t>
      </w:r>
      <w:r>
        <w:t>parties to the EPC contract</w:t>
      </w:r>
      <w:r w:rsidRPr="00414201">
        <w:t>, often focusing on accelerating schedules, lowering maintenance, or using alternative materials.</w:t>
      </w:r>
      <w:r w:rsidR="00592CCB">
        <w:t xml:space="preserve"> You should consult your legal advisor if you want such a clause included. </w:t>
      </w:r>
      <w:r w:rsidRPr="00414201">
        <w:t xml:space="preserve"> </w:t>
      </w:r>
    </w:p>
    <w:p w14:paraId="108E9873" w14:textId="77777777" w:rsidR="002C1ADC" w:rsidRDefault="00313AB8" w:rsidP="002C1ADC">
      <w:pPr>
        <w:pStyle w:val="BBClause2"/>
        <w:numPr>
          <w:ilvl w:val="0"/>
          <w:numId w:val="0"/>
        </w:numPr>
        <w:ind w:left="720"/>
      </w:pPr>
      <w:r>
        <w:t xml:space="preserve">The </w:t>
      </w:r>
      <w:r w:rsidR="002C1ADC">
        <w:t>Template</w:t>
      </w:r>
      <w:r>
        <w:t xml:space="preserve"> contains a right for the Contractor to an increase in the Contract Price where a variation is instructed. This is a commonly negotiated point and the Contractor may require an entitlement to loss and expense in certain circumstances, which should be carefully considered. </w:t>
      </w:r>
    </w:p>
    <w:p w14:paraId="54FB572D" w14:textId="18F8818C" w:rsidR="00361750" w:rsidRPr="00B43A25" w:rsidRDefault="00361750" w:rsidP="002C1ADC">
      <w:pPr>
        <w:pStyle w:val="BBHeading2"/>
      </w:pPr>
      <w:r>
        <w:t xml:space="preserve">Clause 9: Completion </w:t>
      </w:r>
      <w:r w:rsidRPr="00B43A25">
        <w:t xml:space="preserve">Performance Tests </w:t>
      </w:r>
      <w:r w:rsidRPr="002C1ADC">
        <w:rPr>
          <w:color w:val="FF0000"/>
        </w:rPr>
        <w:t>COMMONLY NEGOTIATED</w:t>
      </w:r>
    </w:p>
    <w:p w14:paraId="494C343C" w14:textId="414D1892" w:rsidR="00361750" w:rsidRDefault="00361750" w:rsidP="00361750">
      <w:pPr>
        <w:pStyle w:val="BBBodyTextIndent1"/>
      </w:pPr>
      <w:r w:rsidRPr="0056375E">
        <w:rPr>
          <w:b/>
          <w:bCs/>
        </w:rPr>
        <w:t>Purpose:</w:t>
      </w:r>
      <w:r>
        <w:t xml:space="preserve"> </w:t>
      </w:r>
      <w:r w:rsidR="00592CCB" w:rsidRPr="00592CCB">
        <w:t>This clause sets out the process for testing and approving the renewable energy system, and explains the conditions the Employer must meet before they are required to accept it</w:t>
      </w:r>
      <w:r w:rsidR="003A179F">
        <w:t>.</w:t>
      </w:r>
    </w:p>
    <w:p w14:paraId="0B7CC84D" w14:textId="77777777" w:rsidR="00361750" w:rsidRPr="0056375E" w:rsidRDefault="00361750" w:rsidP="00361750">
      <w:pPr>
        <w:pStyle w:val="BBBodyTextIndent1"/>
        <w:rPr>
          <w:b/>
          <w:bCs/>
        </w:rPr>
      </w:pPr>
      <w:r w:rsidRPr="0056375E">
        <w:rPr>
          <w:b/>
          <w:bCs/>
        </w:rPr>
        <w:t>Action Required:</w:t>
      </w:r>
    </w:p>
    <w:p w14:paraId="4D1CF808" w14:textId="2F6D507A" w:rsidR="00361750" w:rsidRPr="006533BB" w:rsidRDefault="00361750" w:rsidP="0056375E">
      <w:pPr>
        <w:pStyle w:val="BulletNew"/>
      </w:pPr>
      <w:r>
        <w:t xml:space="preserve">Confirm </w:t>
      </w:r>
      <w:r w:rsidRPr="006533BB">
        <w:t>the 98% threshold for partial acceptance (clauses 9.8, 9.9 and 9.11) — this is a commonly negotiated point.</w:t>
      </w:r>
    </w:p>
    <w:p w14:paraId="6B641E60" w14:textId="2A1F1DAA" w:rsidR="00361750" w:rsidRPr="006533BB" w:rsidRDefault="00361750" w:rsidP="0056375E">
      <w:pPr>
        <w:pStyle w:val="BulletNew"/>
      </w:pPr>
      <w:r w:rsidRPr="006533BB">
        <w:t xml:space="preserve">Confirm the </w:t>
      </w:r>
      <w:r w:rsidR="00CB4548" w:rsidRPr="006533BB">
        <w:t xml:space="preserve">remediation plan </w:t>
      </w:r>
      <w:r w:rsidRPr="006533BB">
        <w:t xml:space="preserve">period is </w:t>
      </w:r>
      <w:r w:rsidR="003A179F" w:rsidRPr="006533BB">
        <w:t>acceptable or</w:t>
      </w:r>
      <w:r w:rsidRPr="006533BB">
        <w:t xml:space="preserve"> negotiate an alternative timeframe</w:t>
      </w:r>
      <w:r w:rsidR="00CB4548">
        <w:t>- the Template suggests 120 days (clause 9.5)</w:t>
      </w:r>
      <w:r w:rsidRPr="006533BB">
        <w:t>.</w:t>
      </w:r>
    </w:p>
    <w:p w14:paraId="5E746153" w14:textId="226AF4A8" w:rsidR="00992C9E" w:rsidRPr="006533BB" w:rsidRDefault="00361750" w:rsidP="0056375E">
      <w:pPr>
        <w:pStyle w:val="BulletNew"/>
      </w:pPr>
      <w:r w:rsidRPr="006533BB">
        <w:t xml:space="preserve">Consider whether the </w:t>
      </w:r>
      <w:r w:rsidR="00CB4548" w:rsidRPr="006533BB">
        <w:t xml:space="preserve">snagging list </w:t>
      </w:r>
      <w:r w:rsidRPr="006533BB">
        <w:t xml:space="preserve">mechanism is broad enough to capture all outstanding works that should not prevent </w:t>
      </w:r>
      <w:r w:rsidR="00CB4548" w:rsidRPr="006533BB">
        <w:t>provisional acceptance</w:t>
      </w:r>
      <w:r w:rsidRPr="006533BB">
        <w:t xml:space="preserve">, and ensure timescales for completing </w:t>
      </w:r>
      <w:r w:rsidR="00CB4548" w:rsidRPr="006533BB">
        <w:t xml:space="preserve">snagging list </w:t>
      </w:r>
      <w:r w:rsidRPr="006533BB">
        <w:t>works are appropriate</w:t>
      </w:r>
      <w:r w:rsidR="00592CCB">
        <w:t xml:space="preserve"> (clauses 9.13 and 9.14)</w:t>
      </w:r>
      <w:r w:rsidR="00992C9E">
        <w:t xml:space="preserve"> or if these should be updated</w:t>
      </w:r>
      <w:r w:rsidR="00CB4548">
        <w:t>.</w:t>
      </w:r>
    </w:p>
    <w:p w14:paraId="347EC0E0" w14:textId="0E5A74EC" w:rsidR="00361750" w:rsidRDefault="00361750" w:rsidP="00361750">
      <w:pPr>
        <w:pStyle w:val="BBBodyTextIndent1"/>
      </w:pPr>
      <w:r w:rsidRPr="0056375E">
        <w:rPr>
          <w:b/>
          <w:bCs/>
        </w:rPr>
        <w:t>Guidance for CEG:</w:t>
      </w:r>
      <w:r w:rsidR="00CB4548">
        <w:rPr>
          <w:b/>
          <w:bCs/>
        </w:rPr>
        <w:t xml:space="preserve"> </w:t>
      </w:r>
      <w:r>
        <w:t>The testing regime is one of the most commercially important parts of the Contract</w:t>
      </w:r>
      <w:r w:rsidR="00CB4548">
        <w:t>:</w:t>
      </w:r>
    </w:p>
    <w:p w14:paraId="7DBA2956" w14:textId="78535EEF" w:rsidR="00361750" w:rsidRDefault="00663E15" w:rsidP="0056375E">
      <w:pPr>
        <w:pStyle w:val="BulletNew"/>
      </w:pPr>
      <w:r w:rsidRPr="00663E15">
        <w:t xml:space="preserve">The Employer’s ability to accept the renewable energy system at a reduced Contract Price (instead of rejecting it) gives them commercial flexibility. However, </w:t>
      </w:r>
      <w:r>
        <w:t>you</w:t>
      </w:r>
      <w:r w:rsidRPr="00663E15">
        <w:t xml:space="preserve"> should carefully consider the long</w:t>
      </w:r>
      <w:r w:rsidRPr="00663E15">
        <w:rPr>
          <w:rFonts w:ascii="Cambria Math" w:hAnsi="Cambria Math" w:cs="Cambria Math"/>
        </w:rPr>
        <w:t>‑</w:t>
      </w:r>
      <w:r w:rsidRPr="00663E15">
        <w:t>term financial impact of reduced performance against the revenue expected under the PPA. Any reduction in price should cover the revenue that will be lost over the system</w:t>
      </w:r>
      <w:r w:rsidRPr="00663E15">
        <w:rPr>
          <w:rFonts w:cs="Georgia"/>
        </w:rPr>
        <w:t>’</w:t>
      </w:r>
      <w:r w:rsidRPr="00663E15">
        <w:t>s projected lifetime</w:t>
      </w:r>
      <w:r w:rsidR="00361750">
        <w:t>.</w:t>
      </w:r>
    </w:p>
    <w:p w14:paraId="69D0D1E2" w14:textId="704D8448" w:rsidR="00361750" w:rsidRDefault="00663E15" w:rsidP="0056375E">
      <w:pPr>
        <w:pStyle w:val="BulletNew"/>
      </w:pPr>
      <w:r w:rsidRPr="00663E15">
        <w:t xml:space="preserve">The technical advisor’s assessment during the provisional acceptance stage gives an independent basis for disputing the </w:t>
      </w:r>
      <w:r w:rsidR="00822C6D">
        <w:t>P</w:t>
      </w:r>
      <w:r w:rsidRPr="00663E15">
        <w:t xml:space="preserve">rovisional </w:t>
      </w:r>
      <w:r w:rsidR="00822C6D">
        <w:t>A</w:t>
      </w:r>
      <w:r w:rsidRPr="00663E15">
        <w:t xml:space="preserve">cceptance </w:t>
      </w:r>
      <w:r w:rsidR="00822C6D">
        <w:t>C</w:t>
      </w:r>
      <w:r w:rsidR="00822C6D" w:rsidRPr="00663E15">
        <w:t xml:space="preserve">ertificate </w:t>
      </w:r>
      <w:r w:rsidRPr="00663E15">
        <w:t>if the requirements have</w:t>
      </w:r>
      <w:r>
        <w:t xml:space="preserve"> no</w:t>
      </w:r>
      <w:r w:rsidRPr="00663E15">
        <w:t>t been met</w:t>
      </w:r>
      <w:r w:rsidR="00361750">
        <w:t>.</w:t>
      </w:r>
    </w:p>
    <w:p w14:paraId="5FE9B2AE" w14:textId="72E253A4" w:rsidR="00992C9E" w:rsidRDefault="00992C9E" w:rsidP="00992C9E">
      <w:pPr>
        <w:pStyle w:val="BulletNew"/>
      </w:pPr>
      <w:r>
        <w:t>The issue</w:t>
      </w:r>
      <w:r w:rsidR="00071057">
        <w:t xml:space="preserve"> date</w:t>
      </w:r>
      <w:r>
        <w:t xml:space="preserve"> of the Provisional Acceptance Certificate is a date on which other elements of the Contract will hinge, so this is important. E.g. the testing in the year after completion, the warranty period etc.</w:t>
      </w:r>
    </w:p>
    <w:p w14:paraId="1C77167A" w14:textId="6AD2A201" w:rsidR="00361750" w:rsidRDefault="00361750" w:rsidP="009F728C">
      <w:pPr>
        <w:pStyle w:val="BBHeading2"/>
      </w:pPr>
      <w:r>
        <w:t>Clause 10: First Year After Completion and Final Acceptance Tests</w:t>
      </w:r>
    </w:p>
    <w:p w14:paraId="1FA61945" w14:textId="1D89657E" w:rsidR="00361750" w:rsidRDefault="00361750" w:rsidP="00361750">
      <w:pPr>
        <w:pStyle w:val="BBBodyTextIndent1"/>
      </w:pPr>
      <w:r w:rsidRPr="0056375E">
        <w:rPr>
          <w:b/>
          <w:bCs/>
        </w:rPr>
        <w:t>Purpose:</w:t>
      </w:r>
      <w:r>
        <w:t xml:space="preserve"> This clause establishes an ongoing performance testing regime after </w:t>
      </w:r>
      <w:r w:rsidR="00CB4548">
        <w:t>provisional acceptance</w:t>
      </w:r>
      <w:r>
        <w:t xml:space="preserve">. This is designed to give the Employer continued protection against underperformance during the </w:t>
      </w:r>
      <w:r w:rsidR="00CB4548">
        <w:t>warranty period</w:t>
      </w:r>
      <w:r>
        <w:t>.</w:t>
      </w:r>
    </w:p>
    <w:p w14:paraId="7F4B041F" w14:textId="4F9E8F68" w:rsidR="00361750" w:rsidRDefault="00361750" w:rsidP="00361750">
      <w:pPr>
        <w:pStyle w:val="BBBodyTextIndent1"/>
      </w:pPr>
      <w:r w:rsidRPr="0056375E">
        <w:rPr>
          <w:b/>
          <w:bCs/>
        </w:rPr>
        <w:lastRenderedPageBreak/>
        <w:t>Guidance for CEG:</w:t>
      </w:r>
      <w:r w:rsidR="00CB4548">
        <w:rPr>
          <w:b/>
          <w:bCs/>
        </w:rPr>
        <w:t xml:space="preserve"> </w:t>
      </w:r>
      <w:r>
        <w:t xml:space="preserve">The issue of the </w:t>
      </w:r>
      <w:r w:rsidR="00C00BFB" w:rsidRPr="00CB4548">
        <w:t>Final Acceptance Certificate</w:t>
      </w:r>
      <w:r w:rsidR="00C00BFB">
        <w:t xml:space="preserve"> </w:t>
      </w:r>
      <w:r>
        <w:t xml:space="preserve">is a critical milestone — it triggers the release of the balance of the </w:t>
      </w:r>
      <w:r w:rsidR="00CB4548">
        <w:t xml:space="preserve">retention amount </w:t>
      </w:r>
      <w:r>
        <w:t xml:space="preserve">and the assignment of </w:t>
      </w:r>
      <w:r w:rsidR="00CB4548">
        <w:t xml:space="preserve">manufacturer's warranties </w:t>
      </w:r>
      <w:r>
        <w:t xml:space="preserve">to the Employer. The Employer should not agree to release the </w:t>
      </w:r>
      <w:r w:rsidR="00CB4548">
        <w:t xml:space="preserve">retention amount </w:t>
      </w:r>
      <w:r>
        <w:t xml:space="preserve">before it is satisfied with the outcome of the </w:t>
      </w:r>
      <w:r w:rsidR="00C00BFB">
        <w:t>Final Acceptance Test</w:t>
      </w:r>
      <w:r w:rsidR="00CB4548">
        <w:t>.</w:t>
      </w:r>
    </w:p>
    <w:p w14:paraId="7BEA11BE" w14:textId="47653B6C" w:rsidR="00361750" w:rsidRPr="00B43A25" w:rsidRDefault="00361750" w:rsidP="009F728C">
      <w:pPr>
        <w:pStyle w:val="BBHeading2"/>
      </w:pPr>
      <w:r w:rsidRPr="00B43A25">
        <w:t xml:space="preserve">Clause 11: Contract Price and Payment </w:t>
      </w:r>
      <w:r w:rsidRPr="00B43A25">
        <w:rPr>
          <w:color w:val="FF0000"/>
        </w:rPr>
        <w:t>COMMONLY NEGOTIATED</w:t>
      </w:r>
    </w:p>
    <w:p w14:paraId="5DB7A939" w14:textId="3DC50219" w:rsidR="00361750" w:rsidRDefault="00361750" w:rsidP="00361750">
      <w:pPr>
        <w:pStyle w:val="BBBodyTextIndent1"/>
      </w:pPr>
      <w:r w:rsidRPr="00921EC7">
        <w:rPr>
          <w:b/>
          <w:bCs/>
        </w:rPr>
        <w:t>Purpose:</w:t>
      </w:r>
      <w:r>
        <w:t xml:space="preserve"> This clause sets out the Employer's payment obligations of the </w:t>
      </w:r>
      <w:r w:rsidR="009E0A65">
        <w:t>Contract Price</w:t>
      </w:r>
      <w:r>
        <w:t xml:space="preserve"> to the Contractor. </w:t>
      </w:r>
    </w:p>
    <w:p w14:paraId="69E3CBA4" w14:textId="77777777" w:rsidR="00361750" w:rsidRPr="00921EC7" w:rsidRDefault="00361750" w:rsidP="00361750">
      <w:pPr>
        <w:pStyle w:val="BBBodyTextIndent1"/>
        <w:rPr>
          <w:b/>
          <w:bCs/>
        </w:rPr>
      </w:pPr>
      <w:r w:rsidRPr="00921EC7">
        <w:rPr>
          <w:b/>
          <w:bCs/>
        </w:rPr>
        <w:t>Action Required:</w:t>
      </w:r>
    </w:p>
    <w:p w14:paraId="63084DE9" w14:textId="5CCA1F37" w:rsidR="00361750" w:rsidRPr="00037AA8" w:rsidRDefault="00361750" w:rsidP="00921EC7">
      <w:pPr>
        <w:pStyle w:val="BulletNew"/>
      </w:pPr>
      <w:r>
        <w:t xml:space="preserve">Confirm and </w:t>
      </w:r>
      <w:r w:rsidRPr="00037AA8">
        <w:t>complete the Contractor Payments amount in clause 11.2.1. These will need to align with Schedule 8 (Price and Payment Schedule).</w:t>
      </w:r>
    </w:p>
    <w:p w14:paraId="50A1BCBC" w14:textId="4717447F" w:rsidR="00361750" w:rsidRPr="00037AA8" w:rsidRDefault="00361750" w:rsidP="00921EC7">
      <w:pPr>
        <w:pStyle w:val="BulletNew"/>
      </w:pPr>
      <w:r w:rsidRPr="00037AA8">
        <w:t xml:space="preserve">Confirm whether milestone-based payment or payment in arrears for work done to date is preferred (clause 11.2.1 - see guidance below) </w:t>
      </w:r>
    </w:p>
    <w:p w14:paraId="67D25103" w14:textId="488E1776" w:rsidR="00361750" w:rsidRPr="00037AA8" w:rsidRDefault="00361750" w:rsidP="00921EC7">
      <w:pPr>
        <w:pStyle w:val="BulletNew"/>
      </w:pPr>
      <w:r w:rsidRPr="00037AA8">
        <w:t>Confirm whether the Retention Amount is to be included and, if so, the level</w:t>
      </w:r>
      <w:r w:rsidR="00C00BFB">
        <w:t xml:space="preserve"> (clause 11.2.2)</w:t>
      </w:r>
      <w:r w:rsidRPr="00037AA8">
        <w:t>.</w:t>
      </w:r>
    </w:p>
    <w:p w14:paraId="19F5D857" w14:textId="3E9B77A5" w:rsidR="00555FEA" w:rsidRDefault="00555FEA" w:rsidP="00921EC7">
      <w:pPr>
        <w:pStyle w:val="BulletNew"/>
      </w:pPr>
      <w:r>
        <w:t xml:space="preserve">Confirm the length of the payment cycle. 20 Business Days has been included as a suggestion. </w:t>
      </w:r>
    </w:p>
    <w:p w14:paraId="24C069E0" w14:textId="56A52E80" w:rsidR="00B5495E" w:rsidRDefault="00A936CA" w:rsidP="00921EC7">
      <w:pPr>
        <w:pStyle w:val="BulletNew"/>
      </w:pPr>
      <w:r w:rsidRPr="00A936CA">
        <w:t xml:space="preserve">Confirm the values </w:t>
      </w:r>
      <w:r w:rsidR="00B5495E">
        <w:t xml:space="preserve">of: </w:t>
      </w:r>
    </w:p>
    <w:p w14:paraId="1C887562" w14:textId="3D9E34EF" w:rsidR="00B5495E" w:rsidRDefault="00B5495E" w:rsidP="00B5495E">
      <w:pPr>
        <w:pStyle w:val="BulletNew"/>
        <w:numPr>
          <w:ilvl w:val="3"/>
          <w:numId w:val="13"/>
        </w:numPr>
      </w:pPr>
      <w:r>
        <w:t xml:space="preserve">the </w:t>
      </w:r>
      <w:r w:rsidRPr="00B5495E">
        <w:t>Actual Performance Ratio threshold percentage and corresponding price per kWp</w:t>
      </w:r>
      <w:r>
        <w:t xml:space="preserve"> (clause 11.3.1);</w:t>
      </w:r>
    </w:p>
    <w:p w14:paraId="4A2199C2" w14:textId="2DFFA866" w:rsidR="00B5495E" w:rsidRDefault="00B5495E" w:rsidP="00B5495E">
      <w:pPr>
        <w:pStyle w:val="BulletNew"/>
        <w:numPr>
          <w:ilvl w:val="3"/>
          <w:numId w:val="13"/>
        </w:numPr>
      </w:pPr>
      <w:r>
        <w:t>t</w:t>
      </w:r>
      <w:r w:rsidRPr="00B5495E">
        <w:t xml:space="preserve">he higher Actual Performance Ratio threshold percentage and the corresponding price per kWp </w:t>
      </w:r>
      <w:r>
        <w:t xml:space="preserve">(clause 11.3.2); and </w:t>
      </w:r>
    </w:p>
    <w:p w14:paraId="2300472D" w14:textId="285BBF29" w:rsidR="00B5495E" w:rsidRDefault="00B5495E" w:rsidP="00B5495E">
      <w:pPr>
        <w:pStyle w:val="BulletNew"/>
        <w:numPr>
          <w:ilvl w:val="3"/>
          <w:numId w:val="13"/>
        </w:numPr>
      </w:pPr>
      <w:r>
        <w:t>t</w:t>
      </w:r>
      <w:r w:rsidRPr="00B5495E">
        <w:t xml:space="preserve">he percentage figures defining the pro-rata range, </w:t>
      </w:r>
      <w:r w:rsidR="00314981">
        <w:t xml:space="preserve">and the minimum/maximum </w:t>
      </w:r>
      <w:r w:rsidRPr="00B5495E">
        <w:t>price per kWp</w:t>
      </w:r>
      <w:r w:rsidR="00314981">
        <w:t xml:space="preserve"> (clause 11.3.3).</w:t>
      </w:r>
    </w:p>
    <w:p w14:paraId="6D2806B2" w14:textId="75CEC53E" w:rsidR="00A936CA" w:rsidRDefault="00B5495E" w:rsidP="00B5495E">
      <w:pPr>
        <w:pStyle w:val="BulletNew"/>
        <w:numPr>
          <w:ilvl w:val="0"/>
          <w:numId w:val="0"/>
        </w:numPr>
        <w:ind w:left="1080"/>
      </w:pPr>
      <w:r>
        <w:t>T</w:t>
      </w:r>
      <w:r w:rsidR="00A936CA" w:rsidRPr="00A936CA">
        <w:t>hese set the pricing mechanism that applies if the Actual Performance Ratio at the Final Acceptance Test is higher than the Warranted Performance Ratio.</w:t>
      </w:r>
    </w:p>
    <w:p w14:paraId="3C88D3BD" w14:textId="3108F75C" w:rsidR="00361750" w:rsidRPr="00314981" w:rsidRDefault="00361750" w:rsidP="00314981">
      <w:pPr>
        <w:pStyle w:val="BBBodyTextIndent1"/>
      </w:pPr>
      <w:r w:rsidRPr="00921EC7">
        <w:rPr>
          <w:b/>
          <w:bCs/>
        </w:rPr>
        <w:t>Guidance for CEG:</w:t>
      </w:r>
      <w:r w:rsidR="00314981">
        <w:rPr>
          <w:b/>
          <w:bCs/>
        </w:rPr>
        <w:t xml:space="preserve"> </w:t>
      </w:r>
      <w:r w:rsidRPr="00314981">
        <w:t>Payment Milestones are one way of managing payment under the Contract. These should be clearly defined and objectively verifiable (in Schedule 8</w:t>
      </w:r>
      <w:r w:rsidR="003A179F" w:rsidRPr="00314981">
        <w:t>) and</w:t>
      </w:r>
      <w:r w:rsidRPr="00314981">
        <w:t xml:space="preserve"> reflect the actual value of work completed at each stage. If you prefer payment monthly in arrears for work done to date, this wording will need to be updated to reflect the required position. The Retention Amount can also be managed by Payment Milestones</w:t>
      </w:r>
      <w:r w:rsidR="00314981">
        <w:t xml:space="preserve">. </w:t>
      </w:r>
    </w:p>
    <w:p w14:paraId="0AE3BDD3" w14:textId="77777777" w:rsidR="00314981" w:rsidRDefault="00314981" w:rsidP="00314981">
      <w:pPr>
        <w:pStyle w:val="BBBodyTextIndent1"/>
      </w:pPr>
      <w:r w:rsidRPr="00314981">
        <w:t>Any performance bonus under clause 11.3 should be carefully calibrated to reflect only the real additional value delivered to the Employer. You should seek technical and financial advice before agreeing the applicable rate.</w:t>
      </w:r>
    </w:p>
    <w:p w14:paraId="448F7FA9" w14:textId="3FD57782" w:rsidR="00555F52" w:rsidRDefault="00555F52" w:rsidP="00505263">
      <w:pPr>
        <w:pStyle w:val="BBBodyTextIndent1"/>
      </w:pPr>
      <w:r>
        <w:t xml:space="preserve">Payment in construction projects is governed by the Housing Grants, Construction and Regeneration Act 1996 and therefore has to comply with statutory payment processes and requirements. Failure to comply with these strict notice requirements could result in statutory provisions being implied into the contract and/or interest being due amongst other consequences. </w:t>
      </w:r>
    </w:p>
    <w:p w14:paraId="7EF395E6" w14:textId="3B584CDA" w:rsidR="00555FEA" w:rsidRPr="00314981" w:rsidRDefault="00555FEA" w:rsidP="00314981">
      <w:pPr>
        <w:pStyle w:val="BBBodyTextIndent1"/>
      </w:pPr>
      <w:r>
        <w:lastRenderedPageBreak/>
        <w:t xml:space="preserve">The Government has </w:t>
      </w:r>
      <w:r w:rsidR="00505263">
        <w:t xml:space="preserve">announced plans (as of late March 2026) </w:t>
      </w:r>
      <w:r>
        <w:t xml:space="preserve">to abolish retention in construction contracts. </w:t>
      </w:r>
      <w:r w:rsidR="00505263">
        <w:t>As at the date this guidance has been produced, the</w:t>
      </w:r>
      <w:r>
        <w:t xml:space="preserve"> law is yet to be implemented</w:t>
      </w:r>
      <w:r w:rsidR="00505263">
        <w:t>,</w:t>
      </w:r>
      <w:r>
        <w:t xml:space="preserve"> but this drafting will need to be updated in due course, along with any other changes that may be written into statute</w:t>
      </w:r>
      <w:r w:rsidR="00555F52">
        <w:t xml:space="preserve"> (such as statutory interest rates)</w:t>
      </w:r>
      <w:r>
        <w:t xml:space="preserve">. </w:t>
      </w:r>
    </w:p>
    <w:p w14:paraId="0C1E956F" w14:textId="416E7D6E" w:rsidR="00361750" w:rsidRDefault="00361750" w:rsidP="009F728C">
      <w:pPr>
        <w:pStyle w:val="BBHeading2"/>
      </w:pPr>
      <w:r>
        <w:t>Clause 12: Defects</w:t>
      </w:r>
    </w:p>
    <w:p w14:paraId="0C577D79" w14:textId="77777777" w:rsidR="00361750" w:rsidRDefault="00361750" w:rsidP="00361750">
      <w:pPr>
        <w:pStyle w:val="BBBodyTextIndent1"/>
      </w:pPr>
      <w:r w:rsidRPr="00921EC7">
        <w:rPr>
          <w:b/>
          <w:bCs/>
        </w:rPr>
        <w:t>Purpose:</w:t>
      </w:r>
      <w:r>
        <w:t xml:space="preserve"> This clause protects the Employer against latent and patent defects during the Warranty Period, including a Serial Defects regime that addresses systemic equipment failures before they become widespread.</w:t>
      </w:r>
    </w:p>
    <w:p w14:paraId="13753CA3" w14:textId="77777777" w:rsidR="00361750" w:rsidRPr="00921EC7" w:rsidRDefault="00361750" w:rsidP="00361750">
      <w:pPr>
        <w:pStyle w:val="BBBodyTextIndent1"/>
        <w:rPr>
          <w:b/>
          <w:bCs/>
        </w:rPr>
      </w:pPr>
      <w:r w:rsidRPr="00921EC7">
        <w:rPr>
          <w:b/>
          <w:bCs/>
        </w:rPr>
        <w:t>Action Required:</w:t>
      </w:r>
    </w:p>
    <w:p w14:paraId="3A84EA43" w14:textId="77777777" w:rsidR="00EC2901" w:rsidRDefault="00EC2901" w:rsidP="00EC2901">
      <w:pPr>
        <w:pStyle w:val="BulletNew"/>
      </w:pPr>
      <w:r>
        <w:t>Confirm the Priority Classifications and response timescales are appropriate for your project.</w:t>
      </w:r>
    </w:p>
    <w:p w14:paraId="053CC38A" w14:textId="4B63B517" w:rsidR="00314981" w:rsidRDefault="00361750" w:rsidP="00921EC7">
      <w:pPr>
        <w:pStyle w:val="BulletNew"/>
      </w:pPr>
      <w:r>
        <w:t xml:space="preserve">Insert the </w:t>
      </w:r>
      <w:r w:rsidR="00023EAE">
        <w:t xml:space="preserve">types of </w:t>
      </w:r>
      <w:r>
        <w:t xml:space="preserve">major equipment </w:t>
      </w:r>
      <w:r w:rsidR="00314981">
        <w:t xml:space="preserve">in clause 12.7. </w:t>
      </w:r>
    </w:p>
    <w:p w14:paraId="13A3FD1A" w14:textId="6ED46B3E" w:rsidR="00361750" w:rsidRDefault="00314981" w:rsidP="00921EC7">
      <w:pPr>
        <w:pStyle w:val="BulletNew"/>
      </w:pPr>
      <w:r>
        <w:t xml:space="preserve">Insert the </w:t>
      </w:r>
      <w:r w:rsidR="00023EAE">
        <w:t xml:space="preserve">major equipment categories and the </w:t>
      </w:r>
      <w:r w:rsidR="00361750">
        <w:t>percentage thresholds in clause</w:t>
      </w:r>
      <w:r>
        <w:t xml:space="preserve"> </w:t>
      </w:r>
      <w:r w:rsidR="00361750">
        <w:t>12.8.</w:t>
      </w:r>
    </w:p>
    <w:p w14:paraId="2F9919E7" w14:textId="77777777" w:rsidR="009B2F2C" w:rsidRDefault="00361750" w:rsidP="009B2F2C">
      <w:pPr>
        <w:pStyle w:val="BulletNew"/>
        <w:numPr>
          <w:ilvl w:val="0"/>
          <w:numId w:val="0"/>
        </w:numPr>
        <w:ind w:left="720"/>
      </w:pPr>
      <w:r w:rsidRPr="00921EC7">
        <w:rPr>
          <w:b/>
          <w:bCs/>
        </w:rPr>
        <w:t>Guidance for CEG:</w:t>
      </w:r>
      <w:r w:rsidR="00EC2901">
        <w:rPr>
          <w:b/>
          <w:bCs/>
        </w:rPr>
        <w:t xml:space="preserve"> </w:t>
      </w:r>
      <w:r w:rsidR="009B2F2C">
        <w:t xml:space="preserve">The Priority Classification of defects is a way to control the speed at which certain defects are repaired. The Contractor will usually require the right to rectify a defect before the Employer is able to go in and fix it at the Contractor’s cost. If you require that the Employer has the right to withhold monies and fix defects themselves, the Template will need to be amended to reflect this. </w:t>
      </w:r>
    </w:p>
    <w:p w14:paraId="7D76BF76" w14:textId="1F83923B" w:rsidR="00361750" w:rsidRDefault="00361750" w:rsidP="00EC2901">
      <w:pPr>
        <w:pStyle w:val="BBBodyTextIndent1"/>
      </w:pPr>
      <w:r>
        <w:t xml:space="preserve">The </w:t>
      </w:r>
      <w:r w:rsidRPr="00EC2901">
        <w:t>Serial Defects regime</w:t>
      </w:r>
      <w:r>
        <w:t xml:space="preserve"> is particularly important for projects with large numbers of identical components (such as solar panels). </w:t>
      </w:r>
      <w:r w:rsidR="00EC2901">
        <w:t xml:space="preserve">You should ensure that </w:t>
      </w:r>
      <w:r>
        <w:t>the thresholds are set at a level that triggers the regime before widespread failure has occurred. Take technical advice on appropriate thresholds for the specific technology being deployed.</w:t>
      </w:r>
    </w:p>
    <w:p w14:paraId="15E0171A" w14:textId="77777777" w:rsidR="00361750" w:rsidRDefault="00361750" w:rsidP="00EC2901">
      <w:pPr>
        <w:pStyle w:val="BulletNew"/>
        <w:numPr>
          <w:ilvl w:val="0"/>
          <w:numId w:val="0"/>
        </w:numPr>
        <w:ind w:left="720"/>
      </w:pPr>
      <w:r>
        <w:t xml:space="preserve">Note the Contractor's right to use </w:t>
      </w:r>
      <w:r w:rsidRPr="00EC2901">
        <w:t>Spares Stock</w:t>
      </w:r>
      <w:r>
        <w:t xml:space="preserve"> to rectify Defects — you should ensure the Spares Stock list in Schedule 6 is adequate to support rapid remediation.</w:t>
      </w:r>
    </w:p>
    <w:p w14:paraId="50E2F8DE" w14:textId="287A6DCE" w:rsidR="00361750" w:rsidRPr="00B43A25" w:rsidRDefault="00361750" w:rsidP="009842A3">
      <w:pPr>
        <w:pStyle w:val="BBHeading2"/>
        <w:jc w:val="left"/>
      </w:pPr>
      <w:r w:rsidRPr="00B43A25">
        <w:t xml:space="preserve">Clause 13: Liquidated Damages </w:t>
      </w:r>
      <w:r w:rsidRPr="00B43A25">
        <w:rPr>
          <w:color w:val="FF0000"/>
        </w:rPr>
        <w:t>COMMONLY NEGOTIATED</w:t>
      </w:r>
      <w:r w:rsidR="00E60ECF" w:rsidRPr="00B43A25">
        <w:rPr>
          <w:color w:val="FF0000"/>
        </w:rPr>
        <w:t xml:space="preserve"> AND OPTIONAL</w:t>
      </w:r>
    </w:p>
    <w:p w14:paraId="17E2E531" w14:textId="77777777" w:rsidR="009842A3" w:rsidRDefault="00361750" w:rsidP="00361750">
      <w:pPr>
        <w:pStyle w:val="BBBodyTextIndent1"/>
      </w:pPr>
      <w:r w:rsidRPr="00921EC7">
        <w:rPr>
          <w:b/>
          <w:bCs/>
        </w:rPr>
        <w:t>Purpose:</w:t>
      </w:r>
      <w:r>
        <w:t xml:space="preserve"> This clause provides the Employer's pre-agreed financial remedies for two key Contractor failures</w:t>
      </w:r>
      <w:r w:rsidR="009842A3">
        <w:t xml:space="preserve">: </w:t>
      </w:r>
    </w:p>
    <w:p w14:paraId="5FF05420" w14:textId="4F437567" w:rsidR="009842A3" w:rsidRDefault="009842A3" w:rsidP="009842A3">
      <w:pPr>
        <w:pStyle w:val="BBBodyTextIndent1"/>
        <w:numPr>
          <w:ilvl w:val="0"/>
          <w:numId w:val="33"/>
        </w:numPr>
      </w:pPr>
      <w:r>
        <w:t xml:space="preserve">Delay </w:t>
      </w:r>
      <w:r w:rsidRPr="009842A3">
        <w:t xml:space="preserve">Liquidated </w:t>
      </w:r>
      <w:r>
        <w:t xml:space="preserve">Damages for </w:t>
      </w:r>
      <w:r w:rsidR="00361750">
        <w:t>late completion</w:t>
      </w:r>
      <w:r>
        <w:t xml:space="preserve">; and </w:t>
      </w:r>
    </w:p>
    <w:p w14:paraId="571C4DE8" w14:textId="77777777" w:rsidR="009842A3" w:rsidRDefault="009842A3" w:rsidP="009842A3">
      <w:pPr>
        <w:pStyle w:val="BBBodyTextIndent1"/>
        <w:numPr>
          <w:ilvl w:val="0"/>
          <w:numId w:val="33"/>
        </w:numPr>
      </w:pPr>
      <w:r w:rsidRPr="009842A3">
        <w:t>Performance Liquidated Damages</w:t>
      </w:r>
      <w:r>
        <w:t xml:space="preserve"> for </w:t>
      </w:r>
      <w:r w:rsidR="00361750">
        <w:t>underperformance</w:t>
      </w:r>
    </w:p>
    <w:p w14:paraId="2C38AA2D" w14:textId="77777777" w:rsidR="009842A3" w:rsidRDefault="009842A3" w:rsidP="009842A3">
      <w:pPr>
        <w:pStyle w:val="BBBodyTextIndent1"/>
        <w:ind w:left="1080"/>
      </w:pPr>
      <w:r>
        <w:t xml:space="preserve">of the renewable energy system. </w:t>
      </w:r>
    </w:p>
    <w:p w14:paraId="2E722DDF" w14:textId="6BA1B9A6" w:rsidR="00361750" w:rsidRDefault="009842A3" w:rsidP="009842A3">
      <w:pPr>
        <w:pStyle w:val="BBBodyTextIndent1"/>
      </w:pPr>
      <w:r>
        <w:t xml:space="preserve">This is a </w:t>
      </w:r>
      <w:r w:rsidR="00361750">
        <w:t>heavily negotiated provision</w:t>
      </w:r>
      <w:r>
        <w:t xml:space="preserve"> </w:t>
      </w:r>
      <w:r w:rsidR="00361750">
        <w:t>in the Contract.</w:t>
      </w:r>
    </w:p>
    <w:p w14:paraId="6D5699F4" w14:textId="77777777" w:rsidR="00361750" w:rsidRPr="00921EC7" w:rsidRDefault="00361750" w:rsidP="00361750">
      <w:pPr>
        <w:pStyle w:val="BBBodyTextIndent1"/>
        <w:rPr>
          <w:b/>
          <w:bCs/>
        </w:rPr>
      </w:pPr>
      <w:r w:rsidRPr="00921EC7">
        <w:rPr>
          <w:b/>
          <w:bCs/>
        </w:rPr>
        <w:t>Action Required:</w:t>
      </w:r>
    </w:p>
    <w:p w14:paraId="0B1449C9" w14:textId="77777777" w:rsidR="00435A74" w:rsidRDefault="00361750" w:rsidP="00921EC7">
      <w:pPr>
        <w:pStyle w:val="BulletNew"/>
      </w:pPr>
      <w:r w:rsidRPr="00EC2901">
        <w:t>Confirm and insert the Delay Liquidated Damages rates</w:t>
      </w:r>
      <w:r w:rsidR="00EC2901">
        <w:t xml:space="preserve"> (clause 13.2)</w:t>
      </w:r>
      <w:r w:rsidR="00435A74">
        <w:t xml:space="preserve">. </w:t>
      </w:r>
    </w:p>
    <w:p w14:paraId="3025DE56" w14:textId="604C03FD" w:rsidR="00435A74" w:rsidRPr="00EC2901" w:rsidRDefault="00435A74" w:rsidP="00F50283">
      <w:pPr>
        <w:pStyle w:val="BulletNew"/>
      </w:pPr>
      <w:r>
        <w:t xml:space="preserve">The </w:t>
      </w:r>
      <w:r w:rsidR="00361750" w:rsidRPr="00EC2901">
        <w:t>Delay Liquidated Damages Cap</w:t>
      </w:r>
      <w:r>
        <w:t xml:space="preserve"> and </w:t>
      </w:r>
      <w:r w:rsidRPr="00EC2901">
        <w:t>Performance Liquidated Damages Cap</w:t>
      </w:r>
      <w:r>
        <w:t xml:space="preserve"> are defined in clause 1- ensure these are completed. </w:t>
      </w:r>
    </w:p>
    <w:p w14:paraId="4B64160E" w14:textId="3E37838E" w:rsidR="00361750" w:rsidRPr="00EC2901" w:rsidRDefault="00361750" w:rsidP="00921EC7">
      <w:pPr>
        <w:pStyle w:val="BulletNew"/>
      </w:pPr>
      <w:r w:rsidRPr="00EC2901">
        <w:lastRenderedPageBreak/>
        <w:t>Consider whether to include the optional reduction to the Performance Liquidated Damages Cap if the First Year Test After Completion is passed.</w:t>
      </w:r>
    </w:p>
    <w:p w14:paraId="6EEDD1D4" w14:textId="04955AB5" w:rsidR="00E60ECF" w:rsidRPr="009842A3" w:rsidRDefault="00361750" w:rsidP="009842A3">
      <w:pPr>
        <w:pStyle w:val="BBBodyTextIndent1"/>
        <w:rPr>
          <w:b/>
          <w:bCs/>
        </w:rPr>
      </w:pPr>
      <w:r w:rsidRPr="00921EC7">
        <w:rPr>
          <w:b/>
          <w:bCs/>
        </w:rPr>
        <w:t>Guidance for CEG:</w:t>
      </w:r>
      <w:r w:rsidR="00E60ECF">
        <w:rPr>
          <w:b/>
          <w:bCs/>
        </w:rPr>
        <w:t xml:space="preserve"> </w:t>
      </w:r>
      <w:r w:rsidR="00E60ECF">
        <w:t xml:space="preserve">Both </w:t>
      </w:r>
      <w:r w:rsidR="009842A3">
        <w:t xml:space="preserve">the Delay and Performance </w:t>
      </w:r>
      <w:r w:rsidR="00E60ECF" w:rsidRPr="00E60ECF">
        <w:t>regimes are expressed as the sole and exclusive remedy of the Employer for the relevant breach. Once agreed, the Employer will not be able to claim additional damages for delay or underperformance beyond the capped amounts (save for the rejection right under clause 25 where the Performance Liquidated Damages Cap is exceeded).</w:t>
      </w:r>
    </w:p>
    <w:p w14:paraId="00D6393F" w14:textId="004E6028" w:rsidR="00361750" w:rsidRPr="00F50283" w:rsidRDefault="00361750" w:rsidP="00921EC7">
      <w:pPr>
        <w:pStyle w:val="BulletNew"/>
      </w:pPr>
      <w:r w:rsidRPr="00E60ECF">
        <w:rPr>
          <w:b/>
          <w:bCs/>
        </w:rPr>
        <w:t>Delay Liquidated Damages</w:t>
      </w:r>
      <w:r w:rsidR="00E60ECF" w:rsidRPr="00E60ECF">
        <w:rPr>
          <w:b/>
          <w:bCs/>
        </w:rPr>
        <w:t>:</w:t>
      </w:r>
      <w:r w:rsidR="00E60ECF">
        <w:t xml:space="preserve"> </w:t>
      </w:r>
      <w:r w:rsidR="001341B1">
        <w:t>w</w:t>
      </w:r>
      <w:r w:rsidR="001341B1" w:rsidRPr="001341B1">
        <w:t>hilst the genuine pre-estimate of loss is the most common and helpful way of ensuring the liquidated damages are not a ‘penalty’ (which would be unenforceable), you can still include liquidated damages as long as the sum is not commercially disproportionate</w:t>
      </w:r>
      <w:r w:rsidR="001341B1">
        <w:t>. If you do include a higher sum, the wording in this clause may need to be amended</w:t>
      </w:r>
      <w:r w:rsidRPr="00F50283">
        <w:t>. You should take financial advice to model the revenue impact of delay against the PPA before agreeing the rates.</w:t>
      </w:r>
      <w:r w:rsidR="00F50283" w:rsidRPr="00F50283">
        <w:t xml:space="preserve"> The Delay Liquidated Damages Cap is often capped at 10% of the Contract Price. </w:t>
      </w:r>
      <w:r w:rsidR="001341B1">
        <w:t>L</w:t>
      </w:r>
      <w:r w:rsidR="00F50283" w:rsidRPr="00F50283">
        <w:t xml:space="preserve">iquidated damages are an exclusive remedy for delay, so you will want to consider the level of liquidated damages carefully.  </w:t>
      </w:r>
    </w:p>
    <w:p w14:paraId="3079CDDD" w14:textId="049CAA99" w:rsidR="00F50283" w:rsidRPr="00F50283" w:rsidRDefault="00F50283" w:rsidP="006D2930">
      <w:pPr>
        <w:pStyle w:val="BulletNew"/>
      </w:pPr>
      <w:r w:rsidRPr="00E60ECF">
        <w:rPr>
          <w:b/>
          <w:bCs/>
        </w:rPr>
        <w:t>Performance Liquidated Damages</w:t>
      </w:r>
      <w:r w:rsidR="00E60ECF" w:rsidRPr="00E60ECF">
        <w:rPr>
          <w:b/>
          <w:bCs/>
        </w:rPr>
        <w:t>:</w:t>
      </w:r>
      <w:r w:rsidR="00E60ECF">
        <w:t xml:space="preserve"> </w:t>
      </w:r>
      <w:r w:rsidR="001341B1">
        <w:t>w</w:t>
      </w:r>
      <w:r w:rsidR="001341B1" w:rsidRPr="001341B1">
        <w:t>hilst the genuine pre-estimate of loss is the most common and helpful way of ensuring the liquidated damages are not a ‘penalty’ (which would be unenforceable), you can still include liquidated damages as long as the sum is not commercially disproportionate</w:t>
      </w:r>
      <w:r w:rsidR="001341B1">
        <w:t>. If you do include a higher sum, the wording in this clause may need to be amended</w:t>
      </w:r>
      <w:r w:rsidR="001341B1" w:rsidDel="001341B1">
        <w:t xml:space="preserve"> </w:t>
      </w:r>
      <w:r w:rsidRPr="00F50283">
        <w:t xml:space="preserve">The Performance Liquidated Damages Cap is often capped at 10% of the Contract Price. The definition also includes an optional </w:t>
      </w:r>
      <w:r w:rsidR="00E60ECF" w:rsidRPr="00E60ECF">
        <w:t xml:space="preserve">reduction – </w:t>
      </w:r>
      <w:r w:rsidR="00E60ECF">
        <w:t>the m</w:t>
      </w:r>
      <w:r w:rsidR="00E60ECF" w:rsidRPr="00E60ECF">
        <w:t>arket standard is the full amount for 2 years</w:t>
      </w:r>
      <w:r w:rsidR="00E60ECF">
        <w:t xml:space="preserve">. </w:t>
      </w:r>
    </w:p>
    <w:p w14:paraId="027AB4C0" w14:textId="0FC3DF79" w:rsidR="00361750" w:rsidRPr="00E60ECF" w:rsidRDefault="00361750" w:rsidP="00E60ECF">
      <w:pPr>
        <w:pStyle w:val="BulletNew"/>
        <w:numPr>
          <w:ilvl w:val="0"/>
          <w:numId w:val="0"/>
        </w:numPr>
        <w:ind w:left="720"/>
      </w:pPr>
      <w:r w:rsidRPr="00E60ECF">
        <w:t>The interplay between the Performance Liquidated Damages Cap and the rejection right in clause 25 is commercially important</w:t>
      </w:r>
      <w:r w:rsidR="00E60ECF">
        <w:t xml:space="preserve"> -i</w:t>
      </w:r>
      <w:r w:rsidRPr="00E60ECF">
        <w:t>f the cap is too low, the Employer may be left undercompensated for persistent underperformance without a viable rejection route.</w:t>
      </w:r>
    </w:p>
    <w:p w14:paraId="3874EAAD" w14:textId="462AA154" w:rsidR="00361750" w:rsidRDefault="00361750" w:rsidP="009F728C">
      <w:pPr>
        <w:pStyle w:val="BBHeading2"/>
      </w:pPr>
      <w:r>
        <w:t>Clause 14: Indemnities</w:t>
      </w:r>
    </w:p>
    <w:p w14:paraId="785BC487" w14:textId="77777777" w:rsidR="00361750" w:rsidRDefault="00361750" w:rsidP="00361750">
      <w:pPr>
        <w:pStyle w:val="BBBodyTextIndent1"/>
      </w:pPr>
      <w:r w:rsidRPr="00921EC7">
        <w:rPr>
          <w:b/>
          <w:bCs/>
        </w:rPr>
        <w:t>Purpose:</w:t>
      </w:r>
      <w:r>
        <w:t xml:space="preserve"> This clause allocates direct financial responsibility for specified categories of loss between the parties, without the need to frame a claim as a breach of contract.</w:t>
      </w:r>
    </w:p>
    <w:p w14:paraId="738F67C0" w14:textId="77777777" w:rsidR="00361750" w:rsidRPr="00921EC7" w:rsidRDefault="00361750" w:rsidP="00361750">
      <w:pPr>
        <w:pStyle w:val="BBBodyTextIndent1"/>
        <w:rPr>
          <w:b/>
          <w:bCs/>
        </w:rPr>
      </w:pPr>
      <w:r w:rsidRPr="00921EC7">
        <w:rPr>
          <w:b/>
          <w:bCs/>
        </w:rPr>
        <w:t>Action Required:</w:t>
      </w:r>
    </w:p>
    <w:p w14:paraId="5F8C2291" w14:textId="6E30C54B" w:rsidR="00361750" w:rsidRDefault="00361750" w:rsidP="00921EC7">
      <w:pPr>
        <w:pStyle w:val="BulletNew"/>
      </w:pPr>
      <w:r>
        <w:t>Review the indemnity provisions carefully to ensure the risk allocation is appropriate for the project.</w:t>
      </w:r>
    </w:p>
    <w:p w14:paraId="1E16EB38" w14:textId="77777777" w:rsidR="00361750" w:rsidRPr="00921EC7" w:rsidRDefault="00361750" w:rsidP="00361750">
      <w:pPr>
        <w:pStyle w:val="BBBodyTextIndent1"/>
        <w:rPr>
          <w:b/>
          <w:bCs/>
        </w:rPr>
      </w:pPr>
      <w:r w:rsidRPr="00921EC7">
        <w:rPr>
          <w:b/>
          <w:bCs/>
        </w:rPr>
        <w:t>Guidance for CEG:</w:t>
      </w:r>
    </w:p>
    <w:p w14:paraId="704A9550" w14:textId="77777777" w:rsidR="00361750" w:rsidRDefault="00361750" w:rsidP="00361750">
      <w:pPr>
        <w:pStyle w:val="BBBodyTextIndent1"/>
      </w:pPr>
      <w:r>
        <w:t>An indemnity from a Contractor that cannot pay is of limited practical value. The Employer should assess the Contractor's financial standing and ensure that the insurance regime in clause 20 is sufficient to fund any indemnity claims that may arise.</w:t>
      </w:r>
    </w:p>
    <w:p w14:paraId="784F1352" w14:textId="0813F358" w:rsidR="00361750" w:rsidRPr="003F1C1B" w:rsidRDefault="00361750" w:rsidP="009F728C">
      <w:pPr>
        <w:pStyle w:val="BBHeading2"/>
      </w:pPr>
      <w:r>
        <w:t xml:space="preserve">Clause 15: Limitations on Liability </w:t>
      </w:r>
      <w:r w:rsidRPr="003F1C1B">
        <w:rPr>
          <w:color w:val="FF0000"/>
        </w:rPr>
        <w:t>COMMONLY NEGOTIATED</w:t>
      </w:r>
      <w:r w:rsidR="003F1C1B" w:rsidRPr="003F1C1B">
        <w:rPr>
          <w:color w:val="FF0000"/>
        </w:rPr>
        <w:t xml:space="preserve"> AND HIGH PRIORITY</w:t>
      </w:r>
    </w:p>
    <w:p w14:paraId="6C0E9C88" w14:textId="7469F5E3" w:rsidR="00992636" w:rsidRDefault="00361750" w:rsidP="003F1C1B">
      <w:pPr>
        <w:pStyle w:val="BBBodyTextIndent1"/>
      </w:pPr>
      <w:r w:rsidRPr="00921EC7">
        <w:rPr>
          <w:b/>
          <w:bCs/>
        </w:rPr>
        <w:t>Purpose:</w:t>
      </w:r>
      <w:r>
        <w:t xml:space="preserve"> </w:t>
      </w:r>
      <w:r w:rsidR="003F1C1B">
        <w:t>T</w:t>
      </w:r>
      <w:r w:rsidR="003F1C1B" w:rsidRPr="003F1C1B">
        <w:t xml:space="preserve">his clause limits the liability exposure of each party under the Contract. Neither party is liable for indirect or consequential losses (including loss of profits, business, revenue, goodwill, or anticipated savings), except where the Contract expressly provides otherwise (namely, indemnities and the Liquidated Damages </w:t>
      </w:r>
      <w:r w:rsidR="003F1C1B" w:rsidRPr="003F1C1B">
        <w:lastRenderedPageBreak/>
        <w:t>regimes). An aggregate liability cap applies to all other claims. However, key regimes are excluded from that cap: the Contractor has unlimited liability for certain specified clauses, and its liability for Performance Liquidated Damages is separately capped at the Performance Liquidated Damages Cap.</w:t>
      </w:r>
    </w:p>
    <w:p w14:paraId="39E2002D" w14:textId="77777777" w:rsidR="00361750" w:rsidRPr="00921EC7" w:rsidRDefault="00361750" w:rsidP="00361750">
      <w:pPr>
        <w:pStyle w:val="BBBodyTextIndent1"/>
        <w:rPr>
          <w:b/>
          <w:bCs/>
        </w:rPr>
      </w:pPr>
      <w:r w:rsidRPr="00921EC7">
        <w:rPr>
          <w:b/>
          <w:bCs/>
        </w:rPr>
        <w:t>Action Required:</w:t>
      </w:r>
    </w:p>
    <w:p w14:paraId="2E2D7F16" w14:textId="19130A3F" w:rsidR="00361750" w:rsidRDefault="00361750" w:rsidP="00921EC7">
      <w:pPr>
        <w:pStyle w:val="BulletNew"/>
      </w:pPr>
      <w:r>
        <w:t xml:space="preserve">Confirm whether the exclusion of indirect and consequential losses in clause 15.2 (optional) is acceptable from the Employer's perspective. Otherwise, delete this text. </w:t>
      </w:r>
      <w:bookmarkStart w:id="8" w:name="_Hlk223621537"/>
      <w:r w:rsidR="00D95295" w:rsidRPr="00505263">
        <w:t>Ideally as Employer these losses will always be excluded for you. Whether you are happy to accept these exclusions for a Contractor may depend. It is not unusual for Contractors to seek to exclude and limit their liability in this way. The end result is that you would only be able to recover direct losses, i.e. losses that are directly linked to the breach and which are reasonably foreseeable, e.g. would have been in the minds of the parties at the point the contract was entered into.</w:t>
      </w:r>
      <w:bookmarkEnd w:id="8"/>
      <w:r w:rsidR="00D95295">
        <w:t xml:space="preserve"> Select the options that apply to confirm whether this is a mutual exclusion, or just an exclusion for the Employer.</w:t>
      </w:r>
    </w:p>
    <w:p w14:paraId="22714670" w14:textId="5DCD0278" w:rsidR="00361750" w:rsidRDefault="00361750" w:rsidP="00921EC7">
      <w:pPr>
        <w:pStyle w:val="BulletNew"/>
      </w:pPr>
      <w:r>
        <w:t>Confirm whether limiting the Contractor's aggregate liability to the Contract Price is acceptable</w:t>
      </w:r>
      <w:r w:rsidR="00CE5C47">
        <w:t xml:space="preserve">, and insert value in clause 15.3. </w:t>
      </w:r>
    </w:p>
    <w:p w14:paraId="6EA7E930" w14:textId="7C099175" w:rsidR="00361750" w:rsidRDefault="00361750" w:rsidP="00921EC7">
      <w:pPr>
        <w:pStyle w:val="BulletNew"/>
      </w:pPr>
      <w:r>
        <w:t xml:space="preserve">Specify in clause 15.3.1 which clauses </w:t>
      </w:r>
      <w:r w:rsidR="00947EB3">
        <w:t xml:space="preserve">or obligations </w:t>
      </w:r>
      <w:r w:rsidRPr="003F1C1B">
        <w:t>are to sit outside the</w:t>
      </w:r>
      <w:r>
        <w:t xml:space="preserve"> aggregate liability cap</w:t>
      </w:r>
      <w:r w:rsidR="00947EB3">
        <w:t xml:space="preserve"> (</w:t>
      </w:r>
      <w:r w:rsidR="00E97361">
        <w:t xml:space="preserve">e.g. liquidated damages - </w:t>
      </w:r>
      <w:r w:rsidR="00947EB3">
        <w:t>see guidance below)</w:t>
      </w:r>
      <w:r>
        <w:t>.</w:t>
      </w:r>
    </w:p>
    <w:p w14:paraId="1D4F0959" w14:textId="2763937C" w:rsidR="00361750" w:rsidRPr="003F1C1B" w:rsidRDefault="00361750" w:rsidP="003F1C1B">
      <w:pPr>
        <w:pStyle w:val="BBBodyTextIndent1"/>
        <w:keepNext/>
      </w:pPr>
      <w:r w:rsidRPr="00921EC7">
        <w:rPr>
          <w:b/>
          <w:bCs/>
        </w:rPr>
        <w:t>Guidance for CEG:</w:t>
      </w:r>
      <w:r w:rsidR="003F1C1B">
        <w:rPr>
          <w:b/>
          <w:bCs/>
        </w:rPr>
        <w:t xml:space="preserve"> </w:t>
      </w:r>
      <w:r w:rsidR="00947EB3" w:rsidRPr="00947EB3">
        <w:t>The aggregate liability cap is a key commercial protection in the Contract. Contractors commonly seek to limit their overall liability to the Contract Price</w:t>
      </w:r>
      <w:r w:rsidR="00E97361">
        <w:t>. W</w:t>
      </w:r>
      <w:r w:rsidR="00947EB3" w:rsidRPr="00947EB3">
        <w:t>hile this is not unusual in the market, it should not be offered as a standard position. You should assess carefully whether a cap at the level of the Contract Price provides sufficient protection for the Employer, particularly given the potential long</w:t>
      </w:r>
      <w:r w:rsidR="00947EB3" w:rsidRPr="00947EB3">
        <w:rPr>
          <w:rFonts w:ascii="Cambria Math" w:hAnsi="Cambria Math" w:cs="Cambria Math"/>
        </w:rPr>
        <w:t>‑</w:t>
      </w:r>
      <w:r w:rsidR="00947EB3" w:rsidRPr="00947EB3">
        <w:t xml:space="preserve">term revenue impact that construction defects or performance failures may have on the PPA and overall project economics. Legal and financial advice should be obtained before agreeing </w:t>
      </w:r>
      <w:r w:rsidR="00E97361">
        <w:t xml:space="preserve">to </w:t>
      </w:r>
      <w:r w:rsidR="00947EB3" w:rsidRPr="00947EB3">
        <w:t>any liability cap.</w:t>
      </w:r>
    </w:p>
    <w:p w14:paraId="7C266BA7" w14:textId="06BB4853" w:rsidR="00361750" w:rsidRDefault="00947EB3" w:rsidP="003F1C1B">
      <w:pPr>
        <w:pStyle w:val="BBBodyTextIndent1"/>
        <w:keepNext/>
      </w:pPr>
      <w:r w:rsidRPr="00947EB3">
        <w:t xml:space="preserve">The exclusion of indirect and consequential losses (including loss of profit and loss of revenue) means that the </w:t>
      </w:r>
      <w:r w:rsidR="0080369F">
        <w:t>Contractor</w:t>
      </w:r>
      <w:r w:rsidR="0080369F" w:rsidRPr="00947EB3">
        <w:t xml:space="preserve"> </w:t>
      </w:r>
      <w:r w:rsidRPr="00947EB3">
        <w:t>can only recover direct losses that flow naturally from the breach. Ideally, these exclusions should protect the Employer; however, Contractors typically seek reciprocal exclusions and limitations. If agreed, the effect is that only direct and reasonably foreseeable losses are recoverable – those that the parties would have contemplated at the time of entering into the Contract.</w:t>
      </w:r>
      <w:r w:rsidR="00361750">
        <w:t xml:space="preserve"> </w:t>
      </w:r>
    </w:p>
    <w:p w14:paraId="68FCDB14" w14:textId="525621EC" w:rsidR="00361750" w:rsidRDefault="00947EB3" w:rsidP="00CE17E5">
      <w:pPr>
        <w:pStyle w:val="BBBodyTextIndent1"/>
        <w:keepNext/>
      </w:pPr>
      <w:r w:rsidRPr="00947EB3">
        <w:t xml:space="preserve">There </w:t>
      </w:r>
      <w:r w:rsidR="00E97361">
        <w:t>are likely to</w:t>
      </w:r>
      <w:r w:rsidRPr="00947EB3">
        <w:t xml:space="preserve"> be certain clauses or obligations that the parties agree should fall outside any liability cap</w:t>
      </w:r>
      <w:r>
        <w:t xml:space="preserve"> - for example, Performance Liquidated Damages and Delay Liquidated Damages, which have their own regime and cap</w:t>
      </w:r>
      <w:r w:rsidRPr="00947EB3">
        <w:t>.</w:t>
      </w:r>
      <w:r w:rsidR="00D95295">
        <w:t xml:space="preserve"> It is common to set damages for breach of copyright outside of the cap on liability but this can be more contentious.</w:t>
      </w:r>
      <w:r w:rsidRPr="00947EB3">
        <w:t xml:space="preserve"> In addition, there are categories of liability that cannot legally be limited, such as fraud, wilful misconduct, death or personal injury, and certain indemnity obligations. These should always remain uncapped.</w:t>
      </w:r>
    </w:p>
    <w:p w14:paraId="476D8062" w14:textId="2E5F48F2" w:rsidR="00361750" w:rsidRDefault="00361750" w:rsidP="009F728C">
      <w:pPr>
        <w:pStyle w:val="BBHeading2"/>
      </w:pPr>
      <w:r>
        <w:t>Clause 16: Sub-Contracting</w:t>
      </w:r>
    </w:p>
    <w:p w14:paraId="4EE2FB94" w14:textId="5890C40A" w:rsidR="00361750" w:rsidRDefault="00361750" w:rsidP="00361750">
      <w:pPr>
        <w:pStyle w:val="BBBodyTextIndent1"/>
      </w:pPr>
      <w:r w:rsidRPr="00921EC7">
        <w:rPr>
          <w:b/>
          <w:bCs/>
        </w:rPr>
        <w:t xml:space="preserve">Purpose: </w:t>
      </w:r>
      <w:r w:rsidR="004C2682" w:rsidRPr="004C2682">
        <w:t>This clause regulates the Contractor’s ability to sub</w:t>
      </w:r>
      <w:r w:rsidR="004C2682" w:rsidRPr="004C2682">
        <w:rPr>
          <w:rFonts w:ascii="Cambria Math" w:hAnsi="Cambria Math" w:cs="Cambria Math"/>
        </w:rPr>
        <w:t>‑</w:t>
      </w:r>
      <w:r w:rsidR="004C2682" w:rsidRPr="004C2682">
        <w:t>contract elements of the Works. It aims to strike a balance between allowing the Contractor sufficient operational flexibility to appoint sub</w:t>
      </w:r>
      <w:r w:rsidR="004C2682" w:rsidRPr="004C2682">
        <w:rPr>
          <w:rFonts w:ascii="Cambria Math" w:hAnsi="Cambria Math" w:cs="Cambria Math"/>
        </w:rPr>
        <w:t>‑</w:t>
      </w:r>
      <w:r w:rsidR="004C2682" w:rsidRPr="004C2682">
        <w:t>contractors, while safeguarding the Employer</w:t>
      </w:r>
      <w:r w:rsidR="004C2682" w:rsidRPr="004C2682">
        <w:rPr>
          <w:rFonts w:cs="Georgia"/>
        </w:rPr>
        <w:t>’</w:t>
      </w:r>
      <w:r w:rsidR="004C2682" w:rsidRPr="004C2682">
        <w:t>s interest in understanding who will carry out the Works and retaining oversight over key sub</w:t>
      </w:r>
      <w:r w:rsidR="004C2682" w:rsidRPr="004C2682">
        <w:rPr>
          <w:rFonts w:ascii="Cambria Math" w:hAnsi="Cambria Math" w:cs="Cambria Math"/>
        </w:rPr>
        <w:t>‑</w:t>
      </w:r>
      <w:r w:rsidR="004C2682" w:rsidRPr="004C2682">
        <w:t xml:space="preserve">contracting decisions. </w:t>
      </w:r>
      <w:r w:rsidR="004C2682">
        <w:t xml:space="preserve">The </w:t>
      </w:r>
      <w:r w:rsidR="004C2682" w:rsidRPr="004C2682">
        <w:t xml:space="preserve">Contractor remains fully responsible for the </w:t>
      </w:r>
      <w:r w:rsidR="004C2682" w:rsidRPr="004C2682">
        <w:lastRenderedPageBreak/>
        <w:t>performance of all sub</w:t>
      </w:r>
      <w:r w:rsidR="004C2682" w:rsidRPr="004C2682">
        <w:rPr>
          <w:rFonts w:ascii="Cambria Math" w:hAnsi="Cambria Math" w:cs="Cambria Math"/>
        </w:rPr>
        <w:t>‑</w:t>
      </w:r>
      <w:r w:rsidR="004C2682" w:rsidRPr="004C2682">
        <w:t>contractors and is liable for any default by them as if it were its own.</w:t>
      </w:r>
    </w:p>
    <w:p w14:paraId="74DA3DA5" w14:textId="77777777" w:rsidR="00361750" w:rsidRPr="00921EC7" w:rsidRDefault="00361750" w:rsidP="00361750">
      <w:pPr>
        <w:pStyle w:val="BBBodyTextIndent1"/>
        <w:rPr>
          <w:b/>
          <w:bCs/>
        </w:rPr>
      </w:pPr>
      <w:r w:rsidRPr="00921EC7">
        <w:rPr>
          <w:b/>
          <w:bCs/>
        </w:rPr>
        <w:t>Action Required:</w:t>
      </w:r>
    </w:p>
    <w:p w14:paraId="737BDDD2" w14:textId="7B016624" w:rsidR="00361750" w:rsidRPr="00E97361" w:rsidRDefault="00361750" w:rsidP="00921EC7">
      <w:pPr>
        <w:pStyle w:val="BulletNew"/>
      </w:pPr>
      <w:r>
        <w:t>Confirm and com</w:t>
      </w:r>
      <w:r w:rsidRPr="00E97361">
        <w:t xml:space="preserve">plete Schedule </w:t>
      </w:r>
      <w:r w:rsidR="00B05A06">
        <w:t>9</w:t>
      </w:r>
      <w:r w:rsidRPr="00E97361">
        <w:t xml:space="preserve"> with the list of approved sub-contractors (to be provided by the Contractor before signing).</w:t>
      </w:r>
    </w:p>
    <w:p w14:paraId="71F9BD4B" w14:textId="2A61F50E" w:rsidR="00361750" w:rsidRPr="00B05A06" w:rsidRDefault="005809A2" w:rsidP="00921EC7">
      <w:pPr>
        <w:pStyle w:val="BulletNew"/>
      </w:pPr>
      <w:r w:rsidRPr="00B05A06">
        <w:t xml:space="preserve">Consider and complete the consent threshold </w:t>
      </w:r>
      <w:r w:rsidR="004C2682" w:rsidRPr="00B05A06">
        <w:t xml:space="preserve">value </w:t>
      </w:r>
      <w:r w:rsidRPr="00B05A06">
        <w:t>in clause 16.1.1(b)</w:t>
      </w:r>
      <w:r w:rsidR="0058429B" w:rsidRPr="00B05A06">
        <w:t xml:space="preserve"> (</w:t>
      </w:r>
      <w:r w:rsidR="006262BA" w:rsidRPr="00B05A06">
        <w:t xml:space="preserve">the Template suggests £10,000 - </w:t>
      </w:r>
      <w:r w:rsidR="0058429B" w:rsidRPr="00B05A06">
        <w:t>see guidance below)</w:t>
      </w:r>
      <w:r w:rsidR="00361750" w:rsidRPr="00B05A06">
        <w:t>.</w:t>
      </w:r>
    </w:p>
    <w:p w14:paraId="734E5F58" w14:textId="7EEC7418" w:rsidR="005809A2" w:rsidRDefault="00361750" w:rsidP="006262BA">
      <w:pPr>
        <w:pStyle w:val="BBBodyTextIndent1"/>
      </w:pPr>
      <w:r w:rsidRPr="00921EC7">
        <w:rPr>
          <w:b/>
          <w:bCs/>
        </w:rPr>
        <w:t>Guidance for CEG:</w:t>
      </w:r>
      <w:r w:rsidR="00E97361">
        <w:rPr>
          <w:b/>
          <w:bCs/>
        </w:rPr>
        <w:t xml:space="preserve"> </w:t>
      </w:r>
      <w:r w:rsidR="006262BA" w:rsidRPr="006262BA">
        <w:t xml:space="preserve">The </w:t>
      </w:r>
      <w:r w:rsidR="001C656F">
        <w:t xml:space="preserve">value of the consent </w:t>
      </w:r>
      <w:r w:rsidR="006262BA" w:rsidRPr="006262BA">
        <w:t>threshold depends on the overall Contract Price. If the parties wish to allow the Contractor greater operational flexibility for lower</w:t>
      </w:r>
      <w:r w:rsidR="006262BA" w:rsidRPr="006262BA">
        <w:rPr>
          <w:rFonts w:ascii="Cambria Math" w:hAnsi="Cambria Math" w:cs="Cambria Math"/>
        </w:rPr>
        <w:t>‑</w:t>
      </w:r>
      <w:r w:rsidR="006262BA" w:rsidRPr="006262BA">
        <w:t>value sub</w:t>
      </w:r>
      <w:r w:rsidR="006262BA" w:rsidRPr="006262BA">
        <w:rPr>
          <w:rFonts w:ascii="Cambria Math" w:hAnsi="Cambria Math" w:cs="Cambria Math"/>
        </w:rPr>
        <w:t>‑</w:t>
      </w:r>
      <w:r w:rsidR="006262BA" w:rsidRPr="006262BA">
        <w:t>contracts, a higher threshold may be more suitable. Conversely, if the Employer intends to retain close oversight of the Contractor</w:t>
      </w:r>
      <w:r w:rsidR="006262BA" w:rsidRPr="006262BA">
        <w:rPr>
          <w:rFonts w:cs="Georgia"/>
        </w:rPr>
        <w:t>’</w:t>
      </w:r>
      <w:r w:rsidR="006262BA" w:rsidRPr="006262BA">
        <w:t>s sub</w:t>
      </w:r>
      <w:r w:rsidR="006262BA" w:rsidRPr="006262BA">
        <w:rPr>
          <w:rFonts w:ascii="Cambria Math" w:hAnsi="Cambria Math" w:cs="Cambria Math"/>
        </w:rPr>
        <w:t>‑</w:t>
      </w:r>
      <w:r w:rsidR="006262BA" w:rsidRPr="006262BA">
        <w:t>contracting activities, the threshold may be kept low.</w:t>
      </w:r>
    </w:p>
    <w:p w14:paraId="455C20A1" w14:textId="6D078EAA" w:rsidR="003E31BE" w:rsidRPr="005809A2" w:rsidRDefault="003E31BE" w:rsidP="006262BA">
      <w:pPr>
        <w:pStyle w:val="BBBodyTextIndent1"/>
      </w:pPr>
      <w:r>
        <w:t xml:space="preserve">The Contractor's continued responsibility for sub-contractor performance is an important protection- it prevents the Employer being in a position where a sub-contractor failure breaks the chain of accountability. If the Contractor proposes to sub-contract significant portions of the </w:t>
      </w:r>
      <w:r w:rsidR="00B05A06">
        <w:t>Works</w:t>
      </w:r>
      <w:r>
        <w:t>, ensure you are satisfied with the proposed sub-contractor's capability and track record before giving consent</w:t>
      </w:r>
      <w:r w:rsidR="00B05A06">
        <w:t>.</w:t>
      </w:r>
    </w:p>
    <w:p w14:paraId="47AA3178" w14:textId="02143FB8" w:rsidR="00361750" w:rsidRDefault="00361750" w:rsidP="009F728C">
      <w:pPr>
        <w:pStyle w:val="BBHeading2"/>
      </w:pPr>
      <w:r>
        <w:t>Clause 17: Intellectual Property</w:t>
      </w:r>
      <w:r w:rsidR="0080369F" w:rsidRPr="0080369F">
        <w:rPr>
          <w:color w:val="FF0000"/>
        </w:rPr>
        <w:t xml:space="preserve"> </w:t>
      </w:r>
      <w:r w:rsidR="0080369F" w:rsidRPr="003F1C1B">
        <w:rPr>
          <w:color w:val="FF0000"/>
        </w:rPr>
        <w:t>COMMONLY NEGOTIATED</w:t>
      </w:r>
    </w:p>
    <w:p w14:paraId="673895FE" w14:textId="77777777" w:rsidR="00361750" w:rsidRDefault="00361750" w:rsidP="00361750">
      <w:pPr>
        <w:pStyle w:val="BBBodyTextIndent1"/>
      </w:pPr>
      <w:r w:rsidRPr="00921EC7">
        <w:rPr>
          <w:b/>
          <w:bCs/>
        </w:rPr>
        <w:t>Purpose:</w:t>
      </w:r>
      <w:r>
        <w:t xml:space="preserve"> This clause ensures the Employer has the rights it needs to use all documents and technical materials produced in connection with the Works — including for the purposes of financing, operation, and future maintenance.</w:t>
      </w:r>
    </w:p>
    <w:p w14:paraId="00DF2378" w14:textId="77777777" w:rsidR="00361750" w:rsidRPr="00921EC7" w:rsidRDefault="00361750" w:rsidP="00361750">
      <w:pPr>
        <w:pStyle w:val="BBBodyTextIndent1"/>
        <w:rPr>
          <w:b/>
          <w:bCs/>
        </w:rPr>
      </w:pPr>
      <w:r w:rsidRPr="00921EC7">
        <w:rPr>
          <w:b/>
          <w:bCs/>
        </w:rPr>
        <w:t>Action Required:</w:t>
      </w:r>
    </w:p>
    <w:p w14:paraId="0AD245F5" w14:textId="77777777" w:rsidR="001C656F" w:rsidRDefault="001C656F" w:rsidP="001C656F">
      <w:pPr>
        <w:pStyle w:val="BulletNew"/>
      </w:pPr>
      <w:r>
        <w:t>Confirm that the scope of the licence in clause 17.2 is sufficient for the Employer's intended use, including for financing purposes.</w:t>
      </w:r>
    </w:p>
    <w:p w14:paraId="0B605F2E" w14:textId="0456E6A5" w:rsidR="00361750" w:rsidRDefault="00361750" w:rsidP="00921EC7">
      <w:pPr>
        <w:pStyle w:val="BulletNew"/>
      </w:pPr>
      <w:r>
        <w:t xml:space="preserve">Confirm </w:t>
      </w:r>
      <w:r w:rsidRPr="001C656F">
        <w:t>whether intellectual property rights in the Copyright Works are to remain with the Contractor (with a licence to the Employer) or are to be assigned to the Employer — the Template provides two alternative</w:t>
      </w:r>
      <w:r>
        <w:t xml:space="preserve"> approaches in clause 17.3, and the preferred option should be selected and the other deleted.</w:t>
      </w:r>
    </w:p>
    <w:p w14:paraId="29EFB373" w14:textId="0B5BD264" w:rsidR="00361750" w:rsidRDefault="00361750" w:rsidP="00361750">
      <w:pPr>
        <w:pStyle w:val="BBBodyTextIndent1"/>
      </w:pPr>
      <w:r w:rsidRPr="00921EC7">
        <w:rPr>
          <w:b/>
          <w:bCs/>
        </w:rPr>
        <w:t>Guidance for CEG:</w:t>
      </w:r>
      <w:r w:rsidR="001C656F">
        <w:rPr>
          <w:b/>
          <w:bCs/>
        </w:rPr>
        <w:t xml:space="preserve"> </w:t>
      </w:r>
      <w:r>
        <w:t>The licence to use Copyright Works is particularly important for any external project financing. Lenders will typically require confirmation that they (and any step-in party) can rely on the Copyright Works if they enforce their security.</w:t>
      </w:r>
    </w:p>
    <w:p w14:paraId="1967B901" w14:textId="356F8166" w:rsidR="00CB3537" w:rsidRPr="00CB3537" w:rsidRDefault="00CB3537" w:rsidP="00CB3537">
      <w:pPr>
        <w:pStyle w:val="BBBodyTextIndent1"/>
      </w:pPr>
      <w:r>
        <w:t xml:space="preserve">Clause 17.4 contains a warranty that the use of the Copyright Works will not breach the rights of third parties, so that the Employer will have a claim for breach of contract in the event it is subject to a claim for a third party for breach of copyright. The indemnity is included because it provides an extra level of protection- the type of losses that the Employer may experience as a result of a breach of copyright claim are not necessarily foreseeable at the point the contract is entered into and therefore may not otherwise be recoverable under a breach of warranty claim, whereas this would not prevent a claim under an indemnity. </w:t>
      </w:r>
      <w:r w:rsidR="0080369F">
        <w:t xml:space="preserve">Indemnities are often a point of contention for contractors, but they are in a better position to manage the risk here as the party responsible for preparing the design and providing the Copyright Works. </w:t>
      </w:r>
    </w:p>
    <w:p w14:paraId="6BC3F99F" w14:textId="35B21437" w:rsidR="00361750" w:rsidRDefault="00361750" w:rsidP="009F728C">
      <w:pPr>
        <w:pStyle w:val="BBHeading2"/>
      </w:pPr>
      <w:r>
        <w:lastRenderedPageBreak/>
        <w:t>Clause 18: Spares Stock</w:t>
      </w:r>
    </w:p>
    <w:p w14:paraId="584C4777" w14:textId="77777777" w:rsidR="00361750" w:rsidRDefault="00361750" w:rsidP="00361750">
      <w:pPr>
        <w:pStyle w:val="BBBodyTextIndent1"/>
      </w:pPr>
      <w:r w:rsidRPr="00BE076B">
        <w:rPr>
          <w:b/>
          <w:bCs/>
        </w:rPr>
        <w:t xml:space="preserve">Purpose: </w:t>
      </w:r>
      <w:r>
        <w:t>This clause ensures critical spare parts are held and maintained throughout the Warranty Period, reducing the risk of prolonged downtime if components fail.</w:t>
      </w:r>
    </w:p>
    <w:p w14:paraId="015E8011" w14:textId="77777777" w:rsidR="00361750" w:rsidRPr="00BE076B" w:rsidRDefault="00361750" w:rsidP="00361750">
      <w:pPr>
        <w:pStyle w:val="BBBodyTextIndent1"/>
        <w:rPr>
          <w:b/>
          <w:bCs/>
        </w:rPr>
      </w:pPr>
      <w:r w:rsidRPr="00BE076B">
        <w:rPr>
          <w:b/>
          <w:bCs/>
        </w:rPr>
        <w:t>Action Required:</w:t>
      </w:r>
    </w:p>
    <w:p w14:paraId="2163CBDE" w14:textId="731DEDBA" w:rsidR="00361750" w:rsidRDefault="00361750" w:rsidP="00BE076B">
      <w:pPr>
        <w:pStyle w:val="BulletNew"/>
      </w:pPr>
      <w:r>
        <w:t xml:space="preserve">Complete </w:t>
      </w:r>
      <w:r w:rsidRPr="00454718">
        <w:rPr>
          <w:b/>
          <w:bCs/>
        </w:rPr>
        <w:t>Schedule 6</w:t>
      </w:r>
      <w:r>
        <w:t xml:space="preserve"> with the list of Spares Stock — this list should be prepared and reviewed by the Technical Advisor.</w:t>
      </w:r>
    </w:p>
    <w:p w14:paraId="0C90C644" w14:textId="4E7299FB" w:rsidR="00361750" w:rsidRDefault="00361750" w:rsidP="00BE076B">
      <w:pPr>
        <w:pStyle w:val="BulletNew"/>
      </w:pPr>
      <w:r>
        <w:t>Confirm the storage and insurance arrangements for the Spares Stock are acceptable</w:t>
      </w:r>
      <w:r w:rsidR="001648F2">
        <w:t xml:space="preserve"> and insert any other storage requirements required</w:t>
      </w:r>
      <w:r>
        <w:t>.</w:t>
      </w:r>
    </w:p>
    <w:p w14:paraId="50CFBF10" w14:textId="72E8EA6B" w:rsidR="00361750" w:rsidRDefault="00361750" w:rsidP="00361750">
      <w:pPr>
        <w:pStyle w:val="BBBodyTextIndent1"/>
      </w:pPr>
      <w:r w:rsidRPr="00BE076B">
        <w:rPr>
          <w:b/>
          <w:bCs/>
        </w:rPr>
        <w:t>Guidance for CEG:</w:t>
      </w:r>
      <w:r w:rsidR="001C656F">
        <w:rPr>
          <w:b/>
          <w:bCs/>
        </w:rPr>
        <w:t xml:space="preserve"> </w:t>
      </w:r>
      <w:r>
        <w:t>The Spares Stock list is an important practical document — an inadequate list can significantly increase the time required to remedy Defects, particularly where components have long lead times. Take technical advice to ensure the list covers all items critical to maintaining the Renewable Energy System in operation during the Warranty Period.</w:t>
      </w:r>
    </w:p>
    <w:p w14:paraId="4CE19666" w14:textId="73A5045C" w:rsidR="00361750" w:rsidRDefault="00361750" w:rsidP="009F728C">
      <w:pPr>
        <w:pStyle w:val="BBHeading2"/>
      </w:pPr>
      <w:r>
        <w:t>Clause 19: Manufacturer's Warranties</w:t>
      </w:r>
    </w:p>
    <w:p w14:paraId="0553B773" w14:textId="77777777" w:rsidR="00361750" w:rsidRDefault="00361750" w:rsidP="00361750">
      <w:pPr>
        <w:pStyle w:val="BBBodyTextIndent1"/>
      </w:pPr>
      <w:r w:rsidRPr="00D61819">
        <w:rPr>
          <w:b/>
          <w:bCs/>
        </w:rPr>
        <w:t>Purpose:</w:t>
      </w:r>
      <w:r>
        <w:t xml:space="preserve"> This clause secures the benefit of manufacturers' warranties for the Employer, ensuring it is not left without recourse against component manufacturers once the Warranty Period has ended.</w:t>
      </w:r>
    </w:p>
    <w:p w14:paraId="77B17BEF" w14:textId="77777777" w:rsidR="00361750" w:rsidRPr="00D61819" w:rsidRDefault="00361750" w:rsidP="00361750">
      <w:pPr>
        <w:pStyle w:val="BBBodyTextIndent1"/>
        <w:rPr>
          <w:b/>
          <w:bCs/>
        </w:rPr>
      </w:pPr>
      <w:r w:rsidRPr="00D61819">
        <w:rPr>
          <w:b/>
          <w:bCs/>
        </w:rPr>
        <w:t>Action Required:</w:t>
      </w:r>
    </w:p>
    <w:p w14:paraId="6EEC72C3" w14:textId="4D571094" w:rsidR="00361750" w:rsidRDefault="00361750" w:rsidP="007432DF">
      <w:pPr>
        <w:pStyle w:val="BulletNew"/>
      </w:pPr>
      <w:r w:rsidRPr="001C656F">
        <w:t>Complete Schedule 4 with the</w:t>
      </w:r>
      <w:r>
        <w:t xml:space="preserve"> components to be covered by manufacturers' warranties and the duration of each warranty.</w:t>
      </w:r>
    </w:p>
    <w:p w14:paraId="7FFB9540" w14:textId="1BD392CF" w:rsidR="00361750" w:rsidRDefault="00361750" w:rsidP="007432DF">
      <w:pPr>
        <w:pStyle w:val="BulletNew"/>
      </w:pPr>
      <w:r>
        <w:t>Ensure that the manufacturers' warranty terms have been reviewed and are consistent with the project's operational requirements.</w:t>
      </w:r>
    </w:p>
    <w:p w14:paraId="33627393" w14:textId="07FB24FF" w:rsidR="00361750" w:rsidRDefault="00361750" w:rsidP="00361750">
      <w:pPr>
        <w:pStyle w:val="BBBodyTextIndent1"/>
      </w:pPr>
      <w:r w:rsidRPr="007432DF">
        <w:rPr>
          <w:b/>
          <w:bCs/>
        </w:rPr>
        <w:t>Guidance for CEG:</w:t>
      </w:r>
      <w:r w:rsidR="001C656F">
        <w:rPr>
          <w:b/>
          <w:bCs/>
        </w:rPr>
        <w:t xml:space="preserve"> </w:t>
      </w:r>
      <w:r>
        <w:t xml:space="preserve">Note that assignment of manufacturers' warranties to the Employer is deferred until Final Acceptance (or earlier termination). During the Warranty Period, the Contractor is therefore responsible for pursuing warranty claims against manufacturers. </w:t>
      </w:r>
    </w:p>
    <w:p w14:paraId="62F8A757" w14:textId="76AFFE58" w:rsidR="00361750" w:rsidRDefault="00361750" w:rsidP="009F728C">
      <w:pPr>
        <w:pStyle w:val="BBHeading2"/>
      </w:pPr>
      <w:r>
        <w:t>Clause 20: Insurance</w:t>
      </w:r>
    </w:p>
    <w:p w14:paraId="7838A5BE" w14:textId="4EC9564C" w:rsidR="00361750" w:rsidRDefault="00361750" w:rsidP="00361750">
      <w:pPr>
        <w:pStyle w:val="BBBodyTextIndent1"/>
      </w:pPr>
      <w:r w:rsidRPr="007432DF">
        <w:rPr>
          <w:b/>
          <w:bCs/>
        </w:rPr>
        <w:t>Purpose:</w:t>
      </w:r>
      <w:r>
        <w:t xml:space="preserve"> This clause ensures that both the construction works and the parties' respective liabilities are adequately insured throughout the project, protecting the Employer against uninsured losses arising from the Contractor's activities on </w:t>
      </w:r>
      <w:r w:rsidR="001A47D6">
        <w:t>s</w:t>
      </w:r>
      <w:r>
        <w:t>ite.</w:t>
      </w:r>
    </w:p>
    <w:p w14:paraId="303B74DE" w14:textId="77777777" w:rsidR="00361750" w:rsidRPr="007432DF" w:rsidRDefault="00361750" w:rsidP="007432DF">
      <w:pPr>
        <w:pStyle w:val="BBBodyTextIndent1"/>
        <w:keepNext/>
        <w:rPr>
          <w:b/>
          <w:bCs/>
        </w:rPr>
      </w:pPr>
      <w:r w:rsidRPr="007432DF">
        <w:rPr>
          <w:b/>
          <w:bCs/>
        </w:rPr>
        <w:t>Action Required:</w:t>
      </w:r>
    </w:p>
    <w:p w14:paraId="7408495B" w14:textId="77777777" w:rsidR="001C656F" w:rsidRDefault="001C656F" w:rsidP="007432DF">
      <w:pPr>
        <w:pStyle w:val="BulletNew"/>
      </w:pPr>
      <w:r>
        <w:t xml:space="preserve">Agree and complete the values of: </w:t>
      </w:r>
    </w:p>
    <w:p w14:paraId="16CFDC09" w14:textId="7DCF2F9F" w:rsidR="001C656F" w:rsidRDefault="001C656F" w:rsidP="001C656F">
      <w:pPr>
        <w:pStyle w:val="BulletNew"/>
        <w:numPr>
          <w:ilvl w:val="3"/>
          <w:numId w:val="13"/>
        </w:numPr>
      </w:pPr>
      <w:r>
        <w:t xml:space="preserve">Public liability insurance and property damage insurance in clause 20.3; and </w:t>
      </w:r>
    </w:p>
    <w:p w14:paraId="0F1F2E6F" w14:textId="45202F6B" w:rsidR="001C656F" w:rsidRDefault="001C656F" w:rsidP="001C656F">
      <w:pPr>
        <w:pStyle w:val="BulletNew"/>
        <w:numPr>
          <w:ilvl w:val="3"/>
          <w:numId w:val="13"/>
        </w:numPr>
      </w:pPr>
      <w:r>
        <w:t>Professional indemnity insurance in clause 20.5.</w:t>
      </w:r>
    </w:p>
    <w:p w14:paraId="73FF3273" w14:textId="2A8FFF65" w:rsidR="00361750" w:rsidRDefault="007432DF" w:rsidP="007432DF">
      <w:pPr>
        <w:pStyle w:val="BulletNew"/>
      </w:pPr>
      <w:r>
        <w:t>C</w:t>
      </w:r>
      <w:r w:rsidR="00361750">
        <w:t>onsider whether the liability levels specified in clauses 20.3 and 20.4 are sufficient for the location and scale of the project, and amend if necessary (see guidance below).</w:t>
      </w:r>
    </w:p>
    <w:p w14:paraId="3ABC856B" w14:textId="1181A118" w:rsidR="00361750" w:rsidRDefault="00361750" w:rsidP="008D0615">
      <w:pPr>
        <w:pStyle w:val="BBBodyTextIndent1"/>
      </w:pPr>
      <w:r w:rsidRPr="007432DF">
        <w:rPr>
          <w:b/>
          <w:bCs/>
        </w:rPr>
        <w:lastRenderedPageBreak/>
        <w:t>Guidance for CEG:</w:t>
      </w:r>
      <w:r w:rsidR="008D0615">
        <w:rPr>
          <w:b/>
          <w:bCs/>
        </w:rPr>
        <w:t xml:space="preserve"> </w:t>
      </w:r>
      <w:r>
        <w:t>Insurance is a key part of each project and must be reviewed carefully on a project-by-project basis.</w:t>
      </w:r>
    </w:p>
    <w:p w14:paraId="4325D8C9" w14:textId="452D3442" w:rsidR="00361750" w:rsidRDefault="00361750" w:rsidP="007432DF">
      <w:pPr>
        <w:pStyle w:val="BulletNew"/>
      </w:pPr>
      <w:r>
        <w:t>Public liability</w:t>
      </w:r>
      <w:r w:rsidR="008D0615">
        <w:t xml:space="preserve"> and property damage</w:t>
      </w:r>
      <w:r>
        <w:t xml:space="preserve">: </w:t>
      </w:r>
      <w:r w:rsidR="008D0615">
        <w:t xml:space="preserve">The suggested levels of £10,000,000 </w:t>
      </w:r>
      <w:r>
        <w:t>in clause 20.3 represen</w:t>
      </w:r>
      <w:r w:rsidR="008D0615">
        <w:t xml:space="preserve">t </w:t>
      </w:r>
      <w:r>
        <w:t xml:space="preserve">a generally accepted minimum. </w:t>
      </w:r>
      <w:r w:rsidR="008D0615">
        <w:t xml:space="preserve">These are </w:t>
      </w:r>
      <w:r>
        <w:t xml:space="preserve">designed to cover damage caused by the Contractor to third parties during the course of the Works — for example, injury to a member of the public or damage to neighbouring property. Depending on the location and scale of the </w:t>
      </w:r>
      <w:r w:rsidR="001A47D6">
        <w:t>s</w:t>
      </w:r>
      <w:r>
        <w:t>ite, a higher level may be required and should be considered on a project-specific basis.</w:t>
      </w:r>
    </w:p>
    <w:p w14:paraId="29615545" w14:textId="77777777" w:rsidR="00361750" w:rsidRDefault="00361750" w:rsidP="007432DF">
      <w:pPr>
        <w:pStyle w:val="BulletNew"/>
      </w:pPr>
      <w:r>
        <w:t>Professional indemnity insurance: This is particularly important given the design-and-build nature of the EPC Contract, as it covers the Contractor's professional negligence and all design-related liabilities. The purpose of requiring adequate professional indemnity insurance is to ensure the Contractor can actually meet any liability it incurs — an indemnity or warranty from a Contractor without sufficient insurance backing may be of limited practical value if it results in a balance sheet liability the Contractor cannot pay.</w:t>
      </w:r>
    </w:p>
    <w:p w14:paraId="27C64482" w14:textId="77777777" w:rsidR="00361750" w:rsidRDefault="00361750" w:rsidP="008D0615">
      <w:pPr>
        <w:pStyle w:val="BulletNew"/>
        <w:numPr>
          <w:ilvl w:val="0"/>
          <w:numId w:val="0"/>
        </w:numPr>
        <w:ind w:left="720"/>
      </w:pPr>
      <w:r>
        <w:t>Historically, Contractors would maintain professional indemnity insurance for six years from completion — reflecting the standard limitation period for contractual claims. However, the Building Safety Act 2022 has introduced longer limitation periods for certain claims (including through Building Liability Orders), and the Employer should consider whether to require the Contractor to maintain professional indemnity insurance for a longer period in line with the applicable Building Safety Act limitation period for the project.</w:t>
      </w:r>
    </w:p>
    <w:p w14:paraId="152412B3" w14:textId="77777777" w:rsidR="00361750" w:rsidRDefault="00361750" w:rsidP="008D0615">
      <w:pPr>
        <w:pStyle w:val="BulletNew"/>
        <w:numPr>
          <w:ilvl w:val="0"/>
          <w:numId w:val="0"/>
        </w:numPr>
        <w:ind w:left="720"/>
      </w:pPr>
      <w:r>
        <w:t>You should seek expert insurance advice on the appropriate regime, as insurance requirements are project-specific and should not be adopted from the Template without independent review.</w:t>
      </w:r>
    </w:p>
    <w:p w14:paraId="23EE2CAE" w14:textId="4AE3FA30" w:rsidR="00361750" w:rsidRDefault="00361750" w:rsidP="009F728C">
      <w:pPr>
        <w:pStyle w:val="BBHeading2"/>
      </w:pPr>
      <w:r>
        <w:t>Clause 21: Performance Security and Collateral Warranties</w:t>
      </w:r>
      <w:r w:rsidR="003A167E">
        <w:t xml:space="preserve"> </w:t>
      </w:r>
      <w:r w:rsidR="003A167E">
        <w:rPr>
          <w:color w:val="FF0000"/>
        </w:rPr>
        <w:t>OPTIONAL</w:t>
      </w:r>
    </w:p>
    <w:p w14:paraId="0334C5EA" w14:textId="5ECAD0BE" w:rsidR="00361750" w:rsidRDefault="00361750" w:rsidP="00361750">
      <w:pPr>
        <w:pStyle w:val="BBBodyTextIndent1"/>
      </w:pPr>
      <w:r w:rsidRPr="007432DF">
        <w:rPr>
          <w:b/>
          <w:bCs/>
        </w:rPr>
        <w:t>Purpose:</w:t>
      </w:r>
      <w:r>
        <w:t xml:space="preserve"> </w:t>
      </w:r>
      <w:r w:rsidR="00A002E2" w:rsidRPr="00A002E2">
        <w:t>This clause requires the Contractor to put in place financial security and third-party protections that give the Employer recourse beyond the Contractor's own balance sheet, including a Parent Company Guarantee, and (where applicable) an Advance Payment Bond, a Warranty Bond, and direct agreements with sub-contractors and funders</w:t>
      </w:r>
      <w:r>
        <w:t>.</w:t>
      </w:r>
    </w:p>
    <w:p w14:paraId="1A99460D" w14:textId="7FF968B3" w:rsidR="00361750" w:rsidRPr="00A002E2" w:rsidRDefault="00361750" w:rsidP="00A002E2">
      <w:pPr>
        <w:pStyle w:val="BBBodyTextIndent1"/>
      </w:pPr>
      <w:r w:rsidRPr="007432DF">
        <w:rPr>
          <w:b/>
          <w:bCs/>
        </w:rPr>
        <w:t>Action Required:</w:t>
      </w:r>
      <w:r w:rsidR="00A002E2">
        <w:rPr>
          <w:b/>
          <w:bCs/>
        </w:rPr>
        <w:t xml:space="preserve"> </w:t>
      </w:r>
    </w:p>
    <w:p w14:paraId="10096E18" w14:textId="77777777" w:rsidR="00A002E2" w:rsidRDefault="00A002E2" w:rsidP="00A002E2">
      <w:pPr>
        <w:pStyle w:val="BBBodyTextIndent1"/>
        <w:numPr>
          <w:ilvl w:val="0"/>
          <w:numId w:val="39"/>
        </w:numPr>
      </w:pPr>
      <w:r>
        <w:t>Confirm whether an Advance Payment Bond is required. If so, confirm the issuer and the applicable percentage of the Contract Price, and delete clauses 1.1 and 1.2 if no advance payment is being made.</w:t>
      </w:r>
    </w:p>
    <w:p w14:paraId="54D14EDB" w14:textId="1C8967B3" w:rsidR="00A002E2" w:rsidRDefault="00A002E2" w:rsidP="00A002E2">
      <w:pPr>
        <w:pStyle w:val="BBBodyTextIndent1"/>
        <w:numPr>
          <w:ilvl w:val="0"/>
          <w:numId w:val="39"/>
        </w:numPr>
      </w:pPr>
      <w:r>
        <w:t>Confirm the identity of the parent company providing the Parent Company Guarantee and ensure the Employer approves it where it is not the Contractor's ultimate parent (clause 21.3).</w:t>
      </w:r>
    </w:p>
    <w:p w14:paraId="0E9188FF" w14:textId="1941293A" w:rsidR="00A002E2" w:rsidRDefault="00A002E2" w:rsidP="00A002E2">
      <w:pPr>
        <w:pStyle w:val="BBBodyTextIndent1"/>
        <w:numPr>
          <w:ilvl w:val="0"/>
          <w:numId w:val="39"/>
        </w:numPr>
      </w:pPr>
      <w:r>
        <w:t xml:space="preserve">Confirm and insert the issuer and applicable percentage of the Contract Price for the Warranty Bond (clause 21.4). </w:t>
      </w:r>
    </w:p>
    <w:p w14:paraId="13142C67" w14:textId="77777777" w:rsidR="00A002E2" w:rsidRDefault="00361750" w:rsidP="00A002E2">
      <w:pPr>
        <w:pStyle w:val="BBBodyTextIndent1"/>
      </w:pPr>
      <w:r w:rsidRPr="007432DF">
        <w:rPr>
          <w:b/>
          <w:bCs/>
        </w:rPr>
        <w:t>Guidance for CEG:</w:t>
      </w:r>
      <w:r w:rsidR="00CB3C02">
        <w:rPr>
          <w:b/>
          <w:bCs/>
        </w:rPr>
        <w:t xml:space="preserve"> </w:t>
      </w:r>
      <w:r w:rsidR="00A002E2">
        <w:t>Forms of bond have not been provided with this template — your bond issuer or legal adviser should be able to provide or advise on the appropriate form.</w:t>
      </w:r>
    </w:p>
    <w:p w14:paraId="07F81B4D" w14:textId="68A6A08A" w:rsidR="00A002E2" w:rsidRDefault="00A002E2" w:rsidP="00A002E2">
      <w:pPr>
        <w:pStyle w:val="BBBodyTextIndent1"/>
      </w:pPr>
      <w:r>
        <w:t>An Advance Payment Bond is generally only required where the Employer provides the Contractor with a substantial advance payment</w:t>
      </w:r>
      <w:r w:rsidR="007F4870">
        <w:t xml:space="preserve"> e.g. to allow for the ordering of </w:t>
      </w:r>
      <w:r w:rsidR="007F4870">
        <w:lastRenderedPageBreak/>
        <w:t>expensive long lead items so that the project is not delayed. It provides security when the item has not been delivered to site yet or may not even exist yet- e.g. if the Contractor was to become insolvent after having been paid but before delivering the items, the bond should provide some level of security to the Employer</w:t>
      </w:r>
      <w:r>
        <w:t xml:space="preserve">. If no such </w:t>
      </w:r>
      <w:r w:rsidR="007F4870">
        <w:t xml:space="preserve">advance </w:t>
      </w:r>
      <w:r>
        <w:t>payment is being made, this provision should be deleted.</w:t>
      </w:r>
    </w:p>
    <w:p w14:paraId="543C0F12" w14:textId="112971F9" w:rsidR="00A002E2" w:rsidRDefault="00A002E2" w:rsidP="00A002E2">
      <w:pPr>
        <w:pStyle w:val="BBBodyTextIndent1"/>
      </w:pPr>
      <w:r>
        <w:t xml:space="preserve">A Warranty Bond </w:t>
      </w:r>
      <w:r w:rsidR="00FE0193">
        <w:t xml:space="preserve">acts as a financial guarantee to </w:t>
      </w:r>
      <w:r>
        <w:t>protect the Employer during the post-completion defects period. If the Contractor fails or is unable to remedy defects that emerge after handover, the Employer may call on the bond to fund remedial works carried out by a third party.</w:t>
      </w:r>
    </w:p>
    <w:p w14:paraId="4C957345" w14:textId="15F619B5" w:rsidR="00D71D71" w:rsidRPr="00CB3C02" w:rsidRDefault="00A002E2" w:rsidP="00A002E2">
      <w:pPr>
        <w:pStyle w:val="BBBodyTextIndent1"/>
      </w:pPr>
      <w:r>
        <w:t>The Contractor Direct Agreement in clause 21.7 protects any Funder by ensuring that, if the Employer defaults, the Funder has the contractual right to step in and assume the Employer's position rather than seeing the contract collapse. Note that any step-in rights granted must not exceed those already set out in the contract, and must not impose additional obligations on the Contractor beyond those already agreed</w:t>
      </w:r>
      <w:r w:rsidR="00D71D71" w:rsidRPr="00D71D71">
        <w:t>.</w:t>
      </w:r>
      <w:r w:rsidR="007F4870">
        <w:t xml:space="preserve"> If you want any other third parties to be given  direct agreements in this way, then the wording should be amended accordingly. </w:t>
      </w:r>
    </w:p>
    <w:p w14:paraId="321E1684" w14:textId="2C6E2EF5" w:rsidR="00361750" w:rsidRDefault="00361750" w:rsidP="009F728C">
      <w:pPr>
        <w:pStyle w:val="BBHeading2"/>
      </w:pPr>
      <w:r>
        <w:t>Clause 22: Force Majeure</w:t>
      </w:r>
    </w:p>
    <w:p w14:paraId="475297A0" w14:textId="680F80F3" w:rsidR="00361750" w:rsidRDefault="00361750" w:rsidP="00361750">
      <w:pPr>
        <w:pStyle w:val="BBBodyTextIndent1"/>
      </w:pPr>
      <w:r w:rsidRPr="007432DF">
        <w:rPr>
          <w:b/>
          <w:bCs/>
        </w:rPr>
        <w:t>Purpose:</w:t>
      </w:r>
      <w:r>
        <w:t xml:space="preserve"> </w:t>
      </w:r>
      <w:r w:rsidR="003E31BE" w:rsidRPr="00E55999">
        <w:t>This clause excuses both parties from liability for non-performance caused by events genuinely beyond their control that could not have been foreseen or prevented. The clause also provides a termination right if the event continues beyond an agreed period.</w:t>
      </w:r>
    </w:p>
    <w:p w14:paraId="468FAE84" w14:textId="77777777" w:rsidR="00361750" w:rsidRPr="007432DF" w:rsidRDefault="00361750" w:rsidP="00361750">
      <w:pPr>
        <w:pStyle w:val="BBBodyTextIndent1"/>
        <w:rPr>
          <w:b/>
          <w:bCs/>
        </w:rPr>
      </w:pPr>
      <w:r w:rsidRPr="007432DF">
        <w:rPr>
          <w:b/>
          <w:bCs/>
        </w:rPr>
        <w:t>Action Required:</w:t>
      </w:r>
    </w:p>
    <w:p w14:paraId="1873CC77" w14:textId="0948274D" w:rsidR="00361750" w:rsidRDefault="00361750" w:rsidP="007432DF">
      <w:pPr>
        <w:pStyle w:val="BulletNew"/>
      </w:pPr>
      <w:r>
        <w:t>Confirm the sustained Force Majeure termination trigger period is acceptable – the Template currently says 6 months (clause 22.6).</w:t>
      </w:r>
    </w:p>
    <w:p w14:paraId="255AC23C" w14:textId="74E7ED16" w:rsidR="00361750" w:rsidRDefault="00361750" w:rsidP="009F728C">
      <w:pPr>
        <w:pStyle w:val="BBHeading2"/>
      </w:pPr>
      <w:r>
        <w:t>Clause 23: Suspension</w:t>
      </w:r>
    </w:p>
    <w:p w14:paraId="25DA4D71" w14:textId="77777777" w:rsidR="00361750" w:rsidRDefault="00361750" w:rsidP="00361750">
      <w:pPr>
        <w:pStyle w:val="BBBodyTextIndent1"/>
      </w:pPr>
      <w:r w:rsidRPr="007432DF">
        <w:rPr>
          <w:b/>
          <w:bCs/>
        </w:rPr>
        <w:t>Purpose:</w:t>
      </w:r>
      <w:r>
        <w:t xml:space="preserve"> This clause gives the Employer the right to pause construction in defined circumstances, providing operational flexibility whilst balancing the cost consequences for the Contractor.</w:t>
      </w:r>
    </w:p>
    <w:p w14:paraId="34B9D2FA" w14:textId="731654EB" w:rsidR="00361750" w:rsidRDefault="00361750" w:rsidP="00361750">
      <w:pPr>
        <w:pStyle w:val="BBBodyTextIndent1"/>
      </w:pPr>
      <w:r w:rsidRPr="007432DF">
        <w:rPr>
          <w:b/>
          <w:bCs/>
        </w:rPr>
        <w:t>Guidance for CEG:</w:t>
      </w:r>
      <w:r w:rsidR="003E31BE">
        <w:rPr>
          <w:b/>
          <w:bCs/>
        </w:rPr>
        <w:t xml:space="preserve"> </w:t>
      </w:r>
      <w:r>
        <w:t>The suspension right gives the Employer important operational flexibility — for example, where planning consent is delayed or financing arrangements are not yet in place. However, unjustified or prolonged suspension may entitle the Contractor to cost recovery and could potentially give rise to a Contractor termination right. The Employer should take legal advice before exercising the suspension right.</w:t>
      </w:r>
    </w:p>
    <w:p w14:paraId="57DFA06D" w14:textId="2A4C1BC8" w:rsidR="00361750" w:rsidRDefault="00361750" w:rsidP="009F728C">
      <w:pPr>
        <w:pStyle w:val="BBHeading2"/>
      </w:pPr>
      <w:r>
        <w:t>Clause 24: Termination</w:t>
      </w:r>
    </w:p>
    <w:p w14:paraId="391A6D1C" w14:textId="37FC751E" w:rsidR="00361750" w:rsidRDefault="00361750" w:rsidP="00361750">
      <w:pPr>
        <w:pStyle w:val="BBBodyTextIndent1"/>
      </w:pPr>
      <w:r w:rsidRPr="00407740">
        <w:rPr>
          <w:b/>
          <w:bCs/>
        </w:rPr>
        <w:t>Purpose:</w:t>
      </w:r>
      <w:r>
        <w:t xml:space="preserve"> This clause defines clearly when and how either party can bring the Contract to an end before completion, giving both parties certainty about their rights in cases of serious failure.</w:t>
      </w:r>
      <w:r w:rsidR="00555F52">
        <w:t xml:space="preserve"> Clauses 24.7-24.14 deal with the consequences of termination and payment on termination. If you have any specific requirements, such as provisions of a VAT invoice, or documents that you wish to be provided on termination, you will need to update the wording. </w:t>
      </w:r>
    </w:p>
    <w:p w14:paraId="45D89A25" w14:textId="77777777" w:rsidR="00361750" w:rsidRPr="00407740" w:rsidRDefault="00361750" w:rsidP="00361750">
      <w:pPr>
        <w:pStyle w:val="BBBodyTextIndent1"/>
        <w:rPr>
          <w:b/>
          <w:bCs/>
        </w:rPr>
      </w:pPr>
      <w:r w:rsidRPr="00407740">
        <w:rPr>
          <w:b/>
          <w:bCs/>
        </w:rPr>
        <w:t>Action Required:</w:t>
      </w:r>
    </w:p>
    <w:p w14:paraId="219E6884" w14:textId="5A9B5FAC" w:rsidR="00361750" w:rsidRDefault="00361750" w:rsidP="00407740">
      <w:pPr>
        <w:pStyle w:val="BulletNew"/>
      </w:pPr>
      <w:r>
        <w:t>Confirm the cure periods are appropriate for the project.</w:t>
      </w:r>
    </w:p>
    <w:p w14:paraId="6ABF27FE" w14:textId="63F42515" w:rsidR="00B32544" w:rsidRPr="00B05A06" w:rsidRDefault="00B32544" w:rsidP="00B32544">
      <w:pPr>
        <w:pStyle w:val="BulletNew"/>
      </w:pPr>
      <w:r>
        <w:lastRenderedPageBreak/>
        <w:t xml:space="preserve">Consider </w:t>
      </w:r>
      <w:r w:rsidR="00505263">
        <w:t xml:space="preserve">and confirm </w:t>
      </w:r>
      <w:r>
        <w:t xml:space="preserve">the time period at clause 24.3 whereby either party may terminate due to a Force Majeure event. </w:t>
      </w:r>
    </w:p>
    <w:p w14:paraId="551C5915" w14:textId="1273B4FF" w:rsidR="00361750" w:rsidRDefault="00361750" w:rsidP="00407740">
      <w:pPr>
        <w:pStyle w:val="BulletNew"/>
      </w:pPr>
      <w:r>
        <w:t xml:space="preserve">Confirm </w:t>
      </w:r>
      <w:r w:rsidRPr="00B05A06">
        <w:t>whether termination for convenience is to be included. If it is, confirm the consequences — including the percentage of Contract costs payable under clause 24.</w:t>
      </w:r>
      <w:r w:rsidR="00505263">
        <w:t>9</w:t>
      </w:r>
      <w:r w:rsidRPr="00B05A06">
        <w:t>.1.3 — have been properly considered and reflect an appropriate risk-sharing position.</w:t>
      </w:r>
    </w:p>
    <w:p w14:paraId="36D55A1F" w14:textId="23561BC0" w:rsidR="00B936E6" w:rsidRDefault="00B936E6" w:rsidP="00407740">
      <w:pPr>
        <w:pStyle w:val="BulletNew"/>
      </w:pPr>
      <w:r>
        <w:t xml:space="preserve">Consider clauses 24.10- these are a sample list of costs the Contractor may wish to recover. </w:t>
      </w:r>
    </w:p>
    <w:p w14:paraId="795D3EA4" w14:textId="7C2BC703" w:rsidR="00361750" w:rsidRDefault="00361750" w:rsidP="00361750">
      <w:pPr>
        <w:pStyle w:val="BBBodyTextIndent1"/>
      </w:pPr>
      <w:r w:rsidRPr="00407740">
        <w:rPr>
          <w:b/>
          <w:bCs/>
        </w:rPr>
        <w:t>Guidance for CEG:</w:t>
      </w:r>
      <w:r w:rsidR="00B05A06">
        <w:rPr>
          <w:b/>
          <w:bCs/>
        </w:rPr>
        <w:t xml:space="preserve"> </w:t>
      </w:r>
      <w:r>
        <w:t xml:space="preserve">Termination provisions work in both directions. </w:t>
      </w:r>
      <w:r w:rsidR="00B05A06">
        <w:t xml:space="preserve">The JVCO, as </w:t>
      </w:r>
      <w:r>
        <w:t xml:space="preserve"> Employer</w:t>
      </w:r>
      <w:r w:rsidR="00B05A06">
        <w:t>, needs to consider the following</w:t>
      </w:r>
      <w:r>
        <w:t>:</w:t>
      </w:r>
    </w:p>
    <w:p w14:paraId="0939075A" w14:textId="590FF89A" w:rsidR="00361750" w:rsidRDefault="00361750" w:rsidP="00407740">
      <w:pPr>
        <w:pStyle w:val="BulletNew"/>
      </w:pPr>
      <w:r>
        <w:t>The Employer must ensure it meets its own payment obligations on time — failure to pay an undisputed sum is a Contractor termination right. Ensure clear internal processes are in place for approving and making payments promptly.</w:t>
      </w:r>
    </w:p>
    <w:p w14:paraId="6BDBBF37" w14:textId="71F16ECB" w:rsidR="00361750" w:rsidRDefault="00361750" w:rsidP="00407740">
      <w:pPr>
        <w:pStyle w:val="BulletNew"/>
      </w:pPr>
      <w:r>
        <w:t xml:space="preserve">Before issuing any termination notice, the Employer should </w:t>
      </w:r>
      <w:r w:rsidR="00EC77E9">
        <w:t>consider the disruption that l</w:t>
      </w:r>
      <w:r>
        <w:t xml:space="preserve">osing the Contractor mid-project </w:t>
      </w:r>
      <w:r w:rsidR="00EC77E9">
        <w:t>could entail and how this could</w:t>
      </w:r>
      <w:r>
        <w:t xml:space="preserve"> affect the PPA commencement date and project financing.</w:t>
      </w:r>
    </w:p>
    <w:p w14:paraId="684391AC" w14:textId="347423CA" w:rsidR="00361750" w:rsidRDefault="00361750" w:rsidP="00407740">
      <w:pPr>
        <w:pStyle w:val="BulletNew"/>
      </w:pPr>
      <w:r w:rsidRPr="00B05A06">
        <w:t>On termination for convenience, the Employer should understand what it will be required to pay — this right is not cost-</w:t>
      </w:r>
      <w:r>
        <w:t>free and should only be exercised where the commercial case for doing so is clear.</w:t>
      </w:r>
    </w:p>
    <w:p w14:paraId="2B3127C9" w14:textId="3B0542B3" w:rsidR="009F640A" w:rsidRDefault="009F640A" w:rsidP="00407740">
      <w:pPr>
        <w:pStyle w:val="BulletNew"/>
      </w:pPr>
      <w:r>
        <w:t>The Employer should take legal advice before exercising termination rights.</w:t>
      </w:r>
    </w:p>
    <w:p w14:paraId="64196B85" w14:textId="1ACE8242" w:rsidR="00555F52" w:rsidRDefault="00555F52" w:rsidP="00407740">
      <w:pPr>
        <w:pStyle w:val="BulletNew"/>
      </w:pPr>
      <w:r>
        <w:t xml:space="preserve">Payment on termination still comes under the Housing Grants, Construction and Regeneration Act 1996 and therefore has to comply with statutory payment processes and requirements. Failure to comply with these strict notice requirements could result in statutory provisions being implied into the contract and/or interest being due amongst other consequences. </w:t>
      </w:r>
    </w:p>
    <w:p w14:paraId="03385485" w14:textId="7CAB46A0" w:rsidR="00361750" w:rsidRDefault="00361750" w:rsidP="009F728C">
      <w:pPr>
        <w:pStyle w:val="BBHeading2"/>
      </w:pPr>
      <w:r>
        <w:t>Clause 25: Rejection Rights</w:t>
      </w:r>
    </w:p>
    <w:p w14:paraId="230F2E69" w14:textId="39B7B38B" w:rsidR="00361750" w:rsidRDefault="00361750" w:rsidP="00361750">
      <w:pPr>
        <w:pStyle w:val="BBBodyTextIndent1"/>
      </w:pPr>
      <w:r w:rsidRPr="00407740">
        <w:rPr>
          <w:b/>
          <w:bCs/>
        </w:rPr>
        <w:t>Purpose:</w:t>
      </w:r>
      <w:r>
        <w:t xml:space="preserve"> This clause gives the Employer a final resort remedy </w:t>
      </w:r>
      <w:r w:rsidR="00B05A06">
        <w:t>-</w:t>
      </w:r>
      <w:r>
        <w:t xml:space="preserve"> the right to reject the Renewable Energy System outright </w:t>
      </w:r>
      <w:r w:rsidR="00B05A06">
        <w:t>-</w:t>
      </w:r>
      <w:r>
        <w:t xml:space="preserve"> where the testing regime reveals a fundamental failure that cannot be adequately addressed through price reduction or liquidated damages alone.</w:t>
      </w:r>
    </w:p>
    <w:p w14:paraId="67C793B4" w14:textId="796D368F" w:rsidR="00D776C7" w:rsidRDefault="00361750" w:rsidP="00361750">
      <w:pPr>
        <w:pStyle w:val="BBBodyTextIndent1"/>
      </w:pPr>
      <w:r w:rsidRPr="00407740">
        <w:rPr>
          <w:b/>
          <w:bCs/>
        </w:rPr>
        <w:t>Guidance for CEG:</w:t>
      </w:r>
      <w:r w:rsidR="00B05A06">
        <w:rPr>
          <w:b/>
          <w:bCs/>
        </w:rPr>
        <w:t xml:space="preserve"> </w:t>
      </w:r>
      <w:r w:rsidR="00D776C7" w:rsidRPr="00D776C7">
        <w:t>Rejection rights are where the Works have failed to pass all tests</w:t>
      </w:r>
      <w:r w:rsidR="00D776C7">
        <w:t xml:space="preserve"> and/or </w:t>
      </w:r>
      <w:r w:rsidR="00D776C7" w:rsidRPr="00D776C7">
        <w:t xml:space="preserve">exceed </w:t>
      </w:r>
      <w:r w:rsidR="00D776C7">
        <w:t xml:space="preserve">the </w:t>
      </w:r>
      <w:r w:rsidR="00D776C7" w:rsidRPr="00D776C7">
        <w:t xml:space="preserve">Performance Liquidated Damages Cap. </w:t>
      </w:r>
      <w:r w:rsidR="00D776C7">
        <w:t>I</w:t>
      </w:r>
      <w:r w:rsidR="00D776C7" w:rsidRPr="00D776C7">
        <w:t>f rejection occurs, the Contractor is obliged reimburse money paid and remove everything from the Site, and the Employer is entitled to recover its losses</w:t>
      </w:r>
      <w:r w:rsidR="004323FB">
        <w:t xml:space="preserve"> in clearing the site</w:t>
      </w:r>
      <w:r w:rsidR="00D776C7" w:rsidRPr="00D776C7">
        <w:t xml:space="preserve"> as a result of this</w:t>
      </w:r>
      <w:r w:rsidR="00D776C7">
        <w:t xml:space="preserve">. </w:t>
      </w:r>
    </w:p>
    <w:p w14:paraId="2791426E" w14:textId="7F531E38" w:rsidR="00361750" w:rsidRDefault="00361750" w:rsidP="00361750">
      <w:pPr>
        <w:pStyle w:val="BBBodyTextIndent1"/>
      </w:pPr>
      <w:r>
        <w:t xml:space="preserve">Before rejecting, the Employer should consider the practical consequences </w:t>
      </w:r>
      <w:r w:rsidR="00D776C7">
        <w:t>-</w:t>
      </w:r>
      <w:r>
        <w:t xml:space="preserve"> including the need to procure a replacement contractor, the impact on revenues under the PPA, and the effect on any project financing arrangements.</w:t>
      </w:r>
      <w:r w:rsidR="00D776C7">
        <w:t xml:space="preserve"> </w:t>
      </w:r>
      <w:r w:rsidR="00D776C7" w:rsidRPr="00D776C7">
        <w:t>The rejection</w:t>
      </w:r>
      <w:r w:rsidR="00D776C7">
        <w:t xml:space="preserve"> right should be exercised with caution and only after taking legal and technical advice confirming that the grounds for rejection have been met. </w:t>
      </w:r>
    </w:p>
    <w:p w14:paraId="5A04D67E" w14:textId="15103F49" w:rsidR="00361750" w:rsidRDefault="00361750" w:rsidP="009F728C">
      <w:pPr>
        <w:pStyle w:val="BBHeading2"/>
      </w:pPr>
      <w:r>
        <w:t xml:space="preserve">Clause 26 – Assignment and Novation </w:t>
      </w:r>
    </w:p>
    <w:p w14:paraId="06A57B44" w14:textId="7A67C590" w:rsidR="00361750" w:rsidRDefault="00361750" w:rsidP="00361750">
      <w:pPr>
        <w:pStyle w:val="BBBodyTextIndent1"/>
      </w:pPr>
      <w:r w:rsidRPr="00407740">
        <w:rPr>
          <w:b/>
          <w:bCs/>
        </w:rPr>
        <w:t>Purpose:</w:t>
      </w:r>
      <w:r>
        <w:t xml:space="preserve"> This clause governs each party's ability to transfer its rights and obligations under the Contract to a third party.</w:t>
      </w:r>
      <w:r w:rsidR="00CC2A9A">
        <w:t xml:space="preserve"> The Contractor may not assign or transfer its rights </w:t>
      </w:r>
      <w:r w:rsidR="00CC2A9A">
        <w:lastRenderedPageBreak/>
        <w:t xml:space="preserve">(without the Employer’s consent). The Employer is entitled to assign or charge it on written notice. </w:t>
      </w:r>
    </w:p>
    <w:p w14:paraId="15768ADD" w14:textId="329534CE" w:rsidR="00361750" w:rsidRDefault="00361750" w:rsidP="00361750">
      <w:pPr>
        <w:pStyle w:val="BBBodyTextIndent1"/>
      </w:pPr>
      <w:r w:rsidRPr="00407740">
        <w:rPr>
          <w:b/>
          <w:bCs/>
        </w:rPr>
        <w:t>Guidance for CEG:</w:t>
      </w:r>
      <w:r>
        <w:t xml:space="preserve"> </w:t>
      </w:r>
      <w:r w:rsidR="00CA4C54">
        <w:t>I</w:t>
      </w:r>
      <w:r w:rsidR="00CA4C54" w:rsidRPr="00CA4C54">
        <w:t>t is not unusual to see the Employer's ability to assign its rights without consent limited to two occasions: assignment by way of security to funders on prior written notice and</w:t>
      </w:r>
      <w:r w:rsidR="00CC2A9A">
        <w:t>/or</w:t>
      </w:r>
      <w:r w:rsidR="00CA4C54" w:rsidRPr="00CA4C54">
        <w:t xml:space="preserve"> assignment to a group company on prior written notice. If the parties wish to adopt this more limited approach, clause 26.2 should be amended accordingly.</w:t>
      </w:r>
      <w:r>
        <w:t xml:space="preserve"> </w:t>
      </w:r>
    </w:p>
    <w:p w14:paraId="1806373D" w14:textId="77777777" w:rsidR="00CA4C54" w:rsidRPr="00CA4C54" w:rsidRDefault="00CA4C54" w:rsidP="00CA4C54">
      <w:pPr>
        <w:pStyle w:val="BBClause2"/>
        <w:rPr>
          <w:u w:val="single"/>
        </w:rPr>
      </w:pPr>
      <w:r w:rsidRPr="00CA4C54">
        <w:rPr>
          <w:b/>
          <w:bCs/>
          <w:u w:val="single"/>
        </w:rPr>
        <w:t>Clause 27- Confidentiality</w:t>
      </w:r>
    </w:p>
    <w:p w14:paraId="0200C138" w14:textId="015CA390" w:rsidR="00CA4C54" w:rsidRDefault="00157064" w:rsidP="00CA4C54">
      <w:pPr>
        <w:pStyle w:val="BBClause2"/>
        <w:numPr>
          <w:ilvl w:val="0"/>
          <w:numId w:val="0"/>
        </w:numPr>
        <w:ind w:left="720"/>
      </w:pPr>
      <w:r>
        <w:t xml:space="preserve">Purpose: </w:t>
      </w:r>
      <w:r w:rsidRPr="00157064">
        <w:t>This clause protects commercially sensitive information exchanged between the parties from being disclosed to unauthorised third parties</w:t>
      </w:r>
      <w:r w:rsidR="00CA4C54" w:rsidRPr="00CA4C54">
        <w:t xml:space="preserve">. </w:t>
      </w:r>
    </w:p>
    <w:p w14:paraId="371C2C18" w14:textId="77777777" w:rsidR="00157064" w:rsidRDefault="00157064" w:rsidP="00157064">
      <w:pPr>
        <w:pStyle w:val="BBBodyTextIndent1"/>
        <w:numPr>
          <w:ilvl w:val="0"/>
          <w:numId w:val="40"/>
        </w:numPr>
        <w:ind w:left="1080"/>
      </w:pPr>
      <w:r>
        <w:t>Confirm whether any additional carve-outs are required - for example, to permit disclosure to the JVCO's shareholders (including the CEG) or to the Developer.</w:t>
      </w:r>
    </w:p>
    <w:p w14:paraId="5DBD02AA" w14:textId="329CF644" w:rsidR="00157064" w:rsidRPr="00A06A1E" w:rsidRDefault="00157064" w:rsidP="00157064">
      <w:pPr>
        <w:pStyle w:val="BBClause2"/>
        <w:numPr>
          <w:ilvl w:val="0"/>
          <w:numId w:val="0"/>
        </w:numPr>
        <w:ind w:left="720"/>
      </w:pPr>
      <w:r w:rsidRPr="002653AD">
        <w:rPr>
          <w:b/>
          <w:bCs/>
        </w:rPr>
        <w:t>Guidance for CEG:</w:t>
      </w:r>
      <w:r>
        <w:t xml:space="preserve"> As a shareholder in the JVCO, the CEG will need access to information about the Contract and the performance of the renewable energy system. You should confirm that the information rights available to the CEG under the Shareholders' Agreement are consistent with the confidentiality provisions in this clause, so that the JVCO can share relevant operational data with the CEG without breaching the Contract.</w:t>
      </w:r>
    </w:p>
    <w:p w14:paraId="5CF368DB" w14:textId="77777777" w:rsidR="00CA4C54" w:rsidRPr="00CA4C54" w:rsidRDefault="00CA4C54" w:rsidP="00CA4C54">
      <w:pPr>
        <w:pStyle w:val="BBClause2"/>
        <w:rPr>
          <w:u w:val="single"/>
        </w:rPr>
      </w:pPr>
      <w:r w:rsidRPr="00CA4C54">
        <w:rPr>
          <w:b/>
          <w:bCs/>
          <w:u w:val="single"/>
        </w:rPr>
        <w:t>Clause 28 — Environmental Risk and Hazardous Substances</w:t>
      </w:r>
    </w:p>
    <w:p w14:paraId="78BEE113" w14:textId="77777777" w:rsidR="00157064" w:rsidRDefault="00157064" w:rsidP="00157064">
      <w:pPr>
        <w:pStyle w:val="BBClause2"/>
        <w:numPr>
          <w:ilvl w:val="0"/>
          <w:numId w:val="0"/>
        </w:numPr>
        <w:ind w:left="720"/>
      </w:pPr>
      <w:r w:rsidRPr="00157064">
        <w:rPr>
          <w:b/>
          <w:bCs/>
        </w:rPr>
        <w:t>Purpose:</w:t>
      </w:r>
      <w:r>
        <w:t xml:space="preserve"> This clause allocates responsibility for environmental risks and hazardous substances, protecting the Employer from liability arising from the Contractor's activities on site and setting out a clear protocol for dealing with unexpected environmental discoveries.</w:t>
      </w:r>
    </w:p>
    <w:p w14:paraId="720133B1" w14:textId="49107AE7" w:rsidR="00CA4C54" w:rsidRDefault="00157064" w:rsidP="00157064">
      <w:pPr>
        <w:pStyle w:val="BBClause2"/>
        <w:numPr>
          <w:ilvl w:val="0"/>
          <w:numId w:val="0"/>
        </w:numPr>
        <w:ind w:left="720"/>
      </w:pPr>
      <w:r w:rsidRPr="00157064">
        <w:rPr>
          <w:b/>
          <w:bCs/>
        </w:rPr>
        <w:t xml:space="preserve">Guidance for CEG: </w:t>
      </w:r>
      <w:r>
        <w:t xml:space="preserve">Environmental risk allocation is particularly important where the Property has a prior industrial or agricultural use. </w:t>
      </w:r>
      <w:r w:rsidR="006D1859" w:rsidRPr="006D1859">
        <w:t>The Employer should ensure that any known environmental risks associated with the Property are disclosed to the Contractor prior to contract execution, as failure to do so could complicate the allocation of liability if issues arise during the Works</w:t>
      </w:r>
      <w:r w:rsidR="006D1859">
        <w:t>.</w:t>
      </w:r>
    </w:p>
    <w:p w14:paraId="1325005B" w14:textId="2C33B48E" w:rsidR="003B3555" w:rsidRPr="00B43A25" w:rsidRDefault="003B3555" w:rsidP="003B3555">
      <w:pPr>
        <w:pStyle w:val="BBHeading2"/>
      </w:pPr>
      <w:r w:rsidRPr="00B43A25">
        <w:t xml:space="preserve">Clause </w:t>
      </w:r>
      <w:r w:rsidR="00AA6E40" w:rsidRPr="00B43A25">
        <w:t>29</w:t>
      </w:r>
      <w:r w:rsidRPr="00B43A25">
        <w:t xml:space="preserve">: Rights of Third Parties </w:t>
      </w:r>
      <w:r w:rsidRPr="00B43A25">
        <w:rPr>
          <w:color w:val="FF0000"/>
        </w:rPr>
        <w:t>COMMONLY NEGOTIATED</w:t>
      </w:r>
    </w:p>
    <w:p w14:paraId="511EA287" w14:textId="58C9C869" w:rsidR="00AA6E40" w:rsidRDefault="00AA6E40" w:rsidP="00AA6E40">
      <w:pPr>
        <w:pStyle w:val="BBBodyTextIndent1"/>
        <w:rPr>
          <w:szCs w:val="22"/>
        </w:rPr>
      </w:pPr>
      <w:r w:rsidRPr="00262AD1">
        <w:rPr>
          <w:b/>
          <w:bCs/>
          <w:szCs w:val="22"/>
        </w:rPr>
        <w:t>Purpose:</w:t>
      </w:r>
      <w:r w:rsidRPr="00262AD1">
        <w:rPr>
          <w:szCs w:val="22"/>
        </w:rPr>
        <w:t xml:space="preserve"> </w:t>
      </w:r>
      <w:r w:rsidRPr="006A1388">
        <w:rPr>
          <w:szCs w:val="22"/>
        </w:rPr>
        <w:t xml:space="preserve">This clause excludes third party enforcement rights under the Contracts (Rights of Third Parties) Act 1999 entirely, </w:t>
      </w:r>
      <w:r>
        <w:rPr>
          <w:szCs w:val="22"/>
        </w:rPr>
        <w:t xml:space="preserve">with the option of including </w:t>
      </w:r>
      <w:r w:rsidRPr="006A1388">
        <w:rPr>
          <w:szCs w:val="22"/>
        </w:rPr>
        <w:t xml:space="preserve">one express exception: the </w:t>
      </w:r>
      <w:r w:rsidR="00B64FEA">
        <w:rPr>
          <w:szCs w:val="22"/>
        </w:rPr>
        <w:t>Original Employer</w:t>
      </w:r>
      <w:r w:rsidRPr="006A1388">
        <w:rPr>
          <w:szCs w:val="22"/>
        </w:rPr>
        <w:t xml:space="preserve"> </w:t>
      </w:r>
      <w:r w:rsidR="00AE266F">
        <w:rPr>
          <w:szCs w:val="22"/>
        </w:rPr>
        <w:t>(</w:t>
      </w:r>
      <w:r w:rsidRPr="006A1388">
        <w:rPr>
          <w:szCs w:val="22"/>
        </w:rPr>
        <w:t>and any associated person or associate within the meaning of the Building Safety Act 2022</w:t>
      </w:r>
      <w:r w:rsidR="00AE266F">
        <w:rPr>
          <w:szCs w:val="22"/>
        </w:rPr>
        <w:t>)</w:t>
      </w:r>
      <w:r w:rsidRPr="006A1388">
        <w:rPr>
          <w:szCs w:val="22"/>
        </w:rPr>
        <w:t xml:space="preserve"> </w:t>
      </w:r>
      <w:r>
        <w:rPr>
          <w:szCs w:val="22"/>
        </w:rPr>
        <w:t xml:space="preserve">who </w:t>
      </w:r>
      <w:r w:rsidRPr="006A1388">
        <w:rPr>
          <w:szCs w:val="22"/>
        </w:rPr>
        <w:t xml:space="preserve">may enforce the provisions of Schedule </w:t>
      </w:r>
      <w:r>
        <w:rPr>
          <w:szCs w:val="22"/>
        </w:rPr>
        <w:t>7</w:t>
      </w:r>
      <w:r w:rsidRPr="006A1388">
        <w:rPr>
          <w:szCs w:val="22"/>
        </w:rPr>
        <w:t xml:space="preserve"> (Schedule of Third Party Rights to be Provided by a Professional Consultant)</w:t>
      </w:r>
      <w:r>
        <w:rPr>
          <w:szCs w:val="22"/>
        </w:rPr>
        <w:t xml:space="preserve"> </w:t>
      </w:r>
      <w:r w:rsidRPr="006A1388">
        <w:rPr>
          <w:szCs w:val="22"/>
        </w:rPr>
        <w:t>directly against the Consultant.</w:t>
      </w:r>
    </w:p>
    <w:p w14:paraId="1F4DFFD1" w14:textId="77777777" w:rsidR="00AA6E40" w:rsidRPr="00262AD1" w:rsidRDefault="00AA6E40" w:rsidP="00AA6E40">
      <w:pPr>
        <w:pStyle w:val="BBBodyTextIndent1"/>
        <w:rPr>
          <w:b/>
          <w:bCs/>
          <w:color w:val="000000" w:themeColor="text1"/>
        </w:rPr>
      </w:pPr>
      <w:r w:rsidRPr="00262AD1">
        <w:rPr>
          <w:b/>
          <w:bCs/>
          <w:color w:val="000000" w:themeColor="text1"/>
        </w:rPr>
        <w:t>Action Required:</w:t>
      </w:r>
    </w:p>
    <w:p w14:paraId="1CB8875B" w14:textId="3664A1DE" w:rsidR="00395BA3" w:rsidRPr="00262AD1" w:rsidRDefault="00AA6E40" w:rsidP="00395BA3">
      <w:pPr>
        <w:pStyle w:val="BulletNew"/>
      </w:pPr>
      <w:r>
        <w:t xml:space="preserve">Decide if you want to include third party rights for the </w:t>
      </w:r>
      <w:r w:rsidR="00B64FEA">
        <w:rPr>
          <w:szCs w:val="22"/>
        </w:rPr>
        <w:t>Original Employer</w:t>
      </w:r>
      <w:r w:rsidR="00395BA3" w:rsidRPr="006A1388">
        <w:rPr>
          <w:szCs w:val="22"/>
        </w:rPr>
        <w:t xml:space="preserve"> </w:t>
      </w:r>
      <w:r>
        <w:t xml:space="preserve">and any of their associated persons. </w:t>
      </w:r>
      <w:r w:rsidR="00395BA3">
        <w:t xml:space="preserve">If you want to include it, please remove the square brackets. </w:t>
      </w:r>
    </w:p>
    <w:p w14:paraId="7229719B" w14:textId="58CA748E" w:rsidR="00AA6E40" w:rsidRDefault="00AA6E40" w:rsidP="00AA6E40">
      <w:pPr>
        <w:pStyle w:val="BulletNew"/>
      </w:pPr>
      <w:r>
        <w:t>If you do not want to include it, delete clause 29.1 and the wording in square brackets at the start of clause 29.2. You will also need to delete the Schedule of Third Pary Rights at Schedule 7 and insert ‘Not Used’.</w:t>
      </w:r>
    </w:p>
    <w:p w14:paraId="71B25021" w14:textId="4634E9D4" w:rsidR="003B3555" w:rsidRPr="007336A9" w:rsidRDefault="00AA6E40" w:rsidP="00AA6E40">
      <w:pPr>
        <w:pStyle w:val="BBBodyTextIndent1"/>
        <w:rPr>
          <w:vanish/>
          <w:color w:val="000000" w:themeColor="text1"/>
          <w:specVanish/>
        </w:rPr>
      </w:pPr>
      <w:r w:rsidRPr="00262AD1">
        <w:rPr>
          <w:b/>
          <w:bCs/>
          <w:color w:val="000000" w:themeColor="text1"/>
        </w:rPr>
        <w:lastRenderedPageBreak/>
        <w:t>Guidance for CEG:</w:t>
      </w:r>
      <w:r w:rsidRPr="00063385">
        <w:t xml:space="preserve"> </w:t>
      </w:r>
      <w:r>
        <w:t xml:space="preserve">The Building Safety Act 2022 has extended the period in which parties can bring a claim from 12 to 15 years in relation to certain obligations. In a scenario in which the </w:t>
      </w:r>
      <w:r w:rsidR="00B64FEA">
        <w:rPr>
          <w:szCs w:val="22"/>
        </w:rPr>
        <w:t>Original Employer</w:t>
      </w:r>
      <w:r w:rsidR="00395BA3" w:rsidRPr="006A1388">
        <w:rPr>
          <w:szCs w:val="22"/>
        </w:rPr>
        <w:t xml:space="preserve"> </w:t>
      </w:r>
      <w:r>
        <w:t xml:space="preserve">has sold the site, the Building Safety Regulator may still be able to pursue the </w:t>
      </w:r>
      <w:r w:rsidR="00B64FEA">
        <w:rPr>
          <w:szCs w:val="22"/>
        </w:rPr>
        <w:t>Original Employer</w:t>
      </w:r>
      <w:r w:rsidR="00395BA3" w:rsidRPr="006A1388">
        <w:rPr>
          <w:szCs w:val="22"/>
        </w:rPr>
        <w:t xml:space="preserve"> </w:t>
      </w:r>
      <w:r>
        <w:t xml:space="preserve">(and may pierce the corporate veil and pursue a group company of the </w:t>
      </w:r>
      <w:r w:rsidR="00B64FEA">
        <w:rPr>
          <w:szCs w:val="22"/>
        </w:rPr>
        <w:t>Original Employer</w:t>
      </w:r>
      <w:r w:rsidR="00395BA3" w:rsidRPr="006A1388">
        <w:rPr>
          <w:szCs w:val="22"/>
        </w:rPr>
        <w:t xml:space="preserve"> </w:t>
      </w:r>
      <w:r>
        <w:t xml:space="preserve">if the </w:t>
      </w:r>
      <w:r w:rsidR="00B64FEA">
        <w:rPr>
          <w:szCs w:val="22"/>
        </w:rPr>
        <w:t>Original Employer</w:t>
      </w:r>
      <w:r w:rsidR="00395BA3" w:rsidRPr="006A1388">
        <w:rPr>
          <w:szCs w:val="22"/>
        </w:rPr>
        <w:t xml:space="preserve"> </w:t>
      </w:r>
      <w:r>
        <w:t>is unable to pay), which is why some clients like to include an automatic set of Thi</w:t>
      </w:r>
      <w:r w:rsidR="00AE266F">
        <w:t>r</w:t>
      </w:r>
      <w:r>
        <w:t xml:space="preserve">d Party Rights which are given to the </w:t>
      </w:r>
      <w:r w:rsidR="00B64FEA">
        <w:rPr>
          <w:szCs w:val="22"/>
        </w:rPr>
        <w:t>Original Employer</w:t>
      </w:r>
      <w:r w:rsidR="00395BA3" w:rsidRPr="006A1388">
        <w:rPr>
          <w:szCs w:val="22"/>
        </w:rPr>
        <w:t xml:space="preserve"> </w:t>
      </w:r>
      <w:r>
        <w:t xml:space="preserve">(or their associated persons for the purposes of the Building Safety Act 2022) and allow them the ability to make a claim against the </w:t>
      </w:r>
      <w:r w:rsidR="00AE266F">
        <w:t>Contractor</w:t>
      </w:r>
      <w:r>
        <w:t>. This legislation is quite new still and there is not a standard market position here yet but what we have provided is not unusual in the market</w:t>
      </w:r>
      <w:r w:rsidR="003B3555">
        <w:t xml:space="preserve">. </w:t>
      </w:r>
    </w:p>
    <w:p w14:paraId="28A25D27" w14:textId="77777777" w:rsidR="00244022" w:rsidRDefault="00244022" w:rsidP="009F728C">
      <w:pPr>
        <w:pStyle w:val="BBHeading2"/>
      </w:pPr>
      <w:r>
        <w:t xml:space="preserve"> </w:t>
      </w:r>
    </w:p>
    <w:p w14:paraId="177D9E7C" w14:textId="588E52CB" w:rsidR="00A17323" w:rsidRDefault="00A17323" w:rsidP="009F728C">
      <w:pPr>
        <w:pStyle w:val="BBHeading2"/>
      </w:pPr>
      <w:r w:rsidRPr="00B43A25">
        <w:t xml:space="preserve">Clause </w:t>
      </w:r>
      <w:r>
        <w:t>30</w:t>
      </w:r>
      <w:r w:rsidRPr="00B43A25">
        <w:t xml:space="preserve">: </w:t>
      </w:r>
      <w:r>
        <w:t>Liability Period</w:t>
      </w:r>
      <w:r w:rsidRPr="00B43A25">
        <w:t xml:space="preserve"> </w:t>
      </w:r>
    </w:p>
    <w:p w14:paraId="1C69EBFF" w14:textId="7A33B45B" w:rsidR="0065682F" w:rsidRDefault="0065682F" w:rsidP="0065682F">
      <w:pPr>
        <w:pStyle w:val="BBBodyTextIndent2"/>
      </w:pPr>
      <w:r w:rsidRPr="00796342">
        <w:rPr>
          <w:b/>
          <w:bCs/>
        </w:rPr>
        <w:t xml:space="preserve">Purpose: </w:t>
      </w:r>
      <w:r>
        <w:t>This clause sets a longstop date after which neither party may bring a claim under the Contract, providing both parties with certainty as to the duration of their potential exposure. It contains two distinct limitation periods:</w:t>
      </w:r>
    </w:p>
    <w:p w14:paraId="45848136" w14:textId="73B11603" w:rsidR="0065682F" w:rsidRDefault="0065682F" w:rsidP="0065682F">
      <w:pPr>
        <w:pStyle w:val="BBBodyTextIndent2"/>
        <w:numPr>
          <w:ilvl w:val="0"/>
          <w:numId w:val="46"/>
        </w:numPr>
      </w:pPr>
      <w:r>
        <w:t xml:space="preserve">a standard </w:t>
      </w:r>
      <w:r w:rsidR="00D72D38">
        <w:t>6</w:t>
      </w:r>
      <w:r>
        <w:t xml:space="preserve">-year period from </w:t>
      </w:r>
      <w:r w:rsidR="008769BA">
        <w:t>Completion</w:t>
      </w:r>
      <w:r>
        <w:t xml:space="preserve"> of the Works for claims generally under the Contract; and</w:t>
      </w:r>
    </w:p>
    <w:p w14:paraId="30B9091D" w14:textId="3897E81C" w:rsidR="0065682F" w:rsidRDefault="0065682F" w:rsidP="00796342">
      <w:pPr>
        <w:pStyle w:val="BBBodyTextIndent2"/>
        <w:numPr>
          <w:ilvl w:val="0"/>
          <w:numId w:val="46"/>
        </w:numPr>
      </w:pPr>
      <w:r>
        <w:t>a 15-year period from the Notice of Completion of Making Good, for claims relating to breaches of the Contractor's Building Safety Act obligations under clauses 5.5.2 and</w:t>
      </w:r>
      <w:r w:rsidR="001C36AF">
        <w:t>/or</w:t>
      </w:r>
      <w:r>
        <w:t xml:space="preserve"> 5.5.3.</w:t>
      </w:r>
    </w:p>
    <w:p w14:paraId="0F1B6D6D" w14:textId="56FAC3D3" w:rsidR="0065682F" w:rsidRDefault="0065682F" w:rsidP="0065682F">
      <w:pPr>
        <w:pStyle w:val="BBBodyTextIndent2"/>
      </w:pPr>
      <w:r>
        <w:t xml:space="preserve">The clause also provides that any adjudicator's decision will become finally binding (if not already) </w:t>
      </w:r>
      <w:r w:rsidR="00D72D38">
        <w:t xml:space="preserve">when </w:t>
      </w:r>
      <w:r>
        <w:t>the relevant limitation period</w:t>
      </w:r>
      <w:r w:rsidR="00D72D38">
        <w:t xml:space="preserve"> expires</w:t>
      </w:r>
      <w:r>
        <w:t>, unless either party has referred the dispute for final determination before that date.</w:t>
      </w:r>
    </w:p>
    <w:p w14:paraId="31D131A3" w14:textId="77777777" w:rsidR="0065682F" w:rsidRPr="00796342" w:rsidRDefault="0065682F" w:rsidP="0065682F">
      <w:pPr>
        <w:pStyle w:val="BBBodyTextIndent2"/>
        <w:rPr>
          <w:b/>
          <w:bCs/>
        </w:rPr>
      </w:pPr>
      <w:r w:rsidRPr="00796342">
        <w:rPr>
          <w:b/>
          <w:bCs/>
        </w:rPr>
        <w:t>Action Required:</w:t>
      </w:r>
    </w:p>
    <w:p w14:paraId="1CA1997F" w14:textId="42B7A700" w:rsidR="0065682F" w:rsidRDefault="0065682F" w:rsidP="00796342">
      <w:pPr>
        <w:pStyle w:val="BBBodyTextIndent2"/>
        <w:numPr>
          <w:ilvl w:val="0"/>
          <w:numId w:val="47"/>
        </w:numPr>
      </w:pPr>
      <w:r>
        <w:t>Confirm the length of the standard limitation period in clause 30.1</w:t>
      </w:r>
      <w:r w:rsidR="001C36AF">
        <w:t xml:space="preserve"> (which will usually be 6 years- this Contract is signed under hand as a simple contract and not as a deed)</w:t>
      </w:r>
      <w:r>
        <w:t xml:space="preserve">.  </w:t>
      </w:r>
    </w:p>
    <w:p w14:paraId="1AB68F0C" w14:textId="77777777" w:rsidR="0065682F" w:rsidRDefault="0065682F" w:rsidP="00796342">
      <w:pPr>
        <w:pStyle w:val="BBBodyTextIndent2"/>
        <w:numPr>
          <w:ilvl w:val="0"/>
          <w:numId w:val="47"/>
        </w:numPr>
      </w:pPr>
      <w:r>
        <w:t>Confirm that the 15-year extended limitation period in clause 30.2 is consistent with the applicable Building Safety Act limitation period for the project and with the professional indemnity insurance obligations in clause 20.</w:t>
      </w:r>
    </w:p>
    <w:p w14:paraId="09A9FC9B" w14:textId="77777777" w:rsidR="0065682F" w:rsidRPr="00796342" w:rsidRDefault="0065682F" w:rsidP="0065682F">
      <w:pPr>
        <w:pStyle w:val="BBBodyTextIndent2"/>
        <w:rPr>
          <w:b/>
          <w:bCs/>
        </w:rPr>
      </w:pPr>
      <w:r w:rsidRPr="00796342">
        <w:rPr>
          <w:b/>
          <w:bCs/>
        </w:rPr>
        <w:t>Guidance for CEG:</w:t>
      </w:r>
    </w:p>
    <w:p w14:paraId="660B6423" w14:textId="25192094" w:rsidR="0065682F" w:rsidRDefault="0065682F" w:rsidP="0065682F">
      <w:pPr>
        <w:pStyle w:val="BBBodyTextIndent2"/>
      </w:pPr>
      <w:r>
        <w:t xml:space="preserve">The </w:t>
      </w:r>
      <w:r w:rsidR="00D72D38">
        <w:t xml:space="preserve">Template's suggested </w:t>
      </w:r>
      <w:r>
        <w:t xml:space="preserve">standard limitation period of </w:t>
      </w:r>
      <w:r w:rsidR="00D72D38">
        <w:t xml:space="preserve">6 </w:t>
      </w:r>
      <w:r>
        <w:t xml:space="preserve">years from practical completion provides a finite window in which claims may be brought under the Contract. This is a key commercial protection for the Contractor, as it provides certainty that its exposure will not continue indefinitely. </w:t>
      </w:r>
      <w:r w:rsidR="00791AFF">
        <w:t>The</w:t>
      </w:r>
      <w:r>
        <w:t xml:space="preserve"> Employer should satisfy itself that this period is sufficient to allow latent defects to manifest and claims to be formulated </w:t>
      </w:r>
      <w:r w:rsidR="00D72D38">
        <w:t>-</w:t>
      </w:r>
      <w:r>
        <w:t xml:space="preserve"> particularly given that some defects may not become apparent until after the Warranty Period has expired.</w:t>
      </w:r>
    </w:p>
    <w:p w14:paraId="5758588A" w14:textId="00D3351A" w:rsidR="0065682F" w:rsidRDefault="0065682F" w:rsidP="00D72D38">
      <w:pPr>
        <w:pStyle w:val="BBBodyTextIndent2"/>
      </w:pPr>
      <w:r>
        <w:t>The extended 15-year limitation period for Building Safety Act claims reflects the longer limitation periods introduced by the Building Safety Act 2022. This is an important protection for the Employer, as it preserves the ability to bring claims in respect of building safety defects for a significantly longer period than the standard contractual limitation period. The Employer should ensure that the Contractor's professional indemnity insurance obligations under clause 20 are aligned with this extended period, so that the Contractor is able to meet any liability that may arise during the full 15-year window.</w:t>
      </w:r>
    </w:p>
    <w:p w14:paraId="0260B93C" w14:textId="36EF3C44" w:rsidR="007336A9" w:rsidRPr="0065682F" w:rsidRDefault="007336A9" w:rsidP="00796342">
      <w:pPr>
        <w:pStyle w:val="BBBodyTextIndent2"/>
      </w:pPr>
      <w:r w:rsidRPr="007336A9">
        <w:lastRenderedPageBreak/>
        <w:t>The adjudication clause provides that an adjudicator’s decision becomes finally binding once the relevant limitation period expires, unless the dispute has been referred for final determination. The Employer should therefore refer any decision it wants to challenge for final determination well before the limitation period expires, to avoid it becoming binding by default.</w:t>
      </w:r>
    </w:p>
    <w:p w14:paraId="7FBA0BBC" w14:textId="37AA6DB4" w:rsidR="00361750" w:rsidRDefault="00361750" w:rsidP="009F728C">
      <w:pPr>
        <w:pStyle w:val="BBHeading2"/>
      </w:pPr>
      <w:r>
        <w:t xml:space="preserve">Clauses </w:t>
      </w:r>
      <w:r w:rsidR="00395BA3">
        <w:t>3</w:t>
      </w:r>
      <w:r w:rsidR="00A17323">
        <w:t>1</w:t>
      </w:r>
      <w:r>
        <w:t>–3</w:t>
      </w:r>
      <w:r w:rsidR="00A17323">
        <w:t>6</w:t>
      </w:r>
      <w:r>
        <w:t>: Standard and Boilerplate Provisions</w:t>
      </w:r>
    </w:p>
    <w:p w14:paraId="6D4D4524" w14:textId="3B3F0F95" w:rsidR="00361750" w:rsidRDefault="00361750" w:rsidP="00361750">
      <w:pPr>
        <w:pStyle w:val="BBBodyTextIndent1"/>
      </w:pPr>
      <w:r w:rsidRPr="00407740">
        <w:rPr>
          <w:b/>
          <w:bCs/>
        </w:rPr>
        <w:t>Purpose:</w:t>
      </w:r>
      <w:r>
        <w:t xml:space="preserve"> Clauses </w:t>
      </w:r>
      <w:r w:rsidR="00395BA3">
        <w:t>3</w:t>
      </w:r>
      <w:r w:rsidR="00A17323">
        <w:t>1</w:t>
      </w:r>
      <w:r>
        <w:t>–3</w:t>
      </w:r>
      <w:r w:rsidR="00A17323">
        <w:t>6</w:t>
      </w:r>
      <w:r>
        <w:t xml:space="preserve"> contain a mixture of a project-specific environmental provision and standard boilerplate terms common to most commercial construction contracts, governing matters such as administrative procedures, anti-bribery compliance, and dispute resolution.</w:t>
      </w:r>
    </w:p>
    <w:p w14:paraId="48625709" w14:textId="12EA86FB" w:rsidR="00361750" w:rsidRPr="00407740" w:rsidRDefault="00361750" w:rsidP="00361750">
      <w:pPr>
        <w:pStyle w:val="BBBodyTextIndent1"/>
        <w:rPr>
          <w:b/>
          <w:bCs/>
        </w:rPr>
      </w:pPr>
      <w:r w:rsidRPr="00407740">
        <w:rPr>
          <w:b/>
          <w:bCs/>
        </w:rPr>
        <w:t>Action Required:</w:t>
      </w:r>
    </w:p>
    <w:p w14:paraId="6381D6BD" w14:textId="01A6AF20" w:rsidR="00361750" w:rsidRDefault="00361750" w:rsidP="00407740">
      <w:pPr>
        <w:pStyle w:val="BulletNew"/>
      </w:pPr>
      <w:r>
        <w:t>Insert the names of the Employer's Representative and the Contractor's Representative in the relevant definitions in clause 1 (clause 32 — Representatives)</w:t>
      </w:r>
      <w:r w:rsidR="00382981">
        <w:t>.</w:t>
      </w:r>
    </w:p>
    <w:p w14:paraId="34517B53" w14:textId="77777777" w:rsidR="006D1859" w:rsidRDefault="006D1859" w:rsidP="006D1859">
      <w:pPr>
        <w:pStyle w:val="BulletNew"/>
      </w:pPr>
      <w:r>
        <w:t>Complete the Employer's Representative's name and email address and request the Contractor's Representative's email address for service of notices (clause 33 — Notices).</w:t>
      </w:r>
    </w:p>
    <w:p w14:paraId="0717FA63" w14:textId="1DD6D2E0" w:rsidR="00361750" w:rsidRDefault="00361750" w:rsidP="00407740">
      <w:pPr>
        <w:pStyle w:val="BulletNew"/>
      </w:pPr>
      <w:r>
        <w:t>Confirm that English law and exclusive jurisdiction of the English courts are appropriate and verify that this aligns with the upstream project documents</w:t>
      </w:r>
      <w:r w:rsidR="00382981">
        <w:t>.</w:t>
      </w:r>
    </w:p>
    <w:p w14:paraId="2B8B3B17" w14:textId="7D45950D" w:rsidR="00361750" w:rsidRDefault="00361750" w:rsidP="00361750">
      <w:pPr>
        <w:pStyle w:val="BBBodyTextIndent1"/>
      </w:pPr>
      <w:r w:rsidRPr="00407740">
        <w:rPr>
          <w:b/>
          <w:bCs/>
        </w:rPr>
        <w:t xml:space="preserve">Clause </w:t>
      </w:r>
      <w:r w:rsidR="00BF4E8A">
        <w:rPr>
          <w:b/>
          <w:bCs/>
        </w:rPr>
        <w:t>3</w:t>
      </w:r>
      <w:r w:rsidR="00A17323">
        <w:rPr>
          <w:b/>
          <w:bCs/>
        </w:rPr>
        <w:t>1</w:t>
      </w:r>
      <w:r w:rsidRPr="00407740">
        <w:rPr>
          <w:b/>
          <w:bCs/>
        </w:rPr>
        <w:t xml:space="preserve"> — Severance:</w:t>
      </w:r>
      <w:r>
        <w:t xml:space="preserve"> These provisions state that invalid or unenforceable provisions are severed without affecting the rest of the </w:t>
      </w:r>
      <w:r w:rsidR="006D1859">
        <w:t>Contract</w:t>
      </w:r>
      <w:r>
        <w:t>, protecting it from being entirely invalidated if one provision is found unenforceable.</w:t>
      </w:r>
    </w:p>
    <w:p w14:paraId="17669B6D" w14:textId="71741053" w:rsidR="00361750" w:rsidRDefault="00361750" w:rsidP="00361750">
      <w:pPr>
        <w:pStyle w:val="BBBodyTextIndent1"/>
      </w:pPr>
      <w:r w:rsidRPr="00407740">
        <w:rPr>
          <w:b/>
          <w:bCs/>
        </w:rPr>
        <w:t>Clause 3</w:t>
      </w:r>
      <w:r w:rsidR="00A17323">
        <w:rPr>
          <w:b/>
          <w:bCs/>
        </w:rPr>
        <w:t>2</w:t>
      </w:r>
      <w:r w:rsidRPr="00407740">
        <w:rPr>
          <w:b/>
          <w:bCs/>
        </w:rPr>
        <w:t xml:space="preserve"> — Entire Agreement:</w:t>
      </w:r>
      <w:r>
        <w:t xml:space="preserve"> This clause confirms that the Contract constitutes the entire agreement between the parties in relation to its subject matter, replacing and extinguishing all prior agreements, draft agreements, arrangements, collateral warranties, statements, assurances, and representations, whether oral or written.</w:t>
      </w:r>
    </w:p>
    <w:p w14:paraId="0D600F7E" w14:textId="0CA3430E" w:rsidR="00361750" w:rsidRDefault="00361750" w:rsidP="00361750">
      <w:pPr>
        <w:pStyle w:val="BBBodyTextIndent1"/>
      </w:pPr>
      <w:r w:rsidRPr="00407740">
        <w:rPr>
          <w:b/>
          <w:bCs/>
        </w:rPr>
        <w:t>Clause 3</w:t>
      </w:r>
      <w:r w:rsidR="00A17323">
        <w:rPr>
          <w:b/>
          <w:bCs/>
        </w:rPr>
        <w:t>3</w:t>
      </w:r>
      <w:r w:rsidRPr="00407740">
        <w:rPr>
          <w:b/>
          <w:bCs/>
        </w:rPr>
        <w:t>— Representatives:</w:t>
      </w:r>
      <w:r>
        <w:t xml:space="preserve">  Provides that each Party's Representative has authority to act on its behalf under the Contract, must be sufficiently senior, and may be replaced by written notice; the Employer's Representative may also delegate their rights and obligations.</w:t>
      </w:r>
    </w:p>
    <w:p w14:paraId="393F1D9B" w14:textId="6E503026" w:rsidR="00361750" w:rsidRDefault="00361750" w:rsidP="00361750">
      <w:pPr>
        <w:pStyle w:val="BBBodyTextIndent1"/>
      </w:pPr>
      <w:r w:rsidRPr="00407740">
        <w:rPr>
          <w:b/>
          <w:bCs/>
        </w:rPr>
        <w:t>Clause 3</w:t>
      </w:r>
      <w:r w:rsidR="00A17323">
        <w:rPr>
          <w:b/>
          <w:bCs/>
        </w:rPr>
        <w:t>4</w:t>
      </w:r>
      <w:r w:rsidRPr="00407740">
        <w:rPr>
          <w:b/>
          <w:bCs/>
        </w:rPr>
        <w:t xml:space="preserve"> – Notices</w:t>
      </w:r>
      <w:r w:rsidR="00CA4C54">
        <w:rPr>
          <w:b/>
          <w:bCs/>
        </w:rPr>
        <w:t>:</w:t>
      </w:r>
      <w:r>
        <w:t xml:space="preserve"> These provisions establish comprehensive notice requirements, including methods of service (hand delivery, first class recorded delivery, or email), deemed receipt times, and party contact details. Proper notice provisions are critical for enforcing rights (particularly making demands under the guarantee) and avoiding disputes over whether notice was validly given.</w:t>
      </w:r>
    </w:p>
    <w:p w14:paraId="455F8C10" w14:textId="15540743" w:rsidR="00361750" w:rsidRDefault="00361750" w:rsidP="00361750">
      <w:pPr>
        <w:pStyle w:val="BBBodyTextIndent1"/>
      </w:pPr>
      <w:r w:rsidRPr="00407740">
        <w:rPr>
          <w:b/>
          <w:bCs/>
        </w:rPr>
        <w:t>Clause 3</w:t>
      </w:r>
      <w:r w:rsidR="00A17323">
        <w:rPr>
          <w:b/>
          <w:bCs/>
        </w:rPr>
        <w:t>5</w:t>
      </w:r>
      <w:r w:rsidRPr="00407740">
        <w:rPr>
          <w:b/>
          <w:bCs/>
        </w:rPr>
        <w:t xml:space="preserve"> – Anti Bribery and Corruption</w:t>
      </w:r>
      <w:r w:rsidR="00CA4C54">
        <w:rPr>
          <w:b/>
          <w:bCs/>
        </w:rPr>
        <w:t>:</w:t>
      </w:r>
      <w:r>
        <w:t xml:space="preserve"> Contractor warrants not to engage in bribery and corruption</w:t>
      </w:r>
      <w:r w:rsidR="006D1859">
        <w:t>.</w:t>
      </w:r>
    </w:p>
    <w:p w14:paraId="0D41D56E" w14:textId="53A746B7" w:rsidR="00390A93" w:rsidRDefault="00361750" w:rsidP="00361750">
      <w:pPr>
        <w:pStyle w:val="BBBodyTextIndent1"/>
      </w:pPr>
      <w:r w:rsidRPr="00407740">
        <w:rPr>
          <w:b/>
          <w:bCs/>
        </w:rPr>
        <w:t>Clause 3</w:t>
      </w:r>
      <w:r w:rsidR="00A17323">
        <w:rPr>
          <w:b/>
          <w:bCs/>
        </w:rPr>
        <w:t>6</w:t>
      </w:r>
      <w:r w:rsidRPr="00407740">
        <w:rPr>
          <w:b/>
          <w:bCs/>
        </w:rPr>
        <w:t xml:space="preserve"> </w:t>
      </w:r>
      <w:r w:rsidR="00A17323">
        <w:rPr>
          <w:b/>
          <w:bCs/>
        </w:rPr>
        <w:t xml:space="preserve">- </w:t>
      </w:r>
      <w:r w:rsidRPr="00407740">
        <w:rPr>
          <w:b/>
          <w:bCs/>
        </w:rPr>
        <w:t>Disputes, Governing Law and Jurisdiction:</w:t>
      </w:r>
      <w:r>
        <w:t xml:space="preserve"> These provisions establish a tiered dispute resolution framework, with the Contract governed by the law of England and Wales and confers exclusive jurisdiction on the courts of England and Wales. This provides certainty on how to resolve disputes, which law applies and prevents costly jurisdictional disputes</w:t>
      </w:r>
      <w:r w:rsidR="006D1859">
        <w:t>.</w:t>
      </w:r>
      <w:r w:rsidR="0062765B">
        <w:t xml:space="preserve"> It confirms that adjudication applies (as implied by statute) and that the nominated body for the adjudicator shall be the Technology and Construction Solicitors’ Association, although there are different nominating bodies and you may wish to choose a different one. </w:t>
      </w:r>
    </w:p>
    <w:p w14:paraId="74EEDD2A" w14:textId="77777777" w:rsidR="00A06A1E" w:rsidRDefault="00A06A1E" w:rsidP="00A06A1E">
      <w:pPr>
        <w:pStyle w:val="BBHeading2"/>
        <w:keepNext w:val="0"/>
      </w:pPr>
      <w:r>
        <w:lastRenderedPageBreak/>
        <w:t>Schedule 1 Specification</w:t>
      </w:r>
    </w:p>
    <w:p w14:paraId="5C387DC1" w14:textId="05AE7E08" w:rsidR="009D38C6" w:rsidRDefault="009D38C6" w:rsidP="009D38C6">
      <w:pPr>
        <w:pStyle w:val="BBBodyTextIndent1"/>
      </w:pPr>
      <w:r w:rsidRPr="00560FDE">
        <w:rPr>
          <w:b/>
          <w:bCs/>
        </w:rPr>
        <w:t>Purpose</w:t>
      </w:r>
      <w:r>
        <w:t xml:space="preserve">: This schedule sets out the key details of the </w:t>
      </w:r>
      <w:r w:rsidR="005E6557">
        <w:t>Works</w:t>
      </w:r>
      <w:r w:rsidR="00C55973">
        <w:t xml:space="preserve"> to be carried out by the Contractor</w:t>
      </w:r>
      <w:r>
        <w:t xml:space="preserve">.  </w:t>
      </w:r>
    </w:p>
    <w:p w14:paraId="7E3D4773" w14:textId="77777777" w:rsidR="009D38C6" w:rsidRPr="00560FDE" w:rsidRDefault="009D38C6" w:rsidP="009D38C6">
      <w:pPr>
        <w:pStyle w:val="BBBodyTextIndent1"/>
        <w:rPr>
          <w:b/>
          <w:bCs/>
        </w:rPr>
      </w:pPr>
      <w:r w:rsidRPr="00560FDE">
        <w:rPr>
          <w:b/>
          <w:bCs/>
        </w:rPr>
        <w:t>Action Required:</w:t>
      </w:r>
    </w:p>
    <w:p w14:paraId="0FEB0E07" w14:textId="77777777" w:rsidR="009D38C6" w:rsidRDefault="009D38C6" w:rsidP="009D38C6">
      <w:pPr>
        <w:pStyle w:val="BBClause2"/>
        <w:numPr>
          <w:ilvl w:val="2"/>
          <w:numId w:val="13"/>
        </w:numPr>
      </w:pPr>
      <w:r>
        <w:t>Complete Schedule 1.</w:t>
      </w:r>
    </w:p>
    <w:p w14:paraId="0D0CD975" w14:textId="059CBEB1" w:rsidR="00C55973" w:rsidRDefault="00C55973" w:rsidP="00C55973">
      <w:pPr>
        <w:pStyle w:val="BulletNew"/>
      </w:pPr>
      <w:r>
        <w:t>If applicable, incorporate or cross-reference any Employer-Supplied Material Matrix within the Specification.</w:t>
      </w:r>
    </w:p>
    <w:p w14:paraId="4DD19F4F" w14:textId="17D87DF1" w:rsidR="00A06A1E" w:rsidRPr="00A06A1E" w:rsidRDefault="009D38C6" w:rsidP="00C55973">
      <w:pPr>
        <w:pStyle w:val="BBBodyTextIndent1"/>
      </w:pPr>
      <w:r w:rsidRPr="001F47C8">
        <w:rPr>
          <w:b/>
          <w:bCs/>
        </w:rPr>
        <w:t>Guidance</w:t>
      </w:r>
      <w:r>
        <w:rPr>
          <w:b/>
          <w:bCs/>
        </w:rPr>
        <w:t xml:space="preserve"> for CEG</w:t>
      </w:r>
      <w:r>
        <w:t xml:space="preserve">: </w:t>
      </w:r>
      <w:r w:rsidR="00C55973" w:rsidRPr="00C55973">
        <w:t>This is one of the most critical schedules in the Contract, as it defines precisely what the Contractor is obliged to design and build</w:t>
      </w:r>
      <w:r w:rsidR="00C55973">
        <w:t>. T</w:t>
      </w:r>
      <w:r w:rsidRPr="00AA560C">
        <w:t xml:space="preserve">he specific information to be included </w:t>
      </w:r>
      <w:r>
        <w:t xml:space="preserve">in this schedule </w:t>
      </w:r>
      <w:r w:rsidRPr="00AA560C">
        <w:t>will vary from project to project.</w:t>
      </w:r>
    </w:p>
    <w:p w14:paraId="156D78DF" w14:textId="0AA78255" w:rsidR="00A06A1E" w:rsidRDefault="00A06A1E" w:rsidP="00A06A1E">
      <w:pPr>
        <w:pStyle w:val="BBHeading2"/>
        <w:keepNext w:val="0"/>
      </w:pPr>
      <w:r>
        <w:t>Schedule 2</w:t>
      </w:r>
    </w:p>
    <w:p w14:paraId="1E58561F" w14:textId="77777777" w:rsidR="009D38C6" w:rsidRDefault="009D38C6" w:rsidP="009D38C6">
      <w:pPr>
        <w:pStyle w:val="BBBodyTextIndent1"/>
      </w:pPr>
      <w:r w:rsidRPr="00560FDE">
        <w:rPr>
          <w:b/>
          <w:bCs/>
        </w:rPr>
        <w:t>Purpose</w:t>
      </w:r>
      <w:r>
        <w:t>: Schedule 2 contains the testing regime across three distinct phases:</w:t>
      </w:r>
    </w:p>
    <w:p w14:paraId="38E3DC62" w14:textId="112DF060" w:rsidR="009D38C6" w:rsidRDefault="009D38C6" w:rsidP="009D38C6">
      <w:pPr>
        <w:pStyle w:val="BBClause3"/>
        <w:numPr>
          <w:ilvl w:val="0"/>
          <w:numId w:val="26"/>
        </w:numPr>
      </w:pPr>
      <w:r>
        <w:t>Part 1: Completion Performance Tests</w:t>
      </w:r>
    </w:p>
    <w:p w14:paraId="188A773E" w14:textId="77777777" w:rsidR="009D38C6" w:rsidRDefault="009D38C6" w:rsidP="009D38C6">
      <w:pPr>
        <w:pStyle w:val="BBClause3"/>
        <w:numPr>
          <w:ilvl w:val="0"/>
          <w:numId w:val="26"/>
        </w:numPr>
      </w:pPr>
      <w:r>
        <w:t>Part 2: First Year Test After Completion</w:t>
      </w:r>
    </w:p>
    <w:p w14:paraId="2B9882AD" w14:textId="130D3E9F" w:rsidR="009D38C6" w:rsidRDefault="009D38C6" w:rsidP="009D38C6">
      <w:pPr>
        <w:pStyle w:val="BBClause3"/>
        <w:numPr>
          <w:ilvl w:val="0"/>
          <w:numId w:val="26"/>
        </w:numPr>
      </w:pPr>
      <w:r>
        <w:t xml:space="preserve">Part 3: Final Acceptance Test.  </w:t>
      </w:r>
    </w:p>
    <w:p w14:paraId="14D9FE4B" w14:textId="77777777" w:rsidR="009D38C6" w:rsidRPr="00560FDE" w:rsidRDefault="009D38C6" w:rsidP="009D38C6">
      <w:pPr>
        <w:pStyle w:val="BBBodyTextIndent1"/>
        <w:rPr>
          <w:b/>
          <w:bCs/>
        </w:rPr>
      </w:pPr>
      <w:r w:rsidRPr="00560FDE">
        <w:rPr>
          <w:b/>
          <w:bCs/>
        </w:rPr>
        <w:t>Action Required:</w:t>
      </w:r>
    </w:p>
    <w:p w14:paraId="09FD35C0" w14:textId="5C872574" w:rsidR="009D38C6" w:rsidRDefault="009D38C6" w:rsidP="009D38C6">
      <w:pPr>
        <w:pStyle w:val="BBClause2"/>
        <w:numPr>
          <w:ilvl w:val="2"/>
          <w:numId w:val="13"/>
        </w:numPr>
      </w:pPr>
      <w:r w:rsidRPr="009D38C6">
        <w:t xml:space="preserve">Schedule 2 (Parts 1, 2 and 3) currently contains placeholder headings only. The detailed test protocols, methodologies, pass criteria, measurement standards and documentation requirements must all be populated. </w:t>
      </w:r>
    </w:p>
    <w:p w14:paraId="5203CA8F" w14:textId="47B4BF69" w:rsidR="009D38C6" w:rsidRDefault="009D38C6" w:rsidP="009D38C6">
      <w:pPr>
        <w:pStyle w:val="BBBodyTextIndent1"/>
      </w:pPr>
      <w:r w:rsidRPr="001F47C8">
        <w:rPr>
          <w:b/>
          <w:bCs/>
        </w:rPr>
        <w:t>Guidance</w:t>
      </w:r>
      <w:r>
        <w:rPr>
          <w:b/>
          <w:bCs/>
        </w:rPr>
        <w:t xml:space="preserve"> for CEG</w:t>
      </w:r>
      <w:r>
        <w:t xml:space="preserve">: </w:t>
      </w:r>
      <w:r w:rsidRPr="009D38C6">
        <w:t>Given the reference to performance ratios and yield calculations, the Technical Advisor should be closely involved in drafting this schedule.</w:t>
      </w:r>
    </w:p>
    <w:p w14:paraId="2F2E9056" w14:textId="6D2C6056" w:rsidR="00C55973" w:rsidRDefault="00C55973" w:rsidP="009D38C6">
      <w:pPr>
        <w:pStyle w:val="BBBodyTextIndent1"/>
      </w:pPr>
      <w:r w:rsidRPr="00C55973">
        <w:t>The pass criteria in this schedule should align precisely with the performance metrics and consequences set out in clauses 9, 10 and 13 of the Contract.</w:t>
      </w:r>
    </w:p>
    <w:p w14:paraId="2A46BEA9" w14:textId="76E7054B" w:rsidR="00A06A1E" w:rsidRDefault="00A06A1E" w:rsidP="00A06A1E">
      <w:pPr>
        <w:pStyle w:val="BBHeading2"/>
        <w:keepNext w:val="0"/>
      </w:pPr>
      <w:r>
        <w:t>Schedule 3 Performance Liquidated Damages</w:t>
      </w:r>
    </w:p>
    <w:p w14:paraId="7FFE2DA1" w14:textId="632A112D" w:rsidR="009D38C6" w:rsidRDefault="009D38C6" w:rsidP="009D38C6">
      <w:pPr>
        <w:pStyle w:val="BBBodyTextIndent1"/>
      </w:pPr>
      <w:r w:rsidRPr="00560FDE">
        <w:rPr>
          <w:b/>
          <w:bCs/>
        </w:rPr>
        <w:t>Purpose</w:t>
      </w:r>
      <w:r>
        <w:t xml:space="preserve">: </w:t>
      </w:r>
      <w:r w:rsidR="00C55973">
        <w:t>T</w:t>
      </w:r>
      <w:r w:rsidR="00C55973" w:rsidRPr="00C55973">
        <w:t xml:space="preserve">his schedule sets out the formula for calculating Performance Liquidated Damages payable where the </w:t>
      </w:r>
      <w:r w:rsidR="00B35E76" w:rsidRPr="00C55973">
        <w:t xml:space="preserve">renewable energy system </w:t>
      </w:r>
      <w:r w:rsidR="00C55973" w:rsidRPr="00C55973">
        <w:t>fails to achieve the Warranted Performance Ratio during the First Year Test After Completion or the Final Acceptance Test</w:t>
      </w:r>
      <w:r>
        <w:t xml:space="preserve">.  </w:t>
      </w:r>
    </w:p>
    <w:p w14:paraId="552966F5" w14:textId="77777777" w:rsidR="009D38C6" w:rsidRPr="00560FDE" w:rsidRDefault="009D38C6" w:rsidP="009D38C6">
      <w:pPr>
        <w:pStyle w:val="BBBodyTextIndent1"/>
        <w:rPr>
          <w:b/>
          <w:bCs/>
        </w:rPr>
      </w:pPr>
      <w:r w:rsidRPr="00560FDE">
        <w:rPr>
          <w:b/>
          <w:bCs/>
        </w:rPr>
        <w:t>Action Required:</w:t>
      </w:r>
    </w:p>
    <w:p w14:paraId="46AA1692" w14:textId="77777777" w:rsidR="00B35E76" w:rsidRDefault="00B35E76" w:rsidP="00B35E76">
      <w:pPr>
        <w:pStyle w:val="BulletNew"/>
      </w:pPr>
      <w:r>
        <w:t>Populate the formula for calculating both Year 1 Performance Liquidated Damages and Final Performance Liquidated Damages.</w:t>
      </w:r>
    </w:p>
    <w:p w14:paraId="305FAD61" w14:textId="41EDBE0C" w:rsidR="009D38C6" w:rsidRDefault="00B35E76" w:rsidP="00B35E76">
      <w:pPr>
        <w:pStyle w:val="BulletNew"/>
      </w:pPr>
      <w:r>
        <w:t xml:space="preserve">Agree and insert the Performance Liquidated Damages Cap (expressed as a percentage of the Contract Price). </w:t>
      </w:r>
    </w:p>
    <w:p w14:paraId="70C827F4" w14:textId="53F0D41C" w:rsidR="00B35E76" w:rsidRPr="009D38C6" w:rsidRDefault="009D38C6" w:rsidP="009D38C6">
      <w:pPr>
        <w:pStyle w:val="BBBodyTextIndent1"/>
      </w:pPr>
      <w:r w:rsidRPr="001F47C8">
        <w:rPr>
          <w:b/>
          <w:bCs/>
        </w:rPr>
        <w:t>Guidance</w:t>
      </w:r>
      <w:r>
        <w:rPr>
          <w:b/>
          <w:bCs/>
        </w:rPr>
        <w:t xml:space="preserve"> for CEG</w:t>
      </w:r>
      <w:r>
        <w:t xml:space="preserve">: </w:t>
      </w:r>
      <w:r w:rsidR="00B35E76">
        <w:t>The market standard for Performance Liquidated Damages is the full cap amount for two years, with any reduction being an optional commercial negotiation point.</w:t>
      </w:r>
    </w:p>
    <w:p w14:paraId="770D2D89" w14:textId="14425CEA" w:rsidR="00A06A1E" w:rsidRDefault="00A06A1E" w:rsidP="00A06A1E">
      <w:pPr>
        <w:pStyle w:val="BBHeading2"/>
        <w:keepNext w:val="0"/>
      </w:pPr>
      <w:r>
        <w:lastRenderedPageBreak/>
        <w:t>Schedule 4 Manufacturer's Warranties</w:t>
      </w:r>
    </w:p>
    <w:p w14:paraId="69430194" w14:textId="27EE0F50" w:rsidR="009D38C6" w:rsidRDefault="009D38C6" w:rsidP="009D38C6">
      <w:pPr>
        <w:pStyle w:val="BBBodyTextIndent1"/>
      </w:pPr>
      <w:r w:rsidRPr="00560FDE">
        <w:rPr>
          <w:b/>
          <w:bCs/>
        </w:rPr>
        <w:t>Purpose</w:t>
      </w:r>
      <w:r>
        <w:t xml:space="preserve">:   </w:t>
      </w:r>
      <w:r w:rsidR="00B35E76" w:rsidRPr="00B35E76">
        <w:t>This schedule lists the components in respect of which the Contractor must assign manufacturers' warranties to the Employer, together with the duration of each warranty.</w:t>
      </w:r>
    </w:p>
    <w:p w14:paraId="4AA07D55" w14:textId="77777777" w:rsidR="009D38C6" w:rsidRPr="00560FDE" w:rsidRDefault="009D38C6" w:rsidP="009D38C6">
      <w:pPr>
        <w:pStyle w:val="BBBodyTextIndent1"/>
        <w:rPr>
          <w:b/>
          <w:bCs/>
        </w:rPr>
      </w:pPr>
      <w:r w:rsidRPr="00560FDE">
        <w:rPr>
          <w:b/>
          <w:bCs/>
        </w:rPr>
        <w:t>Action Required:</w:t>
      </w:r>
    </w:p>
    <w:p w14:paraId="09F4F54E" w14:textId="62468FBC" w:rsidR="009D38C6" w:rsidRDefault="009D38C6" w:rsidP="009D38C6">
      <w:pPr>
        <w:pStyle w:val="BBClause2"/>
        <w:numPr>
          <w:ilvl w:val="2"/>
          <w:numId w:val="13"/>
        </w:numPr>
      </w:pPr>
      <w:r>
        <w:t xml:space="preserve">Complete </w:t>
      </w:r>
      <w:r w:rsidR="00B35E76">
        <w:t xml:space="preserve">the table in Schedule 4, listing components and </w:t>
      </w:r>
      <w:r w:rsidR="0018367A">
        <w:t>their warranty durations</w:t>
      </w:r>
      <w:r>
        <w:t>.</w:t>
      </w:r>
    </w:p>
    <w:p w14:paraId="24ACDC5F" w14:textId="3071ECE4" w:rsidR="0018367A" w:rsidRDefault="0018367A" w:rsidP="009D38C6">
      <w:pPr>
        <w:pStyle w:val="BBClause2"/>
        <w:numPr>
          <w:ilvl w:val="2"/>
          <w:numId w:val="13"/>
        </w:numPr>
      </w:pPr>
      <w:r>
        <w:t xml:space="preserve">Ensure that the technical advisor reviews the list. </w:t>
      </w:r>
    </w:p>
    <w:p w14:paraId="1573797F" w14:textId="5EA7B8D9" w:rsidR="009D38C6" w:rsidRPr="009D38C6" w:rsidRDefault="009D38C6" w:rsidP="009D38C6">
      <w:pPr>
        <w:pStyle w:val="BBBodyTextIndent1"/>
      </w:pPr>
      <w:r w:rsidRPr="001F47C8">
        <w:rPr>
          <w:b/>
          <w:bCs/>
        </w:rPr>
        <w:t>Guidance</w:t>
      </w:r>
      <w:r>
        <w:rPr>
          <w:b/>
          <w:bCs/>
        </w:rPr>
        <w:t xml:space="preserve"> for CEG</w:t>
      </w:r>
      <w:r>
        <w:t xml:space="preserve">: </w:t>
      </w:r>
      <w:r w:rsidR="00946091" w:rsidRPr="00946091">
        <w:t>The assignment of manufacturer warranties takes effect and is released to the Employer on the earlier of the issue of the Final Acceptance Certificate or the Insolvency of the Contractor or earlier termination of the Contract. The Technical Advisor should review and approve the completed schedule. Typical components to be listed will include solar modules, inverters, mounting structures, meters and monitoring equipment, as appropriate to the technology being installed.</w:t>
      </w:r>
    </w:p>
    <w:p w14:paraId="4F98E04C" w14:textId="64258996" w:rsidR="00A06A1E" w:rsidRDefault="00A06A1E" w:rsidP="00A06A1E">
      <w:pPr>
        <w:pStyle w:val="BBHeading2"/>
        <w:keepNext w:val="0"/>
      </w:pPr>
      <w:r>
        <w:t>Schedule 5 Form of Sub-Contractor Collateral Warranty</w:t>
      </w:r>
    </w:p>
    <w:p w14:paraId="58700B30" w14:textId="7AEA7D50" w:rsidR="009D38C6" w:rsidRPr="009475B9" w:rsidRDefault="00FE0193" w:rsidP="009D38C6">
      <w:pPr>
        <w:pStyle w:val="BBBodyTextIndent1"/>
      </w:pPr>
      <w:r w:rsidRPr="009475B9">
        <w:t xml:space="preserve">See separate guidance document </w:t>
      </w:r>
      <w:r w:rsidR="00E475B1" w:rsidRPr="009475B9">
        <w:t xml:space="preserve">for </w:t>
      </w:r>
      <w:r w:rsidR="009475B9">
        <w:t xml:space="preserve">Form of </w:t>
      </w:r>
      <w:r w:rsidRPr="009475B9">
        <w:t>Sub-Contractor Collateral Warranty</w:t>
      </w:r>
      <w:r w:rsidR="00E475B1" w:rsidRPr="009475B9">
        <w:t>.</w:t>
      </w:r>
    </w:p>
    <w:p w14:paraId="36E1A372" w14:textId="7F85E4B1" w:rsidR="00A06A1E" w:rsidRPr="009475B9" w:rsidRDefault="00A06A1E" w:rsidP="00A06A1E">
      <w:pPr>
        <w:pStyle w:val="BBHeading2"/>
        <w:keepNext w:val="0"/>
      </w:pPr>
      <w:bookmarkStart w:id="9" w:name="_Hlk224745458"/>
      <w:r w:rsidRPr="009475B9">
        <w:t xml:space="preserve">Schedule 6 Form of </w:t>
      </w:r>
      <w:r w:rsidR="00E475B1" w:rsidRPr="009475B9">
        <w:t xml:space="preserve">Contractor </w:t>
      </w:r>
      <w:r w:rsidR="00EC3A9C" w:rsidRPr="009475B9">
        <w:t>Direct Agreement</w:t>
      </w:r>
    </w:p>
    <w:p w14:paraId="329538B4" w14:textId="77777777" w:rsidR="00815A81" w:rsidRPr="009475B9" w:rsidRDefault="00815A81" w:rsidP="00815A81">
      <w:pPr>
        <w:pStyle w:val="BBClause2"/>
        <w:numPr>
          <w:ilvl w:val="0"/>
          <w:numId w:val="0"/>
        </w:numPr>
        <w:ind w:left="720"/>
      </w:pPr>
      <w:r w:rsidRPr="009475B9">
        <w:t xml:space="preserve">Any references to "clauses" in this section refer to clauses in the </w:t>
      </w:r>
      <w:r w:rsidR="00E475B1" w:rsidRPr="009475B9">
        <w:t>Form of Contractor Direct Agreement (the "</w:t>
      </w:r>
      <w:r w:rsidR="00E475B1" w:rsidRPr="009475B9">
        <w:rPr>
          <w:b/>
          <w:bCs/>
        </w:rPr>
        <w:t>Direct Agreement</w:t>
      </w:r>
      <w:r w:rsidR="00E475B1" w:rsidRPr="009475B9">
        <w:t>")</w:t>
      </w:r>
      <w:r w:rsidRPr="009475B9">
        <w:t xml:space="preserve">. </w:t>
      </w:r>
    </w:p>
    <w:p w14:paraId="44BBC3C0" w14:textId="3220D41C" w:rsidR="00E475B1" w:rsidRDefault="00815A81" w:rsidP="00815A81">
      <w:pPr>
        <w:pStyle w:val="BBClause2"/>
        <w:numPr>
          <w:ilvl w:val="0"/>
          <w:numId w:val="0"/>
        </w:numPr>
        <w:ind w:left="720"/>
      </w:pPr>
      <w:r w:rsidRPr="009475B9">
        <w:t xml:space="preserve">The Direct Agreement </w:t>
      </w:r>
      <w:r w:rsidR="00E475B1" w:rsidRPr="009475B9">
        <w:t>is a tri-partite deed made between the Contractor, the Beneficiary, and the Employer in relation to the Works carried out by the Contractor under the EPC Contract for the design, supply, installation</w:t>
      </w:r>
      <w:r w:rsidR="00E475B1" w:rsidRPr="008678F0">
        <w:t xml:space="preserve">, testing and commissioning </w:t>
      </w:r>
      <w:r w:rsidR="00E475B1">
        <w:t>of a Shared Ownership Project</w:t>
      </w:r>
      <w:r>
        <w:t xml:space="preserve">. </w:t>
      </w:r>
    </w:p>
    <w:p w14:paraId="69FAB1D8" w14:textId="77777777" w:rsidR="00815A81" w:rsidRDefault="00815A81" w:rsidP="00815A81">
      <w:pPr>
        <w:pStyle w:val="BodyText"/>
        <w:ind w:left="720"/>
      </w:pPr>
      <w:r>
        <w:t>Under the EPC Contract, the Employer engages the Contractor to design, supply, construct, install, test and commission the renewable energy project at the Site. The Contractor may sub</w:t>
      </w:r>
      <w:r>
        <w:rPr>
          <w:rFonts w:ascii="Cambria Math" w:hAnsi="Cambria Math" w:cs="Cambria Math"/>
        </w:rPr>
        <w:t>‑</w:t>
      </w:r>
      <w:r>
        <w:t xml:space="preserve">contract elements of the works, but remains fully responsible for its obligations under the EPC Contract. Under the EPC Contract, the Contractor agrees to carry out and complete the Works. </w:t>
      </w:r>
    </w:p>
    <w:p w14:paraId="518596EA" w14:textId="28F02766" w:rsidR="00815A81" w:rsidRDefault="00815A81" w:rsidP="00815A81">
      <w:pPr>
        <w:pStyle w:val="BodyText"/>
        <w:ind w:left="720"/>
      </w:pPr>
      <w:r>
        <w:t>The Beneficiary is the party for whose benefit the Direct Agreement is granted. The EPC Contract requires the Contractor, on the Employer’s request, to enter into a deed in the form of Schedule 6, enabling the Beneficiary to contract directly with the Contractor if the EPC Contract is terminated</w:t>
      </w:r>
      <w:r w:rsidRPr="00617DE5">
        <w:t xml:space="preserve">. The Beneficiary is usually </w:t>
      </w:r>
      <w:r>
        <w:t>a</w:t>
      </w:r>
      <w:r w:rsidRPr="00617DE5">
        <w:t xml:space="preserve"> funder or another party with a legitimate interest in the Works</w:t>
      </w:r>
      <w:r w:rsidR="00E22579">
        <w:t>, but this will vary from project to project and must be confirmed and inserted at the outset.</w:t>
      </w:r>
    </w:p>
    <w:p w14:paraId="5CA84309" w14:textId="37189E1E" w:rsidR="006D1859" w:rsidRDefault="00815A81" w:rsidP="00815A81">
      <w:pPr>
        <w:pStyle w:val="BBBodyTextIndent2"/>
      </w:pPr>
      <w:r>
        <w:t>The Direct Agreement creates a direct contractual relationship between the Contractor and the Beneficiary. Without it, the Beneficiary would have no direct claim against the Contractor for defects or failures in the Works. The Direct Agreement therefore fills this gap, giving the Beneficiary a direct cause of action for breach of the warranties it contains.</w:t>
      </w:r>
    </w:p>
    <w:p w14:paraId="3A0EA24E" w14:textId="57DE1A5B" w:rsidR="00815A81" w:rsidRDefault="00815A81" w:rsidP="00815A81">
      <w:pPr>
        <w:pStyle w:val="BodyText"/>
        <w:ind w:left="720"/>
      </w:pPr>
      <w:r>
        <w:t>The key assumptions in the Direct Agreement are that:</w:t>
      </w:r>
    </w:p>
    <w:p w14:paraId="5E755723" w14:textId="77777777" w:rsidR="00815A81" w:rsidRDefault="00815A81" w:rsidP="00E22579">
      <w:pPr>
        <w:pStyle w:val="BBBullet1"/>
      </w:pPr>
      <w:r>
        <w:lastRenderedPageBreak/>
        <w:t xml:space="preserve">the Employer under the EPC Contract is a JVCO entity (being a joint venture company in which the CEG holds a shareholding interest, alongside the developer entity); </w:t>
      </w:r>
    </w:p>
    <w:p w14:paraId="569CBA85" w14:textId="77777777" w:rsidR="00815A81" w:rsidRDefault="00815A81" w:rsidP="00E22579">
      <w:pPr>
        <w:pStyle w:val="BBBullet1"/>
      </w:pPr>
      <w:r>
        <w:t xml:space="preserve">the Contractor has agreed with the Employer to carry out the design, supply, construction, installation, testing and commissioning of the relevant renewable energy system under the EPC Contract; and </w:t>
      </w:r>
    </w:p>
    <w:p w14:paraId="55AC743B" w14:textId="544C7E35" w:rsidR="00815A81" w:rsidRDefault="00815A81" w:rsidP="00E22579">
      <w:pPr>
        <w:pStyle w:val="BBBullet1"/>
      </w:pPr>
      <w:r>
        <w:t xml:space="preserve">the JVCO is the Beneficiary under the </w:t>
      </w:r>
      <w:r w:rsidR="00E22579">
        <w:t>Direct Agreement</w:t>
      </w:r>
      <w:r>
        <w:t>.</w:t>
      </w:r>
    </w:p>
    <w:p w14:paraId="53F3D532" w14:textId="77777777" w:rsidR="00815A81" w:rsidRDefault="00815A81" w:rsidP="00815A81">
      <w:pPr>
        <w:pStyle w:val="BodyText"/>
        <w:ind w:left="720"/>
      </w:pPr>
      <w:r w:rsidRPr="001835AB">
        <w:t xml:space="preserve">If this is not the case, you should take legal advice before using this </w:t>
      </w:r>
      <w:r>
        <w:t>Direct Agreement</w:t>
      </w:r>
      <w:r w:rsidRPr="001835AB">
        <w:t>, as the risk allocation and key definitions may need to be revisited.</w:t>
      </w:r>
    </w:p>
    <w:p w14:paraId="31B6CE77" w14:textId="77777777" w:rsidR="00815A81" w:rsidRDefault="00815A81" w:rsidP="00222D4E">
      <w:pPr>
        <w:pStyle w:val="BBHeading1Lower"/>
        <w:numPr>
          <w:ilvl w:val="0"/>
          <w:numId w:val="0"/>
        </w:numPr>
        <w:ind w:left="720"/>
        <w:outlineLvl w:val="9"/>
      </w:pPr>
      <w:bookmarkStart w:id="10" w:name="_Toc225457084"/>
      <w:r>
        <w:t>Clause-by-clause commentary</w:t>
      </w:r>
      <w:bookmarkEnd w:id="10"/>
    </w:p>
    <w:p w14:paraId="4D1B6620" w14:textId="77777777" w:rsidR="00815A81" w:rsidRDefault="00815A81" w:rsidP="00222D4E">
      <w:pPr>
        <w:pStyle w:val="BBHeading2"/>
        <w:numPr>
          <w:ilvl w:val="0"/>
          <w:numId w:val="0"/>
        </w:numPr>
        <w:ind w:left="720"/>
        <w:outlineLvl w:val="9"/>
      </w:pPr>
      <w:r>
        <w:t xml:space="preserve">Parties and Recitals </w:t>
      </w:r>
    </w:p>
    <w:p w14:paraId="2F29AAA0" w14:textId="36F68BCA" w:rsidR="00815A81" w:rsidRDefault="00815A81" w:rsidP="00222D4E">
      <w:pPr>
        <w:pStyle w:val="BBBodyTextIndent1"/>
      </w:pPr>
      <w:r w:rsidRPr="000013DF">
        <w:rPr>
          <w:b/>
          <w:bCs/>
        </w:rPr>
        <w:t>Purpose</w:t>
      </w:r>
      <w:r>
        <w:t xml:space="preserve">: </w:t>
      </w:r>
      <w:r w:rsidRPr="004063FB">
        <w:t xml:space="preserve">The Recitals record the Contractor's agreement with the Employer to carry out and complete the design and construction of the Works under the </w:t>
      </w:r>
      <w:r>
        <w:t>EPC Contract</w:t>
      </w:r>
      <w:r w:rsidRPr="004063FB">
        <w:t xml:space="preserve">; the identity and role of the Beneficiary; and the requirement that the Contractor enters into this </w:t>
      </w:r>
      <w:r w:rsidR="00E22579">
        <w:t>Direct Agreement</w:t>
      </w:r>
      <w:r w:rsidRPr="004063FB">
        <w:t xml:space="preserve"> with the Beneficiary in relation to the Works.</w:t>
      </w:r>
    </w:p>
    <w:p w14:paraId="6C837D29" w14:textId="77777777" w:rsidR="00815A81" w:rsidRPr="00FF7100" w:rsidRDefault="00815A81" w:rsidP="00222D4E">
      <w:pPr>
        <w:pStyle w:val="BBBodyTextIndent1"/>
        <w:rPr>
          <w:b/>
          <w:bCs/>
        </w:rPr>
      </w:pPr>
      <w:r w:rsidRPr="00FF7100">
        <w:rPr>
          <w:b/>
          <w:bCs/>
        </w:rPr>
        <w:t>Action Required:</w:t>
      </w:r>
    </w:p>
    <w:p w14:paraId="0B658136" w14:textId="77777777" w:rsidR="00815A81" w:rsidRDefault="00815A81" w:rsidP="00222D4E">
      <w:pPr>
        <w:pStyle w:val="BulletNew"/>
      </w:pPr>
      <w:r>
        <w:t>Insert the full legal details of all, including their legal form, company registration number, and registered office address.</w:t>
      </w:r>
    </w:p>
    <w:p w14:paraId="501ABD12" w14:textId="3E1C29F4" w:rsidR="00815A81" w:rsidRDefault="00815A81" w:rsidP="00222D4E">
      <w:pPr>
        <w:pStyle w:val="BulletNew"/>
      </w:pPr>
      <w:r>
        <w:t xml:space="preserve">Insert a description of the Beneficiary's role and interest in Recital (C), identifying clearly why the Beneficiary is entitled to the benefit of this </w:t>
      </w:r>
      <w:r w:rsidR="00E22579">
        <w:t>Direct Agreement</w:t>
      </w:r>
      <w:r>
        <w:t xml:space="preserve"> (e.g. as Employer).</w:t>
      </w:r>
    </w:p>
    <w:p w14:paraId="2CD44E2E" w14:textId="77777777" w:rsidR="00815A81" w:rsidRDefault="00815A81" w:rsidP="00222D4E">
      <w:pPr>
        <w:pStyle w:val="BulletNew"/>
      </w:pPr>
      <w:r>
        <w:t>Confirm whether the Employer entity is the CEG directly or a JVCO, and update the Direct Agreement accordingly.</w:t>
      </w:r>
    </w:p>
    <w:p w14:paraId="67C8111A" w14:textId="77777777" w:rsidR="00815A81" w:rsidRDefault="00815A81" w:rsidP="00222D4E">
      <w:pPr>
        <w:pStyle w:val="BBHeading2"/>
        <w:numPr>
          <w:ilvl w:val="0"/>
          <w:numId w:val="0"/>
        </w:numPr>
        <w:ind w:left="720"/>
        <w:outlineLvl w:val="9"/>
      </w:pPr>
      <w:r>
        <w:t>Clause 1: Definitions and Interpretation</w:t>
      </w:r>
    </w:p>
    <w:p w14:paraId="0144FCD9" w14:textId="77777777" w:rsidR="00815A81" w:rsidRDefault="00815A81" w:rsidP="00222D4E">
      <w:pPr>
        <w:pStyle w:val="BBBodyTextIndent1"/>
      </w:pPr>
      <w:r w:rsidRPr="00FF7100">
        <w:rPr>
          <w:b/>
          <w:bCs/>
        </w:rPr>
        <w:t>Purpose:</w:t>
      </w:r>
      <w:r>
        <w:t xml:space="preserve"> </w:t>
      </w:r>
      <w:r w:rsidRPr="00BD74DB">
        <w:t>This clause establishes clear, consistent meanings for key terms used throughout the Agreement and sets out rules of interpretation. All defined terms are capitalised (e.g. "Good Industry Practice").</w:t>
      </w:r>
    </w:p>
    <w:p w14:paraId="4EA4C19C" w14:textId="77777777" w:rsidR="00815A81" w:rsidRPr="00FF7100" w:rsidRDefault="00815A81" w:rsidP="00222D4E">
      <w:pPr>
        <w:pStyle w:val="BBBodyTextIndent1"/>
        <w:keepNext/>
        <w:rPr>
          <w:b/>
          <w:bCs/>
        </w:rPr>
      </w:pPr>
      <w:r w:rsidRPr="00FF7100">
        <w:rPr>
          <w:b/>
          <w:bCs/>
        </w:rPr>
        <w:t>Action Required:</w:t>
      </w:r>
    </w:p>
    <w:p w14:paraId="21A46108" w14:textId="77777777" w:rsidR="00815A81" w:rsidRDefault="00815A81" w:rsidP="00222D4E">
      <w:pPr>
        <w:pStyle w:val="BulletNew"/>
      </w:pPr>
      <w:r>
        <w:t xml:space="preserve">Review all definitions and insert relevant information where there are [ ]. </w:t>
      </w:r>
    </w:p>
    <w:p w14:paraId="3A2B294D" w14:textId="77777777" w:rsidR="00815A81" w:rsidRDefault="00815A81" w:rsidP="00222D4E">
      <w:pPr>
        <w:pStyle w:val="BulletNew"/>
      </w:pPr>
      <w:r>
        <w:t>Review all definitions to ensure they are appropriate for the Direct Agreement.</w:t>
      </w:r>
    </w:p>
    <w:p w14:paraId="24DC4E0F" w14:textId="7660FCAA" w:rsidR="00815A81" w:rsidRDefault="00815A81" w:rsidP="00222D4E">
      <w:pPr>
        <w:pStyle w:val="BBBodyTextIndent1"/>
      </w:pPr>
      <w:r w:rsidRPr="00FF7100">
        <w:rPr>
          <w:b/>
          <w:bCs/>
        </w:rPr>
        <w:t>Guidance for CEG:</w:t>
      </w:r>
      <w:r>
        <w:rPr>
          <w:b/>
          <w:bCs/>
        </w:rPr>
        <w:t xml:space="preserve"> </w:t>
      </w:r>
      <w:r w:rsidRPr="00CE2432">
        <w:t xml:space="preserve">There are two limitation periods in the </w:t>
      </w:r>
      <w:r w:rsidR="00E22579">
        <w:t>Direct Agreement</w:t>
      </w:r>
      <w:r w:rsidRPr="00CE2432">
        <w:t xml:space="preserve"> which run from different trigger dates. The standard </w:t>
      </w:r>
      <w:r>
        <w:t>l</w:t>
      </w:r>
      <w:r w:rsidRPr="00CE2432">
        <w:t xml:space="preserve">imitation </w:t>
      </w:r>
      <w:r>
        <w:t>p</w:t>
      </w:r>
      <w:r w:rsidRPr="00CE2432">
        <w:t>eriod (</w:t>
      </w:r>
      <w:r>
        <w:t>6</w:t>
      </w:r>
      <w:r w:rsidRPr="00CE2432">
        <w:t xml:space="preserve"> years </w:t>
      </w:r>
      <w:r w:rsidRPr="00CF3556">
        <w:t xml:space="preserve">from Completion under the </w:t>
      </w:r>
      <w:r>
        <w:t>EPC Contract</w:t>
      </w:r>
      <w:r w:rsidRPr="00CF3556">
        <w:t>) governs most claims. A separate 15-year period</w:t>
      </w:r>
      <w:r w:rsidRPr="00CE2432">
        <w:t xml:space="preserve"> applies to claims under clause 2.</w:t>
      </w:r>
      <w:r>
        <w:t xml:space="preserve">2 </w:t>
      </w:r>
      <w:r w:rsidRPr="00CE2432">
        <w:t>relating to Building Safety Laws, running from the Notice of Making Good</w:t>
      </w:r>
      <w:r>
        <w:t xml:space="preserve"> (as defined in the EPC Contract)</w:t>
      </w:r>
      <w:r w:rsidRPr="00CE2432">
        <w:t xml:space="preserve">. These periods </w:t>
      </w:r>
      <w:r>
        <w:t>should ideally</w:t>
      </w:r>
      <w:r w:rsidRPr="00CE2432">
        <w:t xml:space="preserve"> be consistent with the equivalent provisions in the EPC Contract </w:t>
      </w:r>
      <w:r>
        <w:t>-</w:t>
      </w:r>
      <w:r w:rsidRPr="00CE2432">
        <w:t xml:space="preserve"> any inconsistency could leave gaps in the Beneficiary's ability to bring a claim</w:t>
      </w:r>
      <w:r>
        <w:t xml:space="preserve"> against the Employer and Contractor</w:t>
      </w:r>
      <w:r w:rsidRPr="00CE2432">
        <w:t>. Check this alignment carefully before execution.</w:t>
      </w:r>
    </w:p>
    <w:p w14:paraId="32AB5C2F" w14:textId="77777777" w:rsidR="00815A81" w:rsidRDefault="00815A81" w:rsidP="00222D4E">
      <w:pPr>
        <w:pStyle w:val="BBHeading2"/>
        <w:numPr>
          <w:ilvl w:val="0"/>
          <w:numId w:val="0"/>
        </w:numPr>
        <w:ind w:left="720"/>
        <w:outlineLvl w:val="9"/>
      </w:pPr>
      <w:r>
        <w:lastRenderedPageBreak/>
        <w:t xml:space="preserve">Clause 2: Standard of </w:t>
      </w:r>
      <w:r w:rsidRPr="00C84C46">
        <w:t>Care</w:t>
      </w:r>
      <w:r w:rsidRPr="00C84C46">
        <w:rPr>
          <w:color w:val="FF0000"/>
        </w:rPr>
        <w:t xml:space="preserve"> COMMONLY NEGOTIATED</w:t>
      </w:r>
    </w:p>
    <w:p w14:paraId="72FC3C88" w14:textId="77777777" w:rsidR="00815A81" w:rsidRDefault="00815A81" w:rsidP="00222D4E">
      <w:pPr>
        <w:pStyle w:val="BBBodyTextIndent1"/>
      </w:pPr>
      <w:bookmarkStart w:id="11" w:name="_Hlk225426496"/>
      <w:bookmarkStart w:id="12" w:name="_Hlk225419717"/>
      <w:r w:rsidRPr="005179B8">
        <w:rPr>
          <w:b/>
          <w:bCs/>
        </w:rPr>
        <w:t>Purpose:</w:t>
      </w:r>
      <w:r>
        <w:t xml:space="preserve"> </w:t>
      </w:r>
      <w:r w:rsidRPr="00885A97">
        <w:t>This clause imposes the Contractor's core performance warranties, on which any direct claim by the Beneficiary against the Contractor will be founded</w:t>
      </w:r>
      <w:r>
        <w:t>.</w:t>
      </w:r>
    </w:p>
    <w:bookmarkEnd w:id="11"/>
    <w:p w14:paraId="51AB15DB" w14:textId="77777777" w:rsidR="00815A81" w:rsidRPr="005179B8" w:rsidRDefault="00815A81" w:rsidP="00222D4E">
      <w:pPr>
        <w:pStyle w:val="BBBodyTextIndent1"/>
        <w:rPr>
          <w:b/>
          <w:bCs/>
        </w:rPr>
      </w:pPr>
      <w:r w:rsidRPr="005179B8">
        <w:rPr>
          <w:b/>
          <w:bCs/>
        </w:rPr>
        <w:t>Action Required:</w:t>
      </w:r>
    </w:p>
    <w:p w14:paraId="2B72547E" w14:textId="77777777" w:rsidR="00815A81" w:rsidRDefault="00815A81" w:rsidP="00222D4E">
      <w:pPr>
        <w:pStyle w:val="BulletNew"/>
      </w:pPr>
      <w:bookmarkStart w:id="13" w:name="_Hlk225453746"/>
      <w:r w:rsidRPr="005D1411">
        <w:t>Insert the relevant renewable energy system type in clause 2.</w:t>
      </w:r>
      <w:r>
        <w:t>1.</w:t>
      </w:r>
      <w:r w:rsidRPr="005D1411">
        <w:t>2.2</w:t>
      </w:r>
      <w:bookmarkEnd w:id="13"/>
      <w:r w:rsidRPr="005D1411">
        <w:t>.</w:t>
      </w:r>
    </w:p>
    <w:p w14:paraId="5C2028C2" w14:textId="77777777" w:rsidR="00815A81" w:rsidRDefault="00815A81" w:rsidP="00222D4E">
      <w:pPr>
        <w:pStyle w:val="BBBodyTextIndent1"/>
      </w:pPr>
      <w:r w:rsidRPr="005179B8">
        <w:rPr>
          <w:b/>
          <w:bCs/>
        </w:rPr>
        <w:t>Guidance for CEG:</w:t>
      </w:r>
      <w:r>
        <w:rPr>
          <w:b/>
          <w:bCs/>
        </w:rPr>
        <w:t xml:space="preserve"> </w:t>
      </w:r>
      <w:bookmarkStart w:id="14" w:name="_Hlk225453209"/>
      <w:r>
        <w:t>The warranty in clause 2.1.2 is a Good Industry Practice standard - it is not a fitness for purpose obligation. If a higher standard is required from the Contractor, this must be negotiated expressly, for example if the Contract Works are design-critical.</w:t>
      </w:r>
      <w:bookmarkEnd w:id="14"/>
    </w:p>
    <w:p w14:paraId="58C88326" w14:textId="3CBB527B" w:rsidR="00815A81" w:rsidRDefault="00815A81" w:rsidP="00222D4E">
      <w:pPr>
        <w:pStyle w:val="BBBodyTextIndent1"/>
      </w:pPr>
      <w:bookmarkStart w:id="15" w:name="_Hlk225423238"/>
      <w:r>
        <w:t xml:space="preserve">The Building Safety Laws warranty in clause 2.2 is a continuing obligation - it applies throughout the duration of the </w:t>
      </w:r>
      <w:r w:rsidR="00E22579">
        <w:t>Direct Agreement</w:t>
      </w:r>
      <w:r>
        <w:t>, not just at the time of carrying out the works. This mirrors the obligation imposed on the Contractor under the EPC Contract and creates a consistent chain of Building Safety Laws liability down the supply chain</w:t>
      </w:r>
      <w:bookmarkEnd w:id="12"/>
      <w:r>
        <w:t>.</w:t>
      </w:r>
    </w:p>
    <w:bookmarkEnd w:id="15"/>
    <w:p w14:paraId="1F5C3F7E" w14:textId="77777777" w:rsidR="00815A81" w:rsidRDefault="00815A81" w:rsidP="00222D4E">
      <w:pPr>
        <w:pStyle w:val="BBHeading2"/>
        <w:numPr>
          <w:ilvl w:val="0"/>
          <w:numId w:val="0"/>
        </w:numPr>
        <w:ind w:left="720"/>
        <w:outlineLvl w:val="9"/>
      </w:pPr>
      <w:r>
        <w:t xml:space="preserve">Clause 3: </w:t>
      </w:r>
      <w:r w:rsidRPr="00C84C46">
        <w:t>Materials</w:t>
      </w:r>
      <w:r w:rsidRPr="00C84C46">
        <w:rPr>
          <w:color w:val="FF0000"/>
        </w:rPr>
        <w:t xml:space="preserve"> COMMONLY NEGOTIATED</w:t>
      </w:r>
    </w:p>
    <w:p w14:paraId="30FC93D3" w14:textId="77777777" w:rsidR="00815A81" w:rsidRDefault="00815A81" w:rsidP="00222D4E">
      <w:pPr>
        <w:pStyle w:val="BBBodyTextIndent1"/>
      </w:pPr>
      <w:r w:rsidRPr="005179B8">
        <w:rPr>
          <w:b/>
          <w:bCs/>
        </w:rPr>
        <w:t>Purpose:</w:t>
      </w:r>
      <w:r>
        <w:t xml:space="preserve"> </w:t>
      </w:r>
      <w:bookmarkStart w:id="16" w:name="_Hlk225423608"/>
      <w:r w:rsidRPr="00482164">
        <w:t>This clause provides the Beneficiary with a direct warranty against the use of Prohibited Materials in the Works.</w:t>
      </w:r>
    </w:p>
    <w:p w14:paraId="64BFD154" w14:textId="77777777" w:rsidR="00815A81" w:rsidRDefault="00815A81" w:rsidP="00222D4E">
      <w:pPr>
        <w:pStyle w:val="BBBodyTextIndent1"/>
      </w:pPr>
      <w:r w:rsidRPr="005179B8">
        <w:rPr>
          <w:b/>
          <w:bCs/>
        </w:rPr>
        <w:t>Guidance for CEG:</w:t>
      </w:r>
      <w:r>
        <w:rPr>
          <w:b/>
          <w:bCs/>
        </w:rPr>
        <w:t xml:space="preserve"> </w:t>
      </w:r>
      <w:r w:rsidRPr="00CC5C4D">
        <w:t>The definition of Prohibited Materials is deliberately broad and is consistent with the equivalent definition used in the</w:t>
      </w:r>
      <w:r>
        <w:t xml:space="preserve"> template</w:t>
      </w:r>
      <w:r w:rsidRPr="00CC5C4D">
        <w:t xml:space="preserve"> EPC Contract</w:t>
      </w:r>
      <w:r>
        <w:t xml:space="preserve"> in this suite of documents</w:t>
      </w:r>
      <w:r w:rsidRPr="00CC5C4D">
        <w:t xml:space="preserve">. </w:t>
      </w:r>
      <w:r>
        <w:t xml:space="preserve">It </w:t>
      </w:r>
      <w:r w:rsidRPr="00CC5C4D">
        <w:t>is designed to capture not only materials that are known to be harmful at the time of use, but also those that subsequently become known or suspected to be so</w:t>
      </w:r>
      <w:r>
        <w:t>.</w:t>
      </w:r>
    </w:p>
    <w:bookmarkEnd w:id="16"/>
    <w:p w14:paraId="2DCE6EE4" w14:textId="77777777" w:rsidR="00815A81" w:rsidRDefault="00815A81" w:rsidP="00222D4E">
      <w:pPr>
        <w:pStyle w:val="BBHeading2"/>
        <w:numPr>
          <w:ilvl w:val="0"/>
          <w:numId w:val="0"/>
        </w:numPr>
        <w:ind w:left="720"/>
        <w:outlineLvl w:val="9"/>
      </w:pPr>
      <w:r>
        <w:t>Clause 4: Copyright Licence</w:t>
      </w:r>
      <w:r w:rsidRPr="0013102E">
        <w:rPr>
          <w:color w:val="FF0000"/>
        </w:rPr>
        <w:t xml:space="preserve"> </w:t>
      </w:r>
      <w:r w:rsidRPr="00EF7F83">
        <w:rPr>
          <w:color w:val="FF0000"/>
        </w:rPr>
        <w:t>COMMONLY NEGOTIATED</w:t>
      </w:r>
      <w:r>
        <w:rPr>
          <w:color w:val="FF0000"/>
        </w:rPr>
        <w:t xml:space="preserve"> </w:t>
      </w:r>
    </w:p>
    <w:p w14:paraId="6380DF77" w14:textId="77777777" w:rsidR="00815A81" w:rsidRDefault="00815A81" w:rsidP="00222D4E">
      <w:pPr>
        <w:pStyle w:val="BBBodyTextIndent1"/>
      </w:pPr>
      <w:r w:rsidRPr="005179B8">
        <w:rPr>
          <w:b/>
          <w:bCs/>
        </w:rPr>
        <w:t>Purpose:</w:t>
      </w:r>
      <w:r>
        <w:t xml:space="preserve"> </w:t>
      </w:r>
      <w:bookmarkStart w:id="17" w:name="_Hlk225423665"/>
      <w:bookmarkStart w:id="18" w:name="_Hlk225425604"/>
      <w:r w:rsidRPr="00DC1BAB">
        <w:t>This clause grants the Beneficiary rights</w:t>
      </w:r>
      <w:r>
        <w:t xml:space="preserve"> via a licence</w:t>
      </w:r>
      <w:r w:rsidRPr="00DC1BAB">
        <w:t xml:space="preserve"> to use the Contractor's designs and documents in connection with the Works and the Site.</w:t>
      </w:r>
      <w:r>
        <w:t xml:space="preserve"> The licence is non-exclusive, irrevocable, transferable and royalty-free.</w:t>
      </w:r>
    </w:p>
    <w:bookmarkEnd w:id="17"/>
    <w:p w14:paraId="6209D2BD" w14:textId="3F7B8D82" w:rsidR="00815A81" w:rsidRDefault="00815A81" w:rsidP="00222D4E">
      <w:pPr>
        <w:pStyle w:val="BBBodyTextIndent1"/>
      </w:pPr>
      <w:r w:rsidRPr="005179B8">
        <w:rPr>
          <w:b/>
          <w:bCs/>
        </w:rPr>
        <w:t>Guidance for CEG:</w:t>
      </w:r>
      <w:r>
        <w:rPr>
          <w:b/>
          <w:bCs/>
        </w:rPr>
        <w:t xml:space="preserve"> </w:t>
      </w:r>
      <w:r w:rsidRPr="00C84C46">
        <w:t xml:space="preserve">Although Intellectual Property Rights in the Copyright Works remain with the Contractor, the licence granted to the Beneficiary survives any termination of the </w:t>
      </w:r>
      <w:r w:rsidR="00E22579">
        <w:t>Direct Agreement</w:t>
      </w:r>
      <w:r>
        <w:t xml:space="preserve">. It </w:t>
      </w:r>
      <w:r w:rsidRPr="00C84C46">
        <w:t>can be passed to a Funder, forward purchaser, or successor owner without further consent</w:t>
      </w:r>
      <w:r>
        <w:t xml:space="preserve"> if the benefit of this collateral warranty is assigned</w:t>
      </w:r>
      <w:r w:rsidRPr="00C84C46">
        <w:t>. This is an important protection that should be confirmed as being in place before the Beneficiary relies on any of the Contractor's design documents. Where Intellectual Property Rights in any Copyright Works belong to a third party (for example, a specialist sub-sub-contractor), the Contractor is obliged to procure an equivalent licence from that party. Ensure this obligation is reflected in the Contractor's own sub-contracts.</w:t>
      </w:r>
    </w:p>
    <w:p w14:paraId="2DE675D4" w14:textId="77777777" w:rsidR="00815A81" w:rsidRPr="00C84C46" w:rsidRDefault="00815A81" w:rsidP="00222D4E">
      <w:pPr>
        <w:pStyle w:val="BBBodyTextIndent1"/>
      </w:pPr>
      <w:r>
        <w:t xml:space="preserve">Clause 4.4 contains a warranty that the use of the Copyright Works will not breach the rights of third parties, so the </w:t>
      </w:r>
      <w:r w:rsidRPr="00DC1BAB">
        <w:t>Beneficiary</w:t>
      </w:r>
      <w:r>
        <w:t xml:space="preserve"> will have a claim for breach of contract in the event it is subject to a claim for a third party for breach of copyright. The indemnity is included because it provides an extra level of protection- the type of losses that the </w:t>
      </w:r>
      <w:r w:rsidRPr="00DC1BAB">
        <w:t>Beneficiary</w:t>
      </w:r>
      <w:r>
        <w:t xml:space="preserve"> may experience as a result of a breach of copyright claim are not necessarily foreseeable at the point the contract is entered into and therefore may not otherwise be recoverable under a breach of warranty claim, whereas this would not prevent a claim under an indemnity. Indemnities are often a point of contention for sub-contractors, </w:t>
      </w:r>
      <w:r>
        <w:lastRenderedPageBreak/>
        <w:t xml:space="preserve">but they are in a better position to manage the risk here as the party responsible for preparing the design and providing the Copyright Works. </w:t>
      </w:r>
    </w:p>
    <w:p w14:paraId="7D42FF55" w14:textId="77777777" w:rsidR="00815A81" w:rsidRDefault="00815A81" w:rsidP="00222D4E">
      <w:pPr>
        <w:pStyle w:val="BBBodyTextIndent1"/>
      </w:pPr>
      <w:r w:rsidRPr="00C84C46">
        <w:t xml:space="preserve">The moral rights waiver in this clause is a practical step </w:t>
      </w:r>
      <w:r>
        <w:t>-</w:t>
      </w:r>
      <w:r w:rsidRPr="00C84C46">
        <w:t xml:space="preserve"> without it, the Contractor could in principle object to modifications made to its designs by the Beneficiary or a successor employer.</w:t>
      </w:r>
    </w:p>
    <w:bookmarkEnd w:id="18"/>
    <w:p w14:paraId="0E4A5E5C" w14:textId="77777777" w:rsidR="00815A81" w:rsidRDefault="00815A81" w:rsidP="00222D4E">
      <w:pPr>
        <w:pStyle w:val="BBHeading2"/>
        <w:numPr>
          <w:ilvl w:val="0"/>
          <w:numId w:val="0"/>
        </w:numPr>
        <w:ind w:left="720"/>
        <w:outlineLvl w:val="9"/>
      </w:pPr>
      <w:r>
        <w:t xml:space="preserve">Clause 5: Professional Indemnity Insurance </w:t>
      </w:r>
      <w:bookmarkStart w:id="19" w:name="_Hlk225428393"/>
      <w:r w:rsidRPr="00EF7F83">
        <w:rPr>
          <w:color w:val="FF0000"/>
        </w:rPr>
        <w:t>COMMONLY NEGOTIATED</w:t>
      </w:r>
      <w:bookmarkEnd w:id="19"/>
    </w:p>
    <w:p w14:paraId="5612BA46" w14:textId="01569895" w:rsidR="00815A81" w:rsidRDefault="00815A81" w:rsidP="00222D4E">
      <w:pPr>
        <w:pStyle w:val="BBBodyTextIndent1"/>
      </w:pPr>
      <w:r w:rsidRPr="005179B8">
        <w:rPr>
          <w:b/>
          <w:bCs/>
        </w:rPr>
        <w:t xml:space="preserve">Purpose: </w:t>
      </w:r>
      <w:r w:rsidRPr="003042D3">
        <w:t xml:space="preserve">This clause imposes ongoing insurance obligations on the Contractor for the duration of the </w:t>
      </w:r>
      <w:r w:rsidR="00E22579">
        <w:t>Direct Agreement</w:t>
      </w:r>
      <w:r w:rsidRPr="003042D3">
        <w:t>, protecting the Beneficiary's ability to recover under the warranties given.</w:t>
      </w:r>
    </w:p>
    <w:p w14:paraId="2780FAE1" w14:textId="77777777" w:rsidR="00815A81" w:rsidRDefault="00815A81" w:rsidP="00222D4E">
      <w:pPr>
        <w:pStyle w:val="BBBodyTextIndent1"/>
        <w:rPr>
          <w:b/>
          <w:bCs/>
        </w:rPr>
      </w:pPr>
      <w:r w:rsidRPr="003042D3">
        <w:rPr>
          <w:b/>
          <w:bCs/>
        </w:rPr>
        <w:t>Action Required:</w:t>
      </w:r>
    </w:p>
    <w:p w14:paraId="1A254F59" w14:textId="77777777" w:rsidR="00815A81" w:rsidRDefault="00815A81" w:rsidP="00222D4E">
      <w:pPr>
        <w:pStyle w:val="BulletNew"/>
      </w:pPr>
      <w:r>
        <w:t xml:space="preserve">Insert the required minimum level of professional indemnity insurance in clause 5.1.1 and confirm the basis of the insurance (for example, on an each and every claim basis, or in the aggregate) </w:t>
      </w:r>
    </w:p>
    <w:p w14:paraId="2461D95C" w14:textId="77777777" w:rsidR="00815A81" w:rsidRPr="003042D3" w:rsidRDefault="00815A81" w:rsidP="00222D4E">
      <w:pPr>
        <w:pStyle w:val="BulletNew"/>
      </w:pPr>
      <w:r>
        <w:t>Confirm the insurance period is appropriate and consistent with the equivalent obligations in the EPC Contract, i.e. whether to have the insurance to be maintained for 6 years from Completion under the EPC Contract, or for the 15 years from the issue of the Notice of Making Good under the EPC Contract.</w:t>
      </w:r>
    </w:p>
    <w:p w14:paraId="58DC5199" w14:textId="77777777" w:rsidR="00815A81" w:rsidRDefault="00815A81" w:rsidP="00222D4E">
      <w:pPr>
        <w:pStyle w:val="BBBodyTextIndent1"/>
      </w:pPr>
      <w:r>
        <w:rPr>
          <w:b/>
          <w:bCs/>
        </w:rPr>
        <w:t xml:space="preserve">Guidance for CEG: </w:t>
      </w:r>
      <w:r>
        <w:t xml:space="preserve">Because a </w:t>
      </w:r>
      <w:r w:rsidRPr="0015094A">
        <w:t>warranty is only as valuable as the Contractor's ability to satisfy a judgment</w:t>
      </w:r>
      <w:r>
        <w:t xml:space="preserve">, the </w:t>
      </w:r>
      <w:r w:rsidRPr="0015094A">
        <w:t xml:space="preserve">insurance obligation </w:t>
      </w:r>
      <w:r>
        <w:t xml:space="preserve">is </w:t>
      </w:r>
      <w:r w:rsidRPr="0015094A">
        <w:t xml:space="preserve">a critical </w:t>
      </w:r>
      <w:r>
        <w:t xml:space="preserve">and </w:t>
      </w:r>
      <w:r w:rsidRPr="0015094A">
        <w:t xml:space="preserve">practical protection. The minimum level should be set having regard to the </w:t>
      </w:r>
      <w:r>
        <w:t xml:space="preserve">EPC </w:t>
      </w:r>
      <w:r w:rsidRPr="0015094A">
        <w:t>Contract scope and value</w:t>
      </w:r>
      <w:r>
        <w:t xml:space="preserve"> and potential impact on the Development</w:t>
      </w:r>
      <w:r w:rsidRPr="0015094A">
        <w:t xml:space="preserve">. </w:t>
      </w:r>
    </w:p>
    <w:p w14:paraId="173336BF" w14:textId="77777777" w:rsidR="00815A81" w:rsidRPr="005179B8" w:rsidRDefault="00815A81" w:rsidP="00222D4E">
      <w:pPr>
        <w:pStyle w:val="BBHeading2"/>
        <w:numPr>
          <w:ilvl w:val="0"/>
          <w:numId w:val="0"/>
        </w:numPr>
        <w:ind w:left="720"/>
        <w:outlineLvl w:val="9"/>
      </w:pPr>
      <w:r>
        <w:t xml:space="preserve">Clause 6: Substitution </w:t>
      </w:r>
    </w:p>
    <w:p w14:paraId="22C800E6" w14:textId="77777777" w:rsidR="00815A81" w:rsidRDefault="00815A81" w:rsidP="00222D4E">
      <w:pPr>
        <w:pStyle w:val="BBBodyTextIndent1"/>
      </w:pPr>
      <w:bookmarkStart w:id="20" w:name="_Hlk225425795"/>
      <w:r w:rsidRPr="005179B8">
        <w:rPr>
          <w:b/>
          <w:bCs/>
        </w:rPr>
        <w:t>Purpose:</w:t>
      </w:r>
      <w:r>
        <w:t xml:space="preserve"> This clause gives the Beneficiary the ability to step into the Employer's position under the EPC Contract and maintain continuity of the Works in the event that the relationship between the Employer and the Contractor breaks down.</w:t>
      </w:r>
    </w:p>
    <w:p w14:paraId="6DD74447" w14:textId="368FD72C" w:rsidR="00815A81" w:rsidRDefault="00815A81" w:rsidP="00222D4E">
      <w:pPr>
        <w:pStyle w:val="BBBodyTextIndent1"/>
      </w:pPr>
      <w:r w:rsidRPr="00AB569F">
        <w:rPr>
          <w:b/>
          <w:bCs/>
        </w:rPr>
        <w:t xml:space="preserve">Guidance for CEG: </w:t>
      </w:r>
      <w:r>
        <w:t xml:space="preserve">This is one of the most important protections in the </w:t>
      </w:r>
      <w:r w:rsidR="00E22579">
        <w:t>Direct Agreement</w:t>
      </w:r>
      <w:r>
        <w:t xml:space="preserve"> and you should ensure that you understand it before any enforcement scenario arises: </w:t>
      </w:r>
    </w:p>
    <w:p w14:paraId="766357FE" w14:textId="77777777" w:rsidR="00815A81" w:rsidRDefault="00815A81" w:rsidP="00222D4E">
      <w:pPr>
        <w:pStyle w:val="BulletNew"/>
      </w:pPr>
      <w:r>
        <w:t xml:space="preserve">Time-critical - the Beneficiary must act within the 21-day notice period, and the Contractor is entitled to proceed with termination of the EPC Contract if no substitution notice is received in time. The substitution right is only of value if it can be exercised i.e. if the Beneficiary (or any Funder whose step-in rights are engaged) has the practical and financial capacity to assume the Employer's payment obligations. </w:t>
      </w:r>
    </w:p>
    <w:p w14:paraId="5C33A362" w14:textId="77777777" w:rsidR="00815A81" w:rsidRDefault="00815A81" w:rsidP="00222D4E">
      <w:pPr>
        <w:pStyle w:val="BulletNew"/>
      </w:pPr>
      <w:r>
        <w:t>Pre-emptive - the Beneficiary can trigger the clause before the Contractor's termination right has technically arisen. This is important in circumstances where the Employer has terminated the EPC Contract and the Beneficiary wishes to continue with the Works directly. The Contractor is not entitled to question whether the trigger for the substitution has actually occurred - it is simply bound to comply with a validly issued notice.</w:t>
      </w:r>
    </w:p>
    <w:p w14:paraId="440FC709" w14:textId="77777777" w:rsidR="00815A81" w:rsidRDefault="00815A81" w:rsidP="00222D4E">
      <w:pPr>
        <w:pStyle w:val="BBBodyTextIndent1"/>
      </w:pPr>
      <w:r>
        <w:t>The 12-week backstop right to require a new direct agreement on the same terms as the EPC Contract provides an important fallback if the Beneficiary fails to act within the initial 21-day window.</w:t>
      </w:r>
    </w:p>
    <w:bookmarkEnd w:id="20"/>
    <w:p w14:paraId="2C537558" w14:textId="77777777" w:rsidR="00815A81" w:rsidRDefault="00815A81" w:rsidP="00222D4E">
      <w:pPr>
        <w:pStyle w:val="BBHeading2"/>
        <w:numPr>
          <w:ilvl w:val="0"/>
          <w:numId w:val="0"/>
        </w:numPr>
        <w:ind w:left="720"/>
        <w:outlineLvl w:val="9"/>
      </w:pPr>
      <w:r>
        <w:lastRenderedPageBreak/>
        <w:t>Clause 7: Assignment</w:t>
      </w:r>
    </w:p>
    <w:p w14:paraId="18C978FA" w14:textId="4199DB45" w:rsidR="00815A81" w:rsidRDefault="00815A81" w:rsidP="00222D4E">
      <w:pPr>
        <w:pStyle w:val="BBBodyTextIndent1"/>
      </w:pPr>
      <w:bookmarkStart w:id="21" w:name="_Hlk225426081"/>
      <w:r w:rsidRPr="00DE11DE">
        <w:rPr>
          <w:b/>
          <w:bCs/>
        </w:rPr>
        <w:t>Purpose:</w:t>
      </w:r>
      <w:r>
        <w:t xml:space="preserve"> This clause permits the Beneficiary to assign its rights under the </w:t>
      </w:r>
      <w:r w:rsidR="00E22579">
        <w:t>Direct Agreement</w:t>
      </w:r>
      <w:r>
        <w:t xml:space="preserve"> without the Contractor's consent, subject to a cap of two assignments. </w:t>
      </w:r>
    </w:p>
    <w:p w14:paraId="0432D7A8" w14:textId="611E1A1E" w:rsidR="00815A81" w:rsidRDefault="00815A81" w:rsidP="00222D4E">
      <w:pPr>
        <w:pStyle w:val="BBBodyTextIndent1"/>
      </w:pPr>
      <w:r w:rsidRPr="006E090B">
        <w:rPr>
          <w:b/>
          <w:bCs/>
        </w:rPr>
        <w:t xml:space="preserve">Guidance for CEG: </w:t>
      </w:r>
      <w:r>
        <w:t xml:space="preserve">Assignments by way of security to a Funder, and re-assignments on redemption, do not count towards the two-assignment cap. This is an important carve-out in a project finance context - it means the Beneficiary can grant a Funder security over the </w:t>
      </w:r>
      <w:r w:rsidR="00E22579">
        <w:t>Direct Agreement</w:t>
      </w:r>
      <w:r>
        <w:t xml:space="preserve"> without consuming one of its permitted assignments. If you require unlimited assignments, this will need to be amended.</w:t>
      </w:r>
    </w:p>
    <w:bookmarkEnd w:id="21"/>
    <w:p w14:paraId="2D87EA6D" w14:textId="77777777" w:rsidR="00815A81" w:rsidRDefault="00815A81" w:rsidP="00222D4E">
      <w:pPr>
        <w:pStyle w:val="BBHeading2"/>
        <w:numPr>
          <w:ilvl w:val="0"/>
          <w:numId w:val="0"/>
        </w:numPr>
        <w:ind w:left="720"/>
        <w:outlineLvl w:val="9"/>
      </w:pPr>
      <w:r>
        <w:t>Clause 8: Liability of the Contractor</w:t>
      </w:r>
    </w:p>
    <w:p w14:paraId="52391962" w14:textId="6318694E" w:rsidR="00815A81" w:rsidRDefault="00815A81" w:rsidP="00222D4E">
      <w:pPr>
        <w:pStyle w:val="BBBodyTextIndent1"/>
      </w:pPr>
      <w:bookmarkStart w:id="22" w:name="_Hlk225426123"/>
      <w:r w:rsidRPr="006E090B">
        <w:rPr>
          <w:b/>
          <w:bCs/>
        </w:rPr>
        <w:t>Purpose</w:t>
      </w:r>
      <w:r w:rsidRPr="00012970">
        <w:rPr>
          <w:b/>
          <w:bCs/>
        </w:rPr>
        <w:t>:</w:t>
      </w:r>
      <w:r>
        <w:t xml:space="preserve"> T</w:t>
      </w:r>
      <w:r w:rsidRPr="00302A0F">
        <w:t xml:space="preserve">his clause preserves all of the Beneficiary’s legal rights against the Contractor, and the </w:t>
      </w:r>
      <w:r w:rsidR="00E22579">
        <w:t>Direct Agreement</w:t>
      </w:r>
      <w:r w:rsidRPr="00302A0F">
        <w:t xml:space="preserve"> operates in addition to, and not in substitution for, any other rights the Beneficiary may have</w:t>
      </w:r>
      <w:r>
        <w:t>.</w:t>
      </w:r>
    </w:p>
    <w:p w14:paraId="738FB0DF" w14:textId="77777777" w:rsidR="00815A81" w:rsidRDefault="00815A81" w:rsidP="00222D4E">
      <w:pPr>
        <w:pStyle w:val="BBBodyTextIndent1"/>
      </w:pPr>
      <w:r w:rsidRPr="006E090B">
        <w:rPr>
          <w:b/>
          <w:bCs/>
        </w:rPr>
        <w:t>Guidance for CEG:</w:t>
      </w:r>
      <w:r>
        <w:rPr>
          <w:b/>
          <w:bCs/>
        </w:rPr>
        <w:t xml:space="preserve"> </w:t>
      </w:r>
      <w:r>
        <w:t xml:space="preserve">Where a Beneficiary commissions a technical adviser to review the Works - which is standard practice in project finance - that review cannot be used by the Contractor to argue that responsibility for any defect should be shared with the Beneficiary's advisers. </w:t>
      </w:r>
    </w:p>
    <w:bookmarkEnd w:id="22"/>
    <w:p w14:paraId="6A8146E8" w14:textId="77777777" w:rsidR="00815A81" w:rsidRDefault="00815A81" w:rsidP="00222D4E">
      <w:pPr>
        <w:pStyle w:val="BBHeading2"/>
        <w:numPr>
          <w:ilvl w:val="0"/>
          <w:numId w:val="0"/>
        </w:numPr>
        <w:ind w:left="720"/>
        <w:outlineLvl w:val="9"/>
      </w:pPr>
      <w:r>
        <w:t>Clause 9: Expiry of Deed</w:t>
      </w:r>
    </w:p>
    <w:p w14:paraId="7C8A21B2" w14:textId="44CCA4A1" w:rsidR="00815A81" w:rsidRDefault="00815A81" w:rsidP="00222D4E">
      <w:pPr>
        <w:pStyle w:val="BBBodyTextIndent1"/>
      </w:pPr>
      <w:r w:rsidRPr="006E090B">
        <w:rPr>
          <w:b/>
          <w:bCs/>
        </w:rPr>
        <w:t>Purpose</w:t>
      </w:r>
      <w:r w:rsidRPr="00012970">
        <w:rPr>
          <w:b/>
          <w:bCs/>
        </w:rPr>
        <w:t>:</w:t>
      </w:r>
      <w:r>
        <w:t xml:space="preserve"> This clause establishes the periods within which the Beneficiary may bring claims against the Contractor under the </w:t>
      </w:r>
      <w:r w:rsidR="00E22579">
        <w:t>Direct Agreement</w:t>
      </w:r>
      <w:r>
        <w:t>.</w:t>
      </w:r>
    </w:p>
    <w:p w14:paraId="5A3BADB0" w14:textId="68EC6F21" w:rsidR="00815A81" w:rsidRDefault="00815A81" w:rsidP="00222D4E">
      <w:pPr>
        <w:pStyle w:val="BBBodyTextIndent1"/>
      </w:pPr>
      <w:r w:rsidRPr="006E090B">
        <w:rPr>
          <w:b/>
          <w:bCs/>
        </w:rPr>
        <w:t>Guidance for CEG:</w:t>
      </w:r>
      <w:r>
        <w:rPr>
          <w:b/>
          <w:bCs/>
        </w:rPr>
        <w:t xml:space="preserve"> </w:t>
      </w:r>
      <w:r>
        <w:t xml:space="preserve">The two-tier limitation structure mirrors the approach used in the EPC Contract. The 15-year extended period for Building Safety Laws and standard of care claims reflects the possibility that structural or safety-related defects may not become apparent for many years after completion. This extended period is consistent with the framework now expected under the Building Safety Act 2022. Ideally ensure the limitation periods in the </w:t>
      </w:r>
      <w:r w:rsidR="00E22579">
        <w:t>Direct Agreement</w:t>
      </w:r>
      <w:r>
        <w:t xml:space="preserve"> are consistent with those in the EPC Contract and in any other collateral warranties granted in connection with the project. Any inconsistency could create gaps in the Beneficiary's position if it needs to bring a claim close to the expiry of the relevant period.</w:t>
      </w:r>
    </w:p>
    <w:p w14:paraId="3E8314E0" w14:textId="77777777" w:rsidR="00815A81" w:rsidRDefault="00815A81" w:rsidP="00222D4E">
      <w:pPr>
        <w:pStyle w:val="BBHeading2"/>
        <w:numPr>
          <w:ilvl w:val="0"/>
          <w:numId w:val="0"/>
        </w:numPr>
        <w:ind w:left="720"/>
        <w:outlineLvl w:val="9"/>
      </w:pPr>
      <w:r>
        <w:t>Clause 10: Consent of Employer</w:t>
      </w:r>
    </w:p>
    <w:p w14:paraId="45C4AA58" w14:textId="55B7788C" w:rsidR="00815A81" w:rsidRDefault="00815A81" w:rsidP="00222D4E">
      <w:pPr>
        <w:pStyle w:val="BBBodyTextIndent1"/>
      </w:pPr>
      <w:bookmarkStart w:id="23" w:name="_Hlk225426291"/>
      <w:r w:rsidRPr="00012970">
        <w:rPr>
          <w:b/>
          <w:bCs/>
        </w:rPr>
        <w:t>Purpose:</w:t>
      </w:r>
      <w:r>
        <w:t xml:space="preserve"> This clause records the Employer's consent to the </w:t>
      </w:r>
      <w:r w:rsidR="00E22579">
        <w:t>Direct Agreement</w:t>
      </w:r>
      <w:r>
        <w:t xml:space="preserve"> being entered into between the Contractor and the Beneficiary.</w:t>
      </w:r>
    </w:p>
    <w:p w14:paraId="24C7CB0F" w14:textId="6DAC8C46" w:rsidR="00815A81" w:rsidRDefault="00815A81" w:rsidP="00222D4E">
      <w:pPr>
        <w:pStyle w:val="BBBodyTextIndent1"/>
      </w:pPr>
      <w:r w:rsidRPr="00012970">
        <w:rPr>
          <w:b/>
          <w:bCs/>
        </w:rPr>
        <w:t>Guidance for CEG:</w:t>
      </w:r>
      <w:r>
        <w:rPr>
          <w:b/>
          <w:bCs/>
        </w:rPr>
        <w:t xml:space="preserve"> </w:t>
      </w:r>
      <w:r>
        <w:t xml:space="preserve">The Employer's consent is not merely a formality. The EPC Contract is a bilateral agreement between the Employer and the Contractor, and the </w:t>
      </w:r>
      <w:r w:rsidR="00E22579">
        <w:t>Direct Agreement</w:t>
      </w:r>
      <w:r>
        <w:t xml:space="preserve"> operates by granting the Beneficiary rights directly against the Contractor in relation to that bilateral arrangement. Without the Employer's consent, there is a risk that the </w:t>
      </w:r>
      <w:r w:rsidR="00E22579">
        <w:t>Direct Agreement</w:t>
      </w:r>
      <w:r>
        <w:t xml:space="preserve"> could be said to conflict with the EPC Contract, or that the Contractor could face competing claims from both the Employer and the Beneficiary in respect of the same defect. </w:t>
      </w:r>
    </w:p>
    <w:bookmarkEnd w:id="23"/>
    <w:p w14:paraId="1FC5D72B" w14:textId="77777777" w:rsidR="00815A81" w:rsidRDefault="00815A81" w:rsidP="00222D4E">
      <w:pPr>
        <w:pStyle w:val="BBHeading2"/>
        <w:numPr>
          <w:ilvl w:val="0"/>
          <w:numId w:val="0"/>
        </w:numPr>
        <w:ind w:left="720"/>
        <w:outlineLvl w:val="9"/>
      </w:pPr>
      <w:r>
        <w:t>Clause 11: Notices</w:t>
      </w:r>
    </w:p>
    <w:p w14:paraId="03DC4280" w14:textId="77777777" w:rsidR="00815A81" w:rsidRPr="00BC7693" w:rsidRDefault="00815A81" w:rsidP="00222D4E">
      <w:pPr>
        <w:pStyle w:val="BBBodyTextIndent1"/>
      </w:pPr>
      <w:r w:rsidRPr="00577299">
        <w:rPr>
          <w:b/>
          <w:bCs/>
        </w:rPr>
        <w:t xml:space="preserve">Purpose: </w:t>
      </w:r>
      <w:r w:rsidRPr="00BC7693">
        <w:t xml:space="preserve">These provisions establish notice requirements, including methods of service (hand delivery, recorded </w:t>
      </w:r>
      <w:r>
        <w:t xml:space="preserve">and special </w:t>
      </w:r>
      <w:r w:rsidRPr="00BC7693">
        <w:t>delivery)</w:t>
      </w:r>
      <w:r>
        <w:t xml:space="preserve"> and</w:t>
      </w:r>
      <w:r w:rsidRPr="00BC7693">
        <w:t xml:space="preserve"> deemed receipt times</w:t>
      </w:r>
      <w:r>
        <w:t xml:space="preserve">. </w:t>
      </w:r>
      <w:r w:rsidRPr="00BC7693">
        <w:t>Proper notice provisions are critical for enforcing rights (particularly making demands under the guarantee) and avoiding disputes over whether notice was validly given</w:t>
      </w:r>
      <w:r>
        <w:t>.</w:t>
      </w:r>
    </w:p>
    <w:p w14:paraId="33EFCC9E" w14:textId="77777777" w:rsidR="00815A81" w:rsidRDefault="00815A81" w:rsidP="00222D4E">
      <w:pPr>
        <w:pStyle w:val="BBHeading2"/>
        <w:numPr>
          <w:ilvl w:val="0"/>
          <w:numId w:val="0"/>
        </w:numPr>
        <w:ind w:left="720"/>
        <w:outlineLvl w:val="9"/>
      </w:pPr>
      <w:r>
        <w:lastRenderedPageBreak/>
        <w:t>Clause 12: Rights of Third Parties</w:t>
      </w:r>
    </w:p>
    <w:p w14:paraId="11899202" w14:textId="77777777" w:rsidR="00815A81" w:rsidRDefault="00815A81" w:rsidP="00222D4E">
      <w:pPr>
        <w:pStyle w:val="BBBodyTextIndent1"/>
      </w:pPr>
      <w:r w:rsidRPr="00577299">
        <w:rPr>
          <w:b/>
          <w:bCs/>
        </w:rPr>
        <w:t>Purpose:</w:t>
      </w:r>
      <w:r>
        <w:t xml:space="preserve"> </w:t>
      </w:r>
      <w:bookmarkStart w:id="24" w:name="_Hlk225426391"/>
      <w:r>
        <w:t>This clause excludes third-party enforcement rights under the Contracts (Rights of Third Parties) Act 1999. This is consistent with the equivalent exclusion in the EPC Contract. It does not affect the Beneficiary's ability to assign its rights under clause 7 - an assignee takes the benefit of rights transferred to them rather than enforcing as a third party</w:t>
      </w:r>
      <w:bookmarkEnd w:id="24"/>
      <w:r>
        <w:t>.</w:t>
      </w:r>
    </w:p>
    <w:p w14:paraId="65B30A93" w14:textId="77777777" w:rsidR="00815A81" w:rsidRDefault="00815A81" w:rsidP="00222D4E">
      <w:pPr>
        <w:pStyle w:val="BBHeading2"/>
        <w:numPr>
          <w:ilvl w:val="0"/>
          <w:numId w:val="0"/>
        </w:numPr>
        <w:ind w:left="720"/>
        <w:outlineLvl w:val="9"/>
      </w:pPr>
      <w:r>
        <w:t>Clause 13: Governing Law and Jurisdiction</w:t>
      </w:r>
    </w:p>
    <w:p w14:paraId="20A99DEB" w14:textId="77777777" w:rsidR="00815A81" w:rsidRDefault="00815A81" w:rsidP="00222D4E">
      <w:pPr>
        <w:pStyle w:val="BBBodyTextIndent1"/>
      </w:pPr>
      <w:r w:rsidRPr="00577299">
        <w:rPr>
          <w:b/>
          <w:bCs/>
        </w:rPr>
        <w:t>Purpose:</w:t>
      </w:r>
      <w:r>
        <w:t xml:space="preserve"> </w:t>
      </w:r>
      <w:r w:rsidRPr="00BC7693">
        <w:t>These provisions establish the law of England and Wales as the governing law and confer exclusive jurisdiction on the courts of England and Wales.</w:t>
      </w:r>
    </w:p>
    <w:p w14:paraId="261C0528" w14:textId="77777777" w:rsidR="00815A81" w:rsidRPr="00BB52C6" w:rsidRDefault="00815A81" w:rsidP="00222D4E">
      <w:pPr>
        <w:pStyle w:val="BBBodyTextIndent1"/>
        <w:rPr>
          <w:b/>
          <w:bCs/>
        </w:rPr>
      </w:pPr>
      <w:r w:rsidRPr="00BB52C6">
        <w:rPr>
          <w:b/>
          <w:bCs/>
        </w:rPr>
        <w:t xml:space="preserve">Action Required: </w:t>
      </w:r>
    </w:p>
    <w:p w14:paraId="10D47495" w14:textId="31B9B8C2" w:rsidR="00815A81" w:rsidRPr="006D1859" w:rsidRDefault="00815A81" w:rsidP="00222D4E">
      <w:pPr>
        <w:pStyle w:val="BulletNew"/>
      </w:pPr>
      <w:r>
        <w:t>Confirm that English law and the exclusive jurisdiction of the courts of England and Wales are appropriate. This should be consistent with the governing law provisions in the EPC Contract and the other project contracts.</w:t>
      </w:r>
    </w:p>
    <w:bookmarkEnd w:id="9"/>
    <w:p w14:paraId="09480C1B" w14:textId="053F0C53" w:rsidR="00A06A1E" w:rsidRDefault="00A06A1E" w:rsidP="00A06A1E">
      <w:pPr>
        <w:pStyle w:val="BBHeading2"/>
        <w:keepNext w:val="0"/>
      </w:pPr>
      <w:r>
        <w:t xml:space="preserve">Schedule 7 </w:t>
      </w:r>
      <w:r w:rsidR="00E475B1">
        <w:t xml:space="preserve">Schedule of </w:t>
      </w:r>
      <w:r>
        <w:t>Third Party Rights</w:t>
      </w:r>
      <w:r w:rsidR="00E475B1">
        <w:t xml:space="preserve"> to be provided by a Contractor </w:t>
      </w:r>
    </w:p>
    <w:p w14:paraId="75FC74C4" w14:textId="77777777" w:rsidR="00E475B1" w:rsidRPr="00E475B1" w:rsidRDefault="00E475B1" w:rsidP="00E475B1">
      <w:pPr>
        <w:pStyle w:val="BBClause2"/>
        <w:numPr>
          <w:ilvl w:val="0"/>
          <w:numId w:val="0"/>
        </w:numPr>
        <w:ind w:left="720"/>
        <w:rPr>
          <w:bCs/>
        </w:rPr>
      </w:pPr>
      <w:r w:rsidRPr="00E475B1">
        <w:rPr>
          <w:b/>
        </w:rPr>
        <w:t xml:space="preserve">Purpose: </w:t>
      </w:r>
      <w:r w:rsidRPr="00E475B1">
        <w:rPr>
          <w:bCs/>
        </w:rPr>
        <w:t>This optional schedule sets out the third-party rights that the Employer and Contractor agree the Contractor shall confer to a Beneficiary under the EPC Contract (being an Original Employer and any "associated person" or "associate" as defined in the Building Safety Act 2022). This is primarily a protective mechanism to ensure that the Original Employer does not find itself without remedies against the Contractor in circumstances where it has been novated out of the main contract but retains exposure obligations arising from the Contractor's performance. It is an alternative (or supplement) to a separate collateral warranty.</w:t>
      </w:r>
    </w:p>
    <w:p w14:paraId="1B45EB42" w14:textId="77777777" w:rsidR="00E475B1" w:rsidRDefault="00E475B1" w:rsidP="00E475B1">
      <w:pPr>
        <w:pStyle w:val="BBClause2"/>
        <w:numPr>
          <w:ilvl w:val="0"/>
          <w:numId w:val="0"/>
        </w:numPr>
        <w:ind w:left="720"/>
        <w:rPr>
          <w:bCs/>
        </w:rPr>
      </w:pPr>
      <w:r w:rsidRPr="00E475B1">
        <w:rPr>
          <w:bCs/>
        </w:rPr>
        <w:t>As a schedule to the EPC Contract, these third-party rights sit alongside, and are conditional on, the EPC Contract, and its terms must be read consistently with it.</w:t>
      </w:r>
    </w:p>
    <w:p w14:paraId="645EFF38" w14:textId="77777777" w:rsidR="00E475B1" w:rsidRPr="00946091" w:rsidRDefault="00E475B1" w:rsidP="00E475B1">
      <w:pPr>
        <w:pStyle w:val="BBClause2"/>
        <w:numPr>
          <w:ilvl w:val="0"/>
          <w:numId w:val="0"/>
        </w:numPr>
        <w:ind w:left="720"/>
        <w:rPr>
          <w:b/>
        </w:rPr>
      </w:pPr>
      <w:r w:rsidRPr="00946091">
        <w:rPr>
          <w:b/>
        </w:rPr>
        <w:t xml:space="preserve">Action Required: </w:t>
      </w:r>
    </w:p>
    <w:p w14:paraId="2B71E2AF" w14:textId="77777777" w:rsidR="00E475B1" w:rsidRDefault="00E475B1" w:rsidP="00E475B1">
      <w:pPr>
        <w:pStyle w:val="BBClause2"/>
        <w:numPr>
          <w:ilvl w:val="2"/>
          <w:numId w:val="13"/>
        </w:numPr>
      </w:pPr>
      <w:r>
        <w:t>Paragraph 1: Review all definitions to ensure they are relevant to the EPC Contract, and insert relevant information where there are [  ] (e.g. the renewable energy system technology).</w:t>
      </w:r>
    </w:p>
    <w:p w14:paraId="4B121729" w14:textId="23250DF4" w:rsidR="00E475B1" w:rsidRPr="007E4956" w:rsidRDefault="00E475B1" w:rsidP="00E475B1">
      <w:pPr>
        <w:pStyle w:val="BBClause2"/>
        <w:numPr>
          <w:ilvl w:val="2"/>
          <w:numId w:val="13"/>
        </w:numPr>
      </w:pPr>
      <w:r>
        <w:t xml:space="preserve">Paragraph: </w:t>
      </w:r>
      <w:r w:rsidRPr="005D1411">
        <w:t xml:space="preserve">Insert the relevant renewable energy system type in </w:t>
      </w:r>
      <w:r w:rsidR="00F4602E">
        <w:t>paragraph</w:t>
      </w:r>
      <w:r w:rsidRPr="005D1411">
        <w:t xml:space="preserve"> 2.</w:t>
      </w:r>
      <w:r>
        <w:t>1.</w:t>
      </w:r>
      <w:r w:rsidRPr="005D1411">
        <w:t>2.2</w:t>
      </w:r>
      <w:r>
        <w:t>.</w:t>
      </w:r>
    </w:p>
    <w:p w14:paraId="100F5398" w14:textId="77777777" w:rsidR="00E475B1" w:rsidRPr="00B24FC2" w:rsidRDefault="00E475B1" w:rsidP="00E475B1">
      <w:pPr>
        <w:pStyle w:val="BBClause2"/>
        <w:numPr>
          <w:ilvl w:val="2"/>
          <w:numId w:val="13"/>
        </w:numPr>
      </w:pPr>
      <w:r>
        <w:rPr>
          <w:bCs/>
        </w:rPr>
        <w:t>Paragraph</w:t>
      </w:r>
      <w:r w:rsidRPr="00B24FC2">
        <w:rPr>
          <w:bCs/>
        </w:rPr>
        <w:t xml:space="preserve"> 5: </w:t>
      </w:r>
    </w:p>
    <w:p w14:paraId="37069D93" w14:textId="77777777" w:rsidR="00E475B1" w:rsidRDefault="00E475B1" w:rsidP="00E475B1">
      <w:pPr>
        <w:pStyle w:val="BulletNew"/>
        <w:numPr>
          <w:ilvl w:val="3"/>
          <w:numId w:val="13"/>
        </w:numPr>
      </w:pPr>
      <w:r>
        <w:t xml:space="preserve">Insert the required minimum level of professional indemnity insurance in paragraph 5.1.1 and confirm the basis of the insurance (for example, on an each and every claim basis, or in the aggregate); and </w:t>
      </w:r>
    </w:p>
    <w:p w14:paraId="13D7E274" w14:textId="77777777" w:rsidR="00E475B1" w:rsidRDefault="00E475B1" w:rsidP="00E475B1">
      <w:pPr>
        <w:pStyle w:val="BulletNew"/>
        <w:numPr>
          <w:ilvl w:val="3"/>
          <w:numId w:val="13"/>
        </w:numPr>
      </w:pPr>
      <w:r>
        <w:t>Confirm the insurance period is appropriate and consistent with the equivalent obligations in the EPC Contract, i.e. whether to have the insurance to be maintained for 6 years from Completion under the EPC Contract, or for the 15 years from the issue of the Notice of Making Good under the EPC Contract.</w:t>
      </w:r>
    </w:p>
    <w:p w14:paraId="5C172BA5" w14:textId="77777777" w:rsidR="00E475B1" w:rsidRDefault="00E475B1" w:rsidP="00222D4E">
      <w:pPr>
        <w:pStyle w:val="BBClause2"/>
        <w:keepNext/>
        <w:numPr>
          <w:ilvl w:val="2"/>
          <w:numId w:val="13"/>
        </w:numPr>
        <w:ind w:hanging="357"/>
      </w:pPr>
      <w:r w:rsidRPr="008C0857">
        <w:rPr>
          <w:bCs/>
        </w:rPr>
        <w:lastRenderedPageBreak/>
        <w:t>Paragraph</w:t>
      </w:r>
      <w:r>
        <w:t xml:space="preserve"> 7: </w:t>
      </w:r>
    </w:p>
    <w:p w14:paraId="7FF238EC" w14:textId="77777777" w:rsidR="00E475B1" w:rsidRDefault="00E475B1" w:rsidP="00222D4E">
      <w:pPr>
        <w:pStyle w:val="BulletNew"/>
        <w:keepNext/>
        <w:numPr>
          <w:ilvl w:val="3"/>
          <w:numId w:val="13"/>
        </w:numPr>
        <w:ind w:hanging="357"/>
      </w:pPr>
      <w:r>
        <w:t xml:space="preserve">Decide whether you require the right to assign without limitation in which case you keep paragraph 7.2 and delete paragraphs 7.3 and 7.4. If you are accepting a limit on assignment, you should delete paragraph 7.2 and keep paragraphs 7.3 and 7.4 (which will become paragraphs 7.2 and 7.3); and </w:t>
      </w:r>
    </w:p>
    <w:p w14:paraId="0A7EA9BA" w14:textId="77777777" w:rsidR="00E475B1" w:rsidRPr="003042D3" w:rsidRDefault="00E475B1" w:rsidP="00E475B1">
      <w:pPr>
        <w:pStyle w:val="BulletNew"/>
        <w:numPr>
          <w:ilvl w:val="3"/>
          <w:numId w:val="13"/>
        </w:numPr>
      </w:pPr>
      <w:r>
        <w:t xml:space="preserve">Confirm the number of permitted Beneficiary assignments (the Template suggests two) and update if required. Carve outs to and from a funder and to a group company should be carved out. </w:t>
      </w:r>
    </w:p>
    <w:p w14:paraId="3841FEF1" w14:textId="77777777" w:rsidR="00E475B1" w:rsidRDefault="00E475B1" w:rsidP="00E475B1">
      <w:pPr>
        <w:pStyle w:val="BBClause2"/>
        <w:numPr>
          <w:ilvl w:val="0"/>
          <w:numId w:val="0"/>
        </w:numPr>
        <w:ind w:left="720"/>
        <w:rPr>
          <w:b/>
        </w:rPr>
      </w:pPr>
      <w:r>
        <w:rPr>
          <w:b/>
        </w:rPr>
        <w:t xml:space="preserve">Paragraph-by-Paragraph summary: </w:t>
      </w:r>
    </w:p>
    <w:p w14:paraId="56DE2A22" w14:textId="77777777" w:rsidR="00E475B1" w:rsidRPr="00F01E36" w:rsidRDefault="00E475B1" w:rsidP="00E475B1">
      <w:pPr>
        <w:pStyle w:val="BBClause2"/>
        <w:numPr>
          <w:ilvl w:val="0"/>
          <w:numId w:val="0"/>
        </w:numPr>
        <w:ind w:left="720"/>
        <w:rPr>
          <w:b/>
          <w:u w:val="single"/>
        </w:rPr>
      </w:pPr>
      <w:r>
        <w:rPr>
          <w:b/>
          <w:u w:val="single"/>
        </w:rPr>
        <w:t>Paragraph</w:t>
      </w:r>
      <w:r w:rsidRPr="00F01E36">
        <w:rPr>
          <w:b/>
          <w:u w:val="single"/>
        </w:rPr>
        <w:t xml:space="preserve"> 2 – Standard of Care </w:t>
      </w:r>
      <w:r w:rsidRPr="00F01E36">
        <w:rPr>
          <w:b/>
          <w:color w:val="FF0000"/>
          <w:u w:val="single"/>
        </w:rPr>
        <w:t>COMMONLY NEGOTIATED</w:t>
      </w:r>
      <w:r w:rsidRPr="00F01E36">
        <w:rPr>
          <w:b/>
          <w:u w:val="single"/>
        </w:rPr>
        <w:t>:</w:t>
      </w:r>
    </w:p>
    <w:p w14:paraId="2403383D" w14:textId="77777777" w:rsidR="00E475B1" w:rsidRDefault="00E475B1" w:rsidP="00E475B1">
      <w:pPr>
        <w:pStyle w:val="BBBodyTextIndent1"/>
      </w:pPr>
      <w:r w:rsidRPr="008C0857">
        <w:rPr>
          <w:b/>
          <w:bCs/>
        </w:rPr>
        <w:t>Purpose</w:t>
      </w:r>
      <w:r>
        <w:t xml:space="preserve">: </w:t>
      </w:r>
      <w:r w:rsidRPr="00885A97">
        <w:t xml:space="preserve">This </w:t>
      </w:r>
      <w:r>
        <w:t>paragraph</w:t>
      </w:r>
      <w:r w:rsidRPr="00885A97">
        <w:t xml:space="preserve"> imposes the Contractor's core performance warranties, on which any direct claim by the Beneficiary against the Contractor will be founded</w:t>
      </w:r>
      <w:r>
        <w:t>.</w:t>
      </w:r>
    </w:p>
    <w:p w14:paraId="2A91467E" w14:textId="3B130FDB" w:rsidR="00E475B1" w:rsidRDefault="00E475B1" w:rsidP="00E475B1">
      <w:pPr>
        <w:pStyle w:val="BBClause2"/>
        <w:numPr>
          <w:ilvl w:val="0"/>
          <w:numId w:val="0"/>
        </w:numPr>
        <w:ind w:left="720"/>
      </w:pPr>
      <w:r w:rsidRPr="008C0857">
        <w:rPr>
          <w:b/>
        </w:rPr>
        <w:t>Guidance for CEG</w:t>
      </w:r>
      <w:r>
        <w:rPr>
          <w:bCs/>
        </w:rPr>
        <w:t xml:space="preserve">: </w:t>
      </w:r>
      <w:r>
        <w:t xml:space="preserve">The warranty in </w:t>
      </w:r>
      <w:r w:rsidR="009305D4">
        <w:t>paragraph</w:t>
      </w:r>
      <w:r>
        <w:t xml:space="preserve"> 2.1.2 is a Good Industry Practice standard - it is not a fitness for purpose obligation. If a higher standard is required, this must be negotiated expressly.</w:t>
      </w:r>
    </w:p>
    <w:p w14:paraId="224A0A72" w14:textId="77777777" w:rsidR="00E475B1" w:rsidRPr="004452CC" w:rsidRDefault="00E475B1" w:rsidP="00E475B1">
      <w:pPr>
        <w:pStyle w:val="BBClause2"/>
        <w:numPr>
          <w:ilvl w:val="0"/>
          <w:numId w:val="0"/>
        </w:numPr>
        <w:ind w:left="720"/>
        <w:rPr>
          <w:bCs/>
        </w:rPr>
      </w:pPr>
      <w:r w:rsidRPr="00216CF4">
        <w:rPr>
          <w:bCs/>
        </w:rPr>
        <w:t xml:space="preserve">The Building Safety Laws warranty in </w:t>
      </w:r>
      <w:r>
        <w:rPr>
          <w:bCs/>
        </w:rPr>
        <w:t>paragraph</w:t>
      </w:r>
      <w:r w:rsidRPr="00216CF4">
        <w:rPr>
          <w:bCs/>
        </w:rPr>
        <w:t xml:space="preserve"> 2.</w:t>
      </w:r>
      <w:r>
        <w:rPr>
          <w:bCs/>
        </w:rPr>
        <w:t>2</w:t>
      </w:r>
      <w:r w:rsidRPr="00216CF4">
        <w:rPr>
          <w:bCs/>
        </w:rPr>
        <w:t xml:space="preserve"> is a continuing obligation - it applies throughout the duration of the </w:t>
      </w:r>
      <w:r>
        <w:rPr>
          <w:bCs/>
        </w:rPr>
        <w:t>Schedule</w:t>
      </w:r>
      <w:r w:rsidRPr="00216CF4">
        <w:rPr>
          <w:bCs/>
        </w:rPr>
        <w:t xml:space="preserve">, not just at the time of carrying out the </w:t>
      </w:r>
      <w:r>
        <w:rPr>
          <w:bCs/>
        </w:rPr>
        <w:t>W</w:t>
      </w:r>
      <w:r w:rsidRPr="00216CF4">
        <w:rPr>
          <w:bCs/>
        </w:rPr>
        <w:t xml:space="preserve">orks. This mirrors the obligation imposed on the Contractor under the </w:t>
      </w:r>
      <w:r>
        <w:rPr>
          <w:bCs/>
        </w:rPr>
        <w:t>EPC Contract</w:t>
      </w:r>
      <w:r w:rsidRPr="00216CF4">
        <w:rPr>
          <w:bCs/>
        </w:rPr>
        <w:t xml:space="preserve"> and creates a consistent chain of Building Safety Laws liability down the supply chain.</w:t>
      </w:r>
      <w:r>
        <w:rPr>
          <w:bCs/>
        </w:rPr>
        <w:t xml:space="preserve"> </w:t>
      </w:r>
      <w:r w:rsidRPr="00216CF4">
        <w:rPr>
          <w:bCs/>
        </w:rPr>
        <w:t xml:space="preserve">If the warranties </w:t>
      </w:r>
      <w:r>
        <w:rPr>
          <w:bCs/>
        </w:rPr>
        <w:t xml:space="preserve">here </w:t>
      </w:r>
      <w:r w:rsidRPr="00216CF4">
        <w:rPr>
          <w:bCs/>
        </w:rPr>
        <w:t xml:space="preserve">are broader than the </w:t>
      </w:r>
      <w:r>
        <w:rPr>
          <w:bCs/>
        </w:rPr>
        <w:t>EPC Contract</w:t>
      </w:r>
      <w:r w:rsidRPr="00216CF4">
        <w:rPr>
          <w:bCs/>
        </w:rPr>
        <w:t xml:space="preserve">, the Contractor bears a greater risk to the Beneficiary than to the Employer, which creates an inconsistency in the overall risk allocation of the </w:t>
      </w:r>
      <w:r>
        <w:rPr>
          <w:bCs/>
        </w:rPr>
        <w:t>Development</w:t>
      </w:r>
      <w:r w:rsidRPr="00216CF4">
        <w:rPr>
          <w:bCs/>
        </w:rPr>
        <w:t>.</w:t>
      </w:r>
      <w:r>
        <w:rPr>
          <w:bCs/>
        </w:rPr>
        <w:t xml:space="preserve"> </w:t>
      </w:r>
    </w:p>
    <w:p w14:paraId="0D7F7383" w14:textId="77777777" w:rsidR="00E475B1" w:rsidRPr="00F01E36" w:rsidRDefault="00E475B1" w:rsidP="00E475B1">
      <w:pPr>
        <w:pStyle w:val="BBClause2"/>
        <w:numPr>
          <w:ilvl w:val="0"/>
          <w:numId w:val="0"/>
        </w:numPr>
        <w:ind w:left="720"/>
        <w:rPr>
          <w:bCs/>
          <w:u w:val="single"/>
        </w:rPr>
      </w:pPr>
      <w:r>
        <w:rPr>
          <w:b/>
          <w:u w:val="single"/>
        </w:rPr>
        <w:t>Paragraph</w:t>
      </w:r>
      <w:r w:rsidRPr="00F01E36">
        <w:rPr>
          <w:b/>
          <w:u w:val="single"/>
        </w:rPr>
        <w:t xml:space="preserve"> 3 – Materials </w:t>
      </w:r>
      <w:r w:rsidRPr="00F01E36">
        <w:rPr>
          <w:b/>
          <w:bCs/>
          <w:color w:val="FF0000"/>
          <w:u w:val="single"/>
        </w:rPr>
        <w:t>COMMONLY NEGOTIATED</w:t>
      </w:r>
      <w:r w:rsidRPr="00F01E36">
        <w:rPr>
          <w:b/>
          <w:u w:val="single"/>
        </w:rPr>
        <w:t>:</w:t>
      </w:r>
      <w:r w:rsidRPr="00F01E36">
        <w:rPr>
          <w:bCs/>
          <w:u w:val="single"/>
        </w:rPr>
        <w:t xml:space="preserve"> </w:t>
      </w:r>
    </w:p>
    <w:p w14:paraId="6D7F0FA0" w14:textId="77777777" w:rsidR="00E475B1" w:rsidRPr="00A81BB7" w:rsidRDefault="00E475B1" w:rsidP="00E475B1">
      <w:pPr>
        <w:pStyle w:val="BBBodyTextIndent1"/>
      </w:pPr>
      <w:r w:rsidRPr="008C0857">
        <w:rPr>
          <w:b/>
          <w:bCs/>
        </w:rPr>
        <w:t>Purpose</w:t>
      </w:r>
      <w:r>
        <w:t xml:space="preserve">: </w:t>
      </w:r>
      <w:r w:rsidRPr="00A81BB7">
        <w:t xml:space="preserve">This </w:t>
      </w:r>
      <w:r>
        <w:t>paragraph</w:t>
      </w:r>
      <w:r w:rsidRPr="00A81BB7">
        <w:t xml:space="preserve"> provides the Beneficiary with a direct warranty against the use of Prohibited Materials in the Works. </w:t>
      </w:r>
    </w:p>
    <w:p w14:paraId="3E875F51" w14:textId="77777777" w:rsidR="00E475B1" w:rsidRDefault="00E475B1" w:rsidP="00E475B1">
      <w:pPr>
        <w:pStyle w:val="BBBodyTextIndent1"/>
        <w:rPr>
          <w:bCs/>
        </w:rPr>
      </w:pPr>
      <w:r w:rsidRPr="008C0857">
        <w:rPr>
          <w:b/>
          <w:bCs/>
        </w:rPr>
        <w:t>Guidance for CEG</w:t>
      </w:r>
      <w:r>
        <w:t xml:space="preserve">: </w:t>
      </w:r>
      <w:r w:rsidRPr="00A81BB7">
        <w:t xml:space="preserve">The definition of Prohibited Materials is deliberately broad and is consistent with the equivalent definition used in </w:t>
      </w:r>
      <w:r>
        <w:t>EPC Contract</w:t>
      </w:r>
      <w:r w:rsidRPr="00A81BB7">
        <w:t xml:space="preserve"> in this suite of documents. It is designed to capture not only materials that are known to be harmful at the time of use, but also those that</w:t>
      </w:r>
      <w:r w:rsidRPr="00730095">
        <w:rPr>
          <w:bCs/>
        </w:rPr>
        <w:t xml:space="preserve"> subsequently become known or suspected to be so.</w:t>
      </w:r>
    </w:p>
    <w:p w14:paraId="6A60795E" w14:textId="77777777" w:rsidR="00E475B1" w:rsidRPr="009E6430" w:rsidRDefault="00E475B1" w:rsidP="00E475B1">
      <w:pPr>
        <w:pStyle w:val="BBClause2"/>
        <w:numPr>
          <w:ilvl w:val="0"/>
          <w:numId w:val="0"/>
        </w:numPr>
        <w:ind w:left="720"/>
        <w:rPr>
          <w:bCs/>
          <w:u w:val="single"/>
        </w:rPr>
      </w:pPr>
      <w:r>
        <w:rPr>
          <w:b/>
          <w:u w:val="single"/>
        </w:rPr>
        <w:t>Paragraph</w:t>
      </w:r>
      <w:r w:rsidRPr="009E6430">
        <w:rPr>
          <w:b/>
          <w:u w:val="single"/>
        </w:rPr>
        <w:t xml:space="preserve"> 4 — Copyright Licence </w:t>
      </w:r>
      <w:r w:rsidRPr="009E6430">
        <w:rPr>
          <w:b/>
          <w:bCs/>
          <w:color w:val="FF0000"/>
          <w:u w:val="single"/>
        </w:rPr>
        <w:t>COMMONLY NEGOTIATED</w:t>
      </w:r>
      <w:r w:rsidRPr="009E6430">
        <w:rPr>
          <w:b/>
          <w:u w:val="single"/>
        </w:rPr>
        <w:t>:</w:t>
      </w:r>
      <w:r w:rsidRPr="009E6430">
        <w:rPr>
          <w:bCs/>
          <w:u w:val="single"/>
        </w:rPr>
        <w:t xml:space="preserve"> </w:t>
      </w:r>
    </w:p>
    <w:p w14:paraId="121D0E47" w14:textId="77777777" w:rsidR="00E475B1" w:rsidRPr="007C5711" w:rsidRDefault="00E475B1" w:rsidP="00E475B1">
      <w:pPr>
        <w:pStyle w:val="BBClause2"/>
        <w:numPr>
          <w:ilvl w:val="0"/>
          <w:numId w:val="0"/>
        </w:numPr>
        <w:ind w:left="720"/>
        <w:rPr>
          <w:bCs/>
        </w:rPr>
      </w:pPr>
      <w:r w:rsidRPr="008C0857">
        <w:rPr>
          <w:b/>
        </w:rPr>
        <w:t>Purpose</w:t>
      </w:r>
      <w:r>
        <w:rPr>
          <w:bCs/>
        </w:rPr>
        <w:t xml:space="preserve">: </w:t>
      </w:r>
      <w:r w:rsidRPr="007C5711">
        <w:rPr>
          <w:bCs/>
        </w:rPr>
        <w:t xml:space="preserve">This </w:t>
      </w:r>
      <w:r>
        <w:t>paragraph</w:t>
      </w:r>
      <w:r w:rsidRPr="00A81BB7">
        <w:t xml:space="preserve"> </w:t>
      </w:r>
      <w:r w:rsidRPr="007C5711">
        <w:rPr>
          <w:bCs/>
        </w:rPr>
        <w:t>grants the Beneficiary rights via a licence to use the Contractor's designs and documents in connection with the Works and the Site. The licence is non-exclusive, irrevocable, transferable and royalty-free.</w:t>
      </w:r>
    </w:p>
    <w:p w14:paraId="7FB96852" w14:textId="77777777" w:rsidR="00E475B1" w:rsidRPr="007C5711" w:rsidRDefault="00E475B1" w:rsidP="00E475B1">
      <w:pPr>
        <w:pStyle w:val="BBClause2"/>
        <w:numPr>
          <w:ilvl w:val="0"/>
          <w:numId w:val="0"/>
        </w:numPr>
        <w:ind w:left="720"/>
        <w:rPr>
          <w:bCs/>
        </w:rPr>
      </w:pPr>
      <w:r w:rsidRPr="008C0857">
        <w:rPr>
          <w:b/>
        </w:rPr>
        <w:t>Guidance for CEG</w:t>
      </w:r>
      <w:r w:rsidRPr="007C5711">
        <w:rPr>
          <w:bCs/>
        </w:rPr>
        <w:t xml:space="preserve">: Although Intellectual Property Rights in the Copyright Works remain with the Contractor, the licence granted to the Beneficiary survives any termination of the </w:t>
      </w:r>
      <w:r>
        <w:rPr>
          <w:bCs/>
        </w:rPr>
        <w:t>Schedule</w:t>
      </w:r>
      <w:r w:rsidRPr="007C5711">
        <w:rPr>
          <w:bCs/>
        </w:rPr>
        <w:t xml:space="preserve">. It can be passed to a Funder, forward purchaser, or successor owner without further consent if the benefit of </w:t>
      </w:r>
      <w:r>
        <w:rPr>
          <w:bCs/>
        </w:rPr>
        <w:t xml:space="preserve">Schedule </w:t>
      </w:r>
      <w:r w:rsidRPr="007C5711">
        <w:rPr>
          <w:bCs/>
        </w:rPr>
        <w:t xml:space="preserve">is assigned. This is an important protection that should be confirmed as being in place before the Beneficiary relies on any of the Contractor's design documents. Where Intellectual Property Rights in any Copyright Works belong to a third party (for example, a specialist sub-sub-contractor), the Contractor is obliged to procure an equivalent </w:t>
      </w:r>
      <w:r w:rsidRPr="007C5711">
        <w:rPr>
          <w:bCs/>
        </w:rPr>
        <w:lastRenderedPageBreak/>
        <w:t>licence from that party. Ensure this obligation is reflected in the Contractor's sub-contracts.</w:t>
      </w:r>
    </w:p>
    <w:p w14:paraId="06E40A47" w14:textId="77777777" w:rsidR="00E475B1" w:rsidRPr="007C5711" w:rsidRDefault="00E475B1" w:rsidP="00E475B1">
      <w:pPr>
        <w:pStyle w:val="BBClause2"/>
        <w:numPr>
          <w:ilvl w:val="0"/>
          <w:numId w:val="0"/>
        </w:numPr>
        <w:ind w:left="720"/>
        <w:rPr>
          <w:bCs/>
        </w:rPr>
      </w:pPr>
      <w:r>
        <w:rPr>
          <w:bCs/>
        </w:rPr>
        <w:t>Paragraph</w:t>
      </w:r>
      <w:r w:rsidRPr="007C5711">
        <w:rPr>
          <w:bCs/>
        </w:rPr>
        <w:t xml:space="preserve"> 4.4 contains a warranty that the use of the Copyright Works will not breach the rights of third parties, so the Beneficiary will have a claim for breach of contract in the event it is subject to a claim for a third party for breach of copyright. The indemnity is included because it provides an extra level of protection- the type of losses that the Beneficiary may experience as a result of a breach of copyright claim are not necessarily foreseeable at the point the contract is entered into and therefore may not otherwise be recoverable under a breach of warranty claim, whereas this would not prevent a claim under an indemnity. Indemnities are often a point of contention for sub-contractors, but they are in a better position to manage the risk here as the party responsible for preparing the design and providing the Copyright Works. </w:t>
      </w:r>
    </w:p>
    <w:p w14:paraId="756AFC43" w14:textId="77777777" w:rsidR="00E475B1" w:rsidRPr="005B69CA" w:rsidRDefault="00E475B1" w:rsidP="00E475B1">
      <w:pPr>
        <w:pStyle w:val="BBClause2"/>
        <w:numPr>
          <w:ilvl w:val="0"/>
          <w:numId w:val="0"/>
        </w:numPr>
        <w:ind w:left="720"/>
      </w:pPr>
      <w:r w:rsidRPr="007C5711">
        <w:rPr>
          <w:bCs/>
        </w:rPr>
        <w:t xml:space="preserve">The moral rights waiver in this </w:t>
      </w:r>
      <w:r>
        <w:t>paragraph</w:t>
      </w:r>
      <w:r w:rsidRPr="00A81BB7">
        <w:t xml:space="preserve"> </w:t>
      </w:r>
      <w:r w:rsidRPr="007C5711">
        <w:rPr>
          <w:bCs/>
        </w:rPr>
        <w:t>is a</w:t>
      </w:r>
      <w:r>
        <w:rPr>
          <w:bCs/>
        </w:rPr>
        <w:t xml:space="preserve"> </w:t>
      </w:r>
      <w:r w:rsidRPr="007C5711">
        <w:rPr>
          <w:bCs/>
        </w:rPr>
        <w:t>practical step - without it, the Contractor could in principle object to modifications made to its designs by the Beneficiary or a successor employer.</w:t>
      </w:r>
      <w:r>
        <w:t xml:space="preserve"> </w:t>
      </w:r>
    </w:p>
    <w:p w14:paraId="245C9891" w14:textId="77777777" w:rsidR="00E475B1" w:rsidRPr="009E6430" w:rsidRDefault="00E475B1" w:rsidP="00E475B1">
      <w:pPr>
        <w:pStyle w:val="BBClause2"/>
        <w:keepNext/>
        <w:numPr>
          <w:ilvl w:val="0"/>
          <w:numId w:val="0"/>
        </w:numPr>
        <w:ind w:left="720"/>
        <w:jc w:val="left"/>
        <w:rPr>
          <w:bCs/>
          <w:u w:val="single"/>
        </w:rPr>
      </w:pPr>
      <w:r>
        <w:rPr>
          <w:b/>
          <w:u w:val="single"/>
        </w:rPr>
        <w:t>Paragraph</w:t>
      </w:r>
      <w:r w:rsidRPr="009E6430">
        <w:rPr>
          <w:b/>
          <w:u w:val="single"/>
        </w:rPr>
        <w:t xml:space="preserve"> 5 — Professional Indemnity Insurance </w:t>
      </w:r>
      <w:r w:rsidRPr="009E6430">
        <w:rPr>
          <w:b/>
          <w:bCs/>
          <w:color w:val="FF0000"/>
          <w:u w:val="single"/>
        </w:rPr>
        <w:t>COMMONLY NEGOTIATED</w:t>
      </w:r>
      <w:r w:rsidRPr="009E6430">
        <w:rPr>
          <w:b/>
          <w:u w:val="single"/>
        </w:rPr>
        <w:t>:</w:t>
      </w:r>
      <w:r w:rsidRPr="009E6430">
        <w:rPr>
          <w:bCs/>
          <w:u w:val="single"/>
        </w:rPr>
        <w:t xml:space="preserve">  </w:t>
      </w:r>
    </w:p>
    <w:p w14:paraId="0F55C0D4" w14:textId="77777777" w:rsidR="00E475B1" w:rsidRPr="00A81BB7" w:rsidRDefault="00E475B1" w:rsidP="00E475B1">
      <w:pPr>
        <w:pStyle w:val="BBClause2"/>
        <w:keepNext/>
        <w:numPr>
          <w:ilvl w:val="0"/>
          <w:numId w:val="0"/>
        </w:numPr>
        <w:ind w:left="720"/>
        <w:rPr>
          <w:bCs/>
        </w:rPr>
      </w:pPr>
      <w:r w:rsidRPr="008C0857">
        <w:rPr>
          <w:b/>
          <w:bCs/>
        </w:rPr>
        <w:t>Purpose</w:t>
      </w:r>
      <w:r>
        <w:t xml:space="preserve">: </w:t>
      </w:r>
      <w:r w:rsidRPr="003042D3">
        <w:t xml:space="preserve">This </w:t>
      </w:r>
      <w:r>
        <w:t>paragraph</w:t>
      </w:r>
      <w:r w:rsidRPr="003042D3">
        <w:t xml:space="preserve"> imposes ongoing insurance obligations on the </w:t>
      </w:r>
      <w:r w:rsidRPr="00A81BB7">
        <w:rPr>
          <w:bCs/>
        </w:rPr>
        <w:t xml:space="preserve">Contractor for the duration of the </w:t>
      </w:r>
      <w:r>
        <w:rPr>
          <w:bCs/>
        </w:rPr>
        <w:t>Schedule</w:t>
      </w:r>
      <w:r w:rsidRPr="00A81BB7">
        <w:rPr>
          <w:bCs/>
        </w:rPr>
        <w:t>, protecting the Beneficiary's ability to recover under the warranties given.</w:t>
      </w:r>
    </w:p>
    <w:p w14:paraId="67D349CC" w14:textId="0F8E4FE5" w:rsidR="00E475B1" w:rsidRDefault="00E475B1" w:rsidP="00E475B1">
      <w:pPr>
        <w:pStyle w:val="BBClause2"/>
        <w:numPr>
          <w:ilvl w:val="0"/>
          <w:numId w:val="0"/>
        </w:numPr>
        <w:ind w:left="720"/>
      </w:pPr>
      <w:r w:rsidRPr="008C0857">
        <w:rPr>
          <w:b/>
        </w:rPr>
        <w:t>Guidance for CEG</w:t>
      </w:r>
      <w:r>
        <w:rPr>
          <w:bCs/>
        </w:rPr>
        <w:t xml:space="preserve">: </w:t>
      </w:r>
      <w:r w:rsidRPr="00A81BB7">
        <w:rPr>
          <w:bCs/>
        </w:rPr>
        <w:t xml:space="preserve">Because a warranty is only as valuable as the Contractor's ability to satisfy a judgment, the insurance obligation is a critical and practical protection. The minimum level should be set having regard to the </w:t>
      </w:r>
      <w:r>
        <w:rPr>
          <w:bCs/>
        </w:rPr>
        <w:t>EPC Contract</w:t>
      </w:r>
      <w:r w:rsidRPr="00A81BB7">
        <w:rPr>
          <w:bCs/>
        </w:rPr>
        <w:t xml:space="preserve"> scope</w:t>
      </w:r>
      <w:r>
        <w:rPr>
          <w:bCs/>
        </w:rPr>
        <w:t>,</w:t>
      </w:r>
      <w:r w:rsidR="00E22579">
        <w:rPr>
          <w:bCs/>
        </w:rPr>
        <w:t xml:space="preserve"> </w:t>
      </w:r>
      <w:r w:rsidRPr="00A81BB7">
        <w:rPr>
          <w:bCs/>
        </w:rPr>
        <w:t>value and potential impact</w:t>
      </w:r>
      <w:r>
        <w:t xml:space="preserve"> on the Development</w:t>
      </w:r>
      <w:r w:rsidRPr="0015094A">
        <w:t xml:space="preserve">. </w:t>
      </w:r>
    </w:p>
    <w:p w14:paraId="2FC30D93" w14:textId="77777777" w:rsidR="00E475B1" w:rsidRPr="009E6430" w:rsidRDefault="00E475B1" w:rsidP="00E475B1">
      <w:pPr>
        <w:pStyle w:val="BBBodyTextIndent1"/>
        <w:rPr>
          <w:bCs/>
          <w:u w:val="single"/>
        </w:rPr>
      </w:pPr>
      <w:r>
        <w:rPr>
          <w:b/>
          <w:u w:val="single"/>
        </w:rPr>
        <w:t>Paragraph</w:t>
      </w:r>
      <w:r w:rsidRPr="009E6430">
        <w:rPr>
          <w:b/>
          <w:u w:val="single"/>
        </w:rPr>
        <w:t xml:space="preserve"> 6 — Substitution:</w:t>
      </w:r>
      <w:r w:rsidRPr="009E6430">
        <w:rPr>
          <w:bCs/>
          <w:u w:val="single"/>
        </w:rPr>
        <w:t xml:space="preserve">  </w:t>
      </w:r>
    </w:p>
    <w:p w14:paraId="68EC7A8B" w14:textId="77777777" w:rsidR="00E475B1" w:rsidRPr="00A81BB7" w:rsidRDefault="00E475B1" w:rsidP="00E475B1">
      <w:pPr>
        <w:pStyle w:val="BBClause2"/>
        <w:numPr>
          <w:ilvl w:val="0"/>
          <w:numId w:val="0"/>
        </w:numPr>
        <w:ind w:left="720"/>
        <w:rPr>
          <w:bCs/>
        </w:rPr>
      </w:pPr>
      <w:r w:rsidRPr="008C0857">
        <w:rPr>
          <w:b/>
        </w:rPr>
        <w:t>Purpose</w:t>
      </w:r>
      <w:r w:rsidRPr="008D49D4">
        <w:rPr>
          <w:bCs/>
        </w:rPr>
        <w:t>:</w:t>
      </w:r>
      <w:r w:rsidRPr="00A81BB7">
        <w:rPr>
          <w:bCs/>
        </w:rPr>
        <w:t xml:space="preserve"> This </w:t>
      </w:r>
      <w:r>
        <w:rPr>
          <w:bCs/>
        </w:rPr>
        <w:t>paragraph</w:t>
      </w:r>
      <w:r w:rsidRPr="00A81BB7">
        <w:rPr>
          <w:bCs/>
        </w:rPr>
        <w:t xml:space="preserve"> gives the Beneficiary the ability to step into the Employer's position under the </w:t>
      </w:r>
      <w:r>
        <w:rPr>
          <w:bCs/>
        </w:rPr>
        <w:t>EPC Contract</w:t>
      </w:r>
      <w:r w:rsidRPr="00A81BB7">
        <w:rPr>
          <w:bCs/>
        </w:rPr>
        <w:t xml:space="preserve"> and maintain continuity of the Works in the event that the relationship between the Employer and the Contractor breaks down.</w:t>
      </w:r>
    </w:p>
    <w:p w14:paraId="532624E6" w14:textId="5759A8F9" w:rsidR="00E475B1" w:rsidRPr="00A81BB7" w:rsidRDefault="00E475B1" w:rsidP="00E475B1">
      <w:pPr>
        <w:pStyle w:val="BBClause2"/>
        <w:numPr>
          <w:ilvl w:val="0"/>
          <w:numId w:val="0"/>
        </w:numPr>
        <w:ind w:left="720"/>
        <w:rPr>
          <w:bCs/>
        </w:rPr>
      </w:pPr>
      <w:r w:rsidRPr="008C0857">
        <w:rPr>
          <w:b/>
        </w:rPr>
        <w:t>Guidance for CEG</w:t>
      </w:r>
      <w:r w:rsidRPr="008D49D4">
        <w:rPr>
          <w:bCs/>
        </w:rPr>
        <w:t xml:space="preserve">: </w:t>
      </w:r>
      <w:r w:rsidRPr="00A81BB7">
        <w:rPr>
          <w:bCs/>
        </w:rPr>
        <w:t xml:space="preserve">This is one of the most important protections in the </w:t>
      </w:r>
      <w:r w:rsidR="00E22579">
        <w:rPr>
          <w:bCs/>
        </w:rPr>
        <w:t>Schedule</w:t>
      </w:r>
      <w:r w:rsidRPr="00A81BB7">
        <w:rPr>
          <w:bCs/>
        </w:rPr>
        <w:t xml:space="preserve"> and you should ensure that you understand it before any enforcement scenario arises: </w:t>
      </w:r>
    </w:p>
    <w:p w14:paraId="796275CD" w14:textId="77777777" w:rsidR="00E475B1" w:rsidRDefault="00E475B1" w:rsidP="00E475B1">
      <w:pPr>
        <w:pStyle w:val="BulletNew"/>
        <w:numPr>
          <w:ilvl w:val="3"/>
          <w:numId w:val="50"/>
        </w:numPr>
        <w:ind w:left="1622"/>
      </w:pPr>
      <w:r>
        <w:t xml:space="preserve">Time-critical - the Beneficiary must act within the 21-day notice period, and the Contractor is entitled to proceed with termination of the EPC Contract if no substitution notice is received in time. The substitution right is only of value if it can be exercised i.e. if the Beneficiary (or any Funder/party whose step-in rights are engaged) has the practical and financial capacity to assume the Employer's payment obligations. </w:t>
      </w:r>
    </w:p>
    <w:p w14:paraId="514E290A" w14:textId="77777777" w:rsidR="00E475B1" w:rsidRDefault="00E475B1" w:rsidP="00E475B1">
      <w:pPr>
        <w:pStyle w:val="BulletNew"/>
        <w:numPr>
          <w:ilvl w:val="3"/>
          <w:numId w:val="50"/>
        </w:numPr>
        <w:ind w:left="1622"/>
      </w:pPr>
      <w:r>
        <w:t>Pre-emptive - the Beneficiary can trigger the paragraph</w:t>
      </w:r>
      <w:r w:rsidRPr="00A81BB7">
        <w:t xml:space="preserve"> </w:t>
      </w:r>
      <w:r>
        <w:t>before the Contractor's termination right has technically arisen. This is important in circumstances where the Employer has terminated the EPC Contract and the Beneficiary wishes to continue with the Works directly. The Contractor is not entitled to question whether the trigger for the substitution has actually occurred - it is simply bound to comply with a validly issued notice.</w:t>
      </w:r>
    </w:p>
    <w:p w14:paraId="3E89504E" w14:textId="77777777" w:rsidR="00E475B1" w:rsidRDefault="00E475B1" w:rsidP="00E475B1">
      <w:pPr>
        <w:pStyle w:val="BBClause2"/>
        <w:numPr>
          <w:ilvl w:val="0"/>
          <w:numId w:val="0"/>
        </w:numPr>
        <w:ind w:left="720"/>
      </w:pPr>
      <w:r>
        <w:t>The 12-week backstop right in paragraph 6.10 to require a new direct agreement on the same terms as the EPC Contract provides an important fallback if the Beneficiary fails to act within the initial 21-day window.</w:t>
      </w:r>
    </w:p>
    <w:p w14:paraId="34DA9ADA" w14:textId="77777777" w:rsidR="00E475B1" w:rsidRPr="009E6430" w:rsidRDefault="00E475B1" w:rsidP="00E475B1">
      <w:pPr>
        <w:pStyle w:val="BBBodyTextIndent1"/>
        <w:rPr>
          <w:b/>
          <w:u w:val="single"/>
        </w:rPr>
      </w:pPr>
      <w:r>
        <w:rPr>
          <w:b/>
          <w:u w:val="single"/>
        </w:rPr>
        <w:lastRenderedPageBreak/>
        <w:t>Paragraph</w:t>
      </w:r>
      <w:r w:rsidRPr="009E6430">
        <w:rPr>
          <w:b/>
          <w:u w:val="single"/>
        </w:rPr>
        <w:t xml:space="preserve"> 7 — Assignment: </w:t>
      </w:r>
    </w:p>
    <w:p w14:paraId="417360DB" w14:textId="77777777" w:rsidR="00E475B1" w:rsidRDefault="00E475B1" w:rsidP="00E475B1">
      <w:pPr>
        <w:pStyle w:val="BBClause2"/>
        <w:numPr>
          <w:ilvl w:val="0"/>
          <w:numId w:val="0"/>
        </w:numPr>
        <w:ind w:left="720"/>
      </w:pPr>
      <w:r w:rsidRPr="008C0857">
        <w:rPr>
          <w:b/>
          <w:bCs/>
        </w:rPr>
        <w:t>Purpose</w:t>
      </w:r>
      <w:r w:rsidRPr="008D49D4">
        <w:t>:</w:t>
      </w:r>
      <w:r w:rsidRPr="00A81BB7">
        <w:t xml:space="preserve"> </w:t>
      </w:r>
      <w:r>
        <w:t>This paragraph</w:t>
      </w:r>
      <w:r w:rsidRPr="00A81BB7">
        <w:t xml:space="preserve"> </w:t>
      </w:r>
      <w:r>
        <w:t xml:space="preserve">permits the Beneficiary to assign its rights under the Schedule without the Contractor's consent, subject to a cap of two assignments. </w:t>
      </w:r>
    </w:p>
    <w:p w14:paraId="02578C3A" w14:textId="342724ED" w:rsidR="00E475B1" w:rsidDel="00BF1753" w:rsidRDefault="00E475B1" w:rsidP="00E475B1">
      <w:pPr>
        <w:pStyle w:val="BBClause2"/>
        <w:numPr>
          <w:ilvl w:val="0"/>
          <w:numId w:val="0"/>
        </w:numPr>
        <w:ind w:left="720"/>
        <w:rPr>
          <w:bCs/>
        </w:rPr>
      </w:pPr>
      <w:r w:rsidRPr="008C0857">
        <w:rPr>
          <w:b/>
          <w:bCs/>
        </w:rPr>
        <w:t>Guidance for CEG</w:t>
      </w:r>
      <w:r>
        <w:t xml:space="preserve">: Assignments by way of security to a Funder, and re-assignments on redemption, do not count towards the two-assignment cap. This is an important carve-out in a project finance context - it means the Beneficiary can grant a Funder security over the </w:t>
      </w:r>
      <w:r w:rsidR="00222D4E">
        <w:t>Schedule</w:t>
      </w:r>
      <w:r>
        <w:t xml:space="preserve"> without consuming one of its permitted assignments. If you require unlimited assignments, this will need to be amended.</w:t>
      </w:r>
    </w:p>
    <w:p w14:paraId="73AB384D" w14:textId="77777777" w:rsidR="00E475B1" w:rsidRPr="009E6430" w:rsidRDefault="00E475B1" w:rsidP="00E475B1">
      <w:pPr>
        <w:pStyle w:val="BBClause2"/>
        <w:numPr>
          <w:ilvl w:val="0"/>
          <w:numId w:val="0"/>
        </w:numPr>
        <w:ind w:left="720"/>
        <w:rPr>
          <w:b/>
          <w:u w:val="single"/>
        </w:rPr>
      </w:pPr>
      <w:r>
        <w:rPr>
          <w:b/>
          <w:u w:val="single"/>
        </w:rPr>
        <w:t>Paragraph</w:t>
      </w:r>
      <w:r w:rsidRPr="009E6430">
        <w:rPr>
          <w:b/>
          <w:u w:val="single"/>
        </w:rPr>
        <w:t xml:space="preserve"> 8 – Liability of the Contractor: </w:t>
      </w:r>
    </w:p>
    <w:p w14:paraId="0A9BDAC3" w14:textId="77777777" w:rsidR="00E475B1" w:rsidRPr="008C0857" w:rsidRDefault="00E475B1" w:rsidP="00E475B1">
      <w:pPr>
        <w:pStyle w:val="BBClause2"/>
        <w:numPr>
          <w:ilvl w:val="0"/>
          <w:numId w:val="0"/>
        </w:numPr>
        <w:ind w:left="720"/>
      </w:pPr>
      <w:r w:rsidRPr="00F01E36">
        <w:rPr>
          <w:b/>
        </w:rPr>
        <w:t>Purpose</w:t>
      </w:r>
      <w:r w:rsidRPr="008C0857">
        <w:rPr>
          <w:bCs/>
        </w:rPr>
        <w:t xml:space="preserve">: This </w:t>
      </w:r>
      <w:r>
        <w:t>paragraph</w:t>
      </w:r>
      <w:r w:rsidRPr="00A81BB7">
        <w:t xml:space="preserve"> </w:t>
      </w:r>
      <w:r w:rsidRPr="008C0857">
        <w:rPr>
          <w:bCs/>
        </w:rPr>
        <w:t xml:space="preserve">preserves all of the Beneficiary’s legal rights against the </w:t>
      </w:r>
      <w:r w:rsidRPr="008C0857">
        <w:t xml:space="preserve">Contractor, and the </w:t>
      </w:r>
      <w:r>
        <w:t>Schedule</w:t>
      </w:r>
      <w:r w:rsidRPr="008C0857">
        <w:t xml:space="preserve"> operates in addition to, and not in substitution for, any other rights the Beneficiary may have.</w:t>
      </w:r>
    </w:p>
    <w:p w14:paraId="18242DE7" w14:textId="77777777" w:rsidR="00E475B1" w:rsidRPr="00BF1753" w:rsidRDefault="00E475B1" w:rsidP="00E475B1">
      <w:pPr>
        <w:pStyle w:val="BBClause2"/>
        <w:numPr>
          <w:ilvl w:val="0"/>
          <w:numId w:val="0"/>
        </w:numPr>
        <w:ind w:left="720"/>
        <w:rPr>
          <w:bCs/>
        </w:rPr>
      </w:pPr>
      <w:r w:rsidRPr="00F01E36">
        <w:rPr>
          <w:b/>
          <w:bCs/>
        </w:rPr>
        <w:t>Guidance for CEG</w:t>
      </w:r>
      <w:r w:rsidRPr="008C0857">
        <w:t>: Where a Beneficiary commissions a technical adviser to review the Works - which is standard practice in project finance - that review cannot be used by the Contractor</w:t>
      </w:r>
      <w:r w:rsidRPr="008C0857">
        <w:rPr>
          <w:bCs/>
        </w:rPr>
        <w:t xml:space="preserve"> to argue that responsibility for any defect should be shared with the Beneficiary's advisers. </w:t>
      </w:r>
    </w:p>
    <w:p w14:paraId="3F01C033" w14:textId="703672F8" w:rsidR="00E475B1" w:rsidRPr="009E6430" w:rsidRDefault="00E475B1" w:rsidP="00E475B1">
      <w:pPr>
        <w:pStyle w:val="BBClause2"/>
        <w:numPr>
          <w:ilvl w:val="0"/>
          <w:numId w:val="0"/>
        </w:numPr>
        <w:ind w:left="720"/>
        <w:rPr>
          <w:bCs/>
          <w:u w:val="single"/>
        </w:rPr>
      </w:pPr>
      <w:r>
        <w:rPr>
          <w:b/>
          <w:u w:val="single"/>
        </w:rPr>
        <w:t>Paragraph</w:t>
      </w:r>
      <w:r w:rsidRPr="009E6430">
        <w:rPr>
          <w:b/>
          <w:u w:val="single"/>
        </w:rPr>
        <w:t xml:space="preserve"> 9 — Expiry of </w:t>
      </w:r>
      <w:r w:rsidR="00222D4E">
        <w:rPr>
          <w:b/>
          <w:u w:val="single"/>
        </w:rPr>
        <w:t>Schedule</w:t>
      </w:r>
      <w:r w:rsidRPr="009E6430">
        <w:rPr>
          <w:b/>
          <w:u w:val="single"/>
        </w:rPr>
        <w:t>:</w:t>
      </w:r>
      <w:r w:rsidRPr="009E6430">
        <w:rPr>
          <w:bCs/>
          <w:u w:val="single"/>
        </w:rPr>
        <w:t xml:space="preserve"> </w:t>
      </w:r>
    </w:p>
    <w:p w14:paraId="413730BB" w14:textId="77777777" w:rsidR="00E475B1" w:rsidRPr="00A81BB7" w:rsidRDefault="00E475B1" w:rsidP="00E475B1">
      <w:pPr>
        <w:pStyle w:val="BBClause2"/>
        <w:numPr>
          <w:ilvl w:val="0"/>
          <w:numId w:val="0"/>
        </w:numPr>
        <w:ind w:left="720"/>
      </w:pPr>
      <w:r w:rsidRPr="00F01E36">
        <w:rPr>
          <w:b/>
        </w:rPr>
        <w:t>Purpose</w:t>
      </w:r>
      <w:r w:rsidRPr="00AB348A">
        <w:rPr>
          <w:bCs/>
        </w:rPr>
        <w:t xml:space="preserve">: This </w:t>
      </w:r>
      <w:r>
        <w:t>paragraph</w:t>
      </w:r>
      <w:r w:rsidRPr="00A81BB7">
        <w:t xml:space="preserve"> </w:t>
      </w:r>
      <w:r w:rsidRPr="00AB348A">
        <w:rPr>
          <w:bCs/>
        </w:rPr>
        <w:t xml:space="preserve">establishes the periods within which the Beneficiary may bring </w:t>
      </w:r>
      <w:r w:rsidRPr="00A81BB7">
        <w:t xml:space="preserve">claims against the Contractor under the </w:t>
      </w:r>
      <w:r>
        <w:t>Schedule</w:t>
      </w:r>
      <w:r w:rsidRPr="00A81BB7">
        <w:t>.</w:t>
      </w:r>
    </w:p>
    <w:p w14:paraId="7D55455B" w14:textId="77777777" w:rsidR="00E475B1" w:rsidRDefault="00E475B1" w:rsidP="00E475B1">
      <w:pPr>
        <w:pStyle w:val="BBClause2"/>
        <w:numPr>
          <w:ilvl w:val="0"/>
          <w:numId w:val="0"/>
        </w:numPr>
        <w:ind w:left="720"/>
        <w:rPr>
          <w:bCs/>
        </w:rPr>
      </w:pPr>
      <w:r w:rsidRPr="00F01E36">
        <w:rPr>
          <w:b/>
          <w:bCs/>
        </w:rPr>
        <w:t>Guidance for CEG</w:t>
      </w:r>
      <w:r w:rsidRPr="00A81BB7">
        <w:t xml:space="preserve">: The two-tier limitation structure mirrors the approach used in the </w:t>
      </w:r>
      <w:r>
        <w:t>EPC Contract</w:t>
      </w:r>
      <w:r w:rsidRPr="00A81BB7">
        <w:t xml:space="preserve">. The 15-year extended period for Building Safety Laws and standard of care claims reflects the possibility that structural or safety-related defects may not become apparent for many years after completion. This extended period is consistent with the framework now expected under the Building Safety Act 2022. Ideally ensure the limitation periods in the </w:t>
      </w:r>
      <w:r>
        <w:t>Schedule</w:t>
      </w:r>
      <w:r w:rsidRPr="00A81BB7">
        <w:t xml:space="preserve"> are consistent with those in the </w:t>
      </w:r>
      <w:r>
        <w:t>body of the EPC Contract</w:t>
      </w:r>
      <w:r w:rsidRPr="00A81BB7">
        <w:t xml:space="preserve"> and in any other</w:t>
      </w:r>
      <w:r w:rsidRPr="00AB348A">
        <w:rPr>
          <w:bCs/>
        </w:rPr>
        <w:t xml:space="preserve"> collateral warranties granted in connection with the project. Any inconsistency could create gaps in the Beneficiary's position if it needs to bring a claim close to the expiry of the relevant period.</w:t>
      </w:r>
    </w:p>
    <w:p w14:paraId="4B52A294" w14:textId="77777777" w:rsidR="00E475B1" w:rsidRPr="009E6430" w:rsidRDefault="00E475B1" w:rsidP="00E475B1">
      <w:pPr>
        <w:pStyle w:val="BBClause2"/>
        <w:numPr>
          <w:ilvl w:val="0"/>
          <w:numId w:val="0"/>
        </w:numPr>
        <w:ind w:left="720"/>
        <w:rPr>
          <w:bCs/>
          <w:u w:val="single"/>
        </w:rPr>
      </w:pPr>
      <w:r>
        <w:rPr>
          <w:b/>
          <w:u w:val="single"/>
        </w:rPr>
        <w:t>Paragraph</w:t>
      </w:r>
      <w:r w:rsidRPr="009E6430">
        <w:rPr>
          <w:b/>
          <w:u w:val="single"/>
        </w:rPr>
        <w:t xml:space="preserve"> 10 — Consent of Employer:</w:t>
      </w:r>
      <w:r w:rsidRPr="009E6430">
        <w:rPr>
          <w:bCs/>
          <w:u w:val="single"/>
        </w:rPr>
        <w:t xml:space="preserve"> </w:t>
      </w:r>
    </w:p>
    <w:p w14:paraId="3C33DE9C" w14:textId="77777777" w:rsidR="00E475B1" w:rsidRPr="00A81BB7" w:rsidRDefault="00E475B1" w:rsidP="00E475B1">
      <w:pPr>
        <w:pStyle w:val="BBClause2"/>
        <w:numPr>
          <w:ilvl w:val="0"/>
          <w:numId w:val="0"/>
        </w:numPr>
        <w:ind w:left="720"/>
      </w:pPr>
      <w:r w:rsidRPr="00F01E36">
        <w:rPr>
          <w:b/>
        </w:rPr>
        <w:t>Purpose</w:t>
      </w:r>
      <w:r w:rsidRPr="00AB348A">
        <w:rPr>
          <w:bCs/>
        </w:rPr>
        <w:t xml:space="preserve">: This </w:t>
      </w:r>
      <w:r>
        <w:rPr>
          <w:bCs/>
        </w:rPr>
        <w:t>paragraph</w:t>
      </w:r>
      <w:r w:rsidRPr="00AB348A">
        <w:rPr>
          <w:bCs/>
        </w:rPr>
        <w:t xml:space="preserve"> records the </w:t>
      </w:r>
      <w:r>
        <w:rPr>
          <w:bCs/>
        </w:rPr>
        <w:t xml:space="preserve">Employer's </w:t>
      </w:r>
      <w:r w:rsidRPr="00AB348A">
        <w:rPr>
          <w:bCs/>
        </w:rPr>
        <w:t xml:space="preserve">consent to </w:t>
      </w:r>
      <w:r>
        <w:rPr>
          <w:bCs/>
        </w:rPr>
        <w:t xml:space="preserve">the Schedule </w:t>
      </w:r>
      <w:r w:rsidRPr="00AB348A">
        <w:rPr>
          <w:bCs/>
        </w:rPr>
        <w:t xml:space="preserve">being entered into </w:t>
      </w:r>
      <w:r>
        <w:t xml:space="preserve">for the benefit of the </w:t>
      </w:r>
      <w:r w:rsidRPr="00A81BB7">
        <w:t>Beneficiary.</w:t>
      </w:r>
    </w:p>
    <w:p w14:paraId="2CEFCE28" w14:textId="77777777" w:rsidR="00E475B1" w:rsidRDefault="00E475B1" w:rsidP="00E475B1">
      <w:pPr>
        <w:pStyle w:val="BBClause2"/>
        <w:numPr>
          <w:ilvl w:val="0"/>
          <w:numId w:val="0"/>
        </w:numPr>
        <w:ind w:left="720"/>
        <w:rPr>
          <w:bCs/>
        </w:rPr>
      </w:pPr>
      <w:r w:rsidRPr="00F01E36">
        <w:rPr>
          <w:b/>
          <w:bCs/>
        </w:rPr>
        <w:t>Guidance for CEG</w:t>
      </w:r>
      <w:r w:rsidRPr="00A81BB7">
        <w:t xml:space="preserve">: The Employer's consent is not merely a formality. The </w:t>
      </w:r>
      <w:r>
        <w:t xml:space="preserve">EPC </w:t>
      </w:r>
      <w:r w:rsidRPr="00A81BB7">
        <w:t xml:space="preserve">Contract is a bilateral agreement between the Employer and the Contractor, and the </w:t>
      </w:r>
      <w:r>
        <w:t>Schedule</w:t>
      </w:r>
      <w:r w:rsidRPr="00A81BB7">
        <w:t xml:space="preserve"> operates by granting the Beneficiary rights directly against the Contractor in relation to that bilateral arrangement. Without the Employer's consent, there is a risk that the </w:t>
      </w:r>
      <w:r>
        <w:t>Schedule</w:t>
      </w:r>
      <w:r w:rsidRPr="00A81BB7">
        <w:t xml:space="preserve"> could be said to conflict with the </w:t>
      </w:r>
      <w:r>
        <w:t>EPC Contract</w:t>
      </w:r>
      <w:r w:rsidRPr="00A81BB7">
        <w:t>, or that the Contractor could face competi</w:t>
      </w:r>
      <w:r w:rsidRPr="00AB348A">
        <w:rPr>
          <w:bCs/>
        </w:rPr>
        <w:t xml:space="preserve">ng claims from both the </w:t>
      </w:r>
      <w:r>
        <w:rPr>
          <w:bCs/>
        </w:rPr>
        <w:t xml:space="preserve">Employer </w:t>
      </w:r>
      <w:r w:rsidRPr="00AB348A">
        <w:rPr>
          <w:bCs/>
        </w:rPr>
        <w:t xml:space="preserve">and the Beneficiary in respect of the same defect. </w:t>
      </w:r>
    </w:p>
    <w:p w14:paraId="06C492F3" w14:textId="77777777" w:rsidR="00E475B1" w:rsidRDefault="00E475B1" w:rsidP="00E475B1">
      <w:pPr>
        <w:pStyle w:val="BBClause2"/>
        <w:numPr>
          <w:ilvl w:val="0"/>
          <w:numId w:val="0"/>
        </w:numPr>
        <w:ind w:left="720"/>
      </w:pPr>
      <w:r>
        <w:rPr>
          <w:b/>
          <w:u w:val="single"/>
        </w:rPr>
        <w:t>Paragraph</w:t>
      </w:r>
      <w:r w:rsidRPr="009E6430">
        <w:rPr>
          <w:b/>
          <w:u w:val="single"/>
        </w:rPr>
        <w:t xml:space="preserve"> 11 — Notices:</w:t>
      </w:r>
      <w:r>
        <w:rPr>
          <w:bCs/>
        </w:rPr>
        <w:t xml:space="preserve"> </w:t>
      </w:r>
      <w:bookmarkStart w:id="25" w:name="_Hlk222310194"/>
    </w:p>
    <w:p w14:paraId="2321B543" w14:textId="5742B386" w:rsidR="009D38C6" w:rsidRPr="00222D4E" w:rsidRDefault="00E475B1" w:rsidP="00222D4E">
      <w:pPr>
        <w:pStyle w:val="BBClause2"/>
        <w:numPr>
          <w:ilvl w:val="0"/>
          <w:numId w:val="0"/>
        </w:numPr>
        <w:ind w:left="720"/>
        <w:rPr>
          <w:bCs/>
        </w:rPr>
      </w:pPr>
      <w:r w:rsidRPr="00F01E36">
        <w:rPr>
          <w:b/>
        </w:rPr>
        <w:t>Purpose</w:t>
      </w:r>
      <w:r w:rsidRPr="00AB348A">
        <w:rPr>
          <w:bCs/>
        </w:rPr>
        <w:t xml:space="preserve">: </w:t>
      </w:r>
      <w:r w:rsidRPr="00656B52">
        <w:t>These provisions establish comprehensive notice requirements, including methods of service (</w:t>
      </w:r>
      <w:r>
        <w:t>personally</w:t>
      </w:r>
      <w:r w:rsidRPr="00656B52">
        <w:t xml:space="preserve">, recorded </w:t>
      </w:r>
      <w:r>
        <w:t xml:space="preserve">or special </w:t>
      </w:r>
      <w:r w:rsidRPr="00656B52">
        <w:t>delivery)</w:t>
      </w:r>
      <w:r>
        <w:t xml:space="preserve"> and </w:t>
      </w:r>
      <w:r w:rsidRPr="00656B52">
        <w:t>deemed receipt times. Proper notice provisions are critical for enforcing rights and avoiding disputes over whether notice was validly given</w:t>
      </w:r>
      <w:bookmarkEnd w:id="25"/>
      <w:r w:rsidRPr="00BD5CE6">
        <w:rPr>
          <w:bCs/>
        </w:rPr>
        <w:t>.</w:t>
      </w:r>
    </w:p>
    <w:p w14:paraId="2C052A6C" w14:textId="204D3845" w:rsidR="00A06A1E" w:rsidRDefault="00A06A1E" w:rsidP="00A06A1E">
      <w:pPr>
        <w:pStyle w:val="BBHeading2"/>
        <w:keepNext w:val="0"/>
      </w:pPr>
      <w:r>
        <w:lastRenderedPageBreak/>
        <w:t>Schedule 8 Spares Stock</w:t>
      </w:r>
    </w:p>
    <w:p w14:paraId="3E583AA7" w14:textId="67E3ACC4" w:rsidR="009D38C6" w:rsidRDefault="009D38C6" w:rsidP="009D38C6">
      <w:pPr>
        <w:pStyle w:val="BBBodyTextIndent1"/>
      </w:pPr>
      <w:r w:rsidRPr="00560FDE">
        <w:rPr>
          <w:b/>
          <w:bCs/>
        </w:rPr>
        <w:t>Purpose</w:t>
      </w:r>
      <w:r>
        <w:t xml:space="preserve">: </w:t>
      </w:r>
      <w:r w:rsidR="003B102D" w:rsidRPr="003B102D">
        <w:t>This schedule lists the spare parts and materials that the Contractor must maintain during the Warranty Period.</w:t>
      </w:r>
      <w:r>
        <w:t xml:space="preserve">  </w:t>
      </w:r>
    </w:p>
    <w:p w14:paraId="59CEFD72" w14:textId="77777777" w:rsidR="009D38C6" w:rsidRPr="00560FDE" w:rsidRDefault="009D38C6" w:rsidP="009D38C6">
      <w:pPr>
        <w:pStyle w:val="BBBodyTextIndent1"/>
        <w:rPr>
          <w:b/>
          <w:bCs/>
        </w:rPr>
      </w:pPr>
      <w:r w:rsidRPr="00560FDE">
        <w:rPr>
          <w:b/>
          <w:bCs/>
        </w:rPr>
        <w:t>Action Required:</w:t>
      </w:r>
    </w:p>
    <w:p w14:paraId="74DDE404" w14:textId="08C2195A" w:rsidR="009D38C6" w:rsidRDefault="009D38C6" w:rsidP="009D38C6">
      <w:pPr>
        <w:pStyle w:val="BBClause2"/>
        <w:numPr>
          <w:ilvl w:val="2"/>
          <w:numId w:val="13"/>
        </w:numPr>
      </w:pPr>
      <w:r>
        <w:t xml:space="preserve">Complete Schedule </w:t>
      </w:r>
      <w:r w:rsidR="003B102D">
        <w:t>8 by populating the list of Spares Stock</w:t>
      </w:r>
      <w:r>
        <w:t>.</w:t>
      </w:r>
    </w:p>
    <w:p w14:paraId="674E351B" w14:textId="4E39E7D5" w:rsidR="009D38C6" w:rsidRPr="009D38C6" w:rsidRDefault="009D38C6" w:rsidP="003B102D">
      <w:pPr>
        <w:pStyle w:val="BBBodyTextIndent1"/>
      </w:pPr>
      <w:r w:rsidRPr="001F47C8">
        <w:rPr>
          <w:b/>
          <w:bCs/>
        </w:rPr>
        <w:t>Guidance</w:t>
      </w:r>
      <w:r>
        <w:rPr>
          <w:b/>
          <w:bCs/>
        </w:rPr>
        <w:t xml:space="preserve"> for CEG</w:t>
      </w:r>
      <w:r>
        <w:t xml:space="preserve">: </w:t>
      </w:r>
      <w:r w:rsidR="003B102D">
        <w:t>T</w:t>
      </w:r>
      <w:r w:rsidR="003B102D" w:rsidRPr="003B102D">
        <w:t xml:space="preserve">his list should be agreed between the parties and reviewed by the Technical Advisor. </w:t>
      </w:r>
      <w:r w:rsidR="003B102D">
        <w:t xml:space="preserve">It </w:t>
      </w:r>
      <w:r w:rsidR="003B102D" w:rsidRPr="003B102D">
        <w:t>should reflect the critical components that are most likely to require replacement during the Warranty Period, taking into account lead times</w:t>
      </w:r>
      <w:r w:rsidR="00EE64A1">
        <w:t xml:space="preserve">, </w:t>
      </w:r>
      <w:r w:rsidR="003B102D" w:rsidRPr="003B102D">
        <w:t>availability of replacement parts</w:t>
      </w:r>
      <w:r w:rsidR="00EE64A1">
        <w:t xml:space="preserve">, and the </w:t>
      </w:r>
      <w:r w:rsidR="003B102D" w:rsidRPr="003B102D">
        <w:t>quantities of each item required.</w:t>
      </w:r>
    </w:p>
    <w:p w14:paraId="5D393711" w14:textId="6AC87854" w:rsidR="00A06A1E" w:rsidRDefault="00A06A1E" w:rsidP="00A06A1E">
      <w:pPr>
        <w:pStyle w:val="BBHeading2"/>
        <w:keepNext w:val="0"/>
      </w:pPr>
      <w:r>
        <w:t>Schedule 9 List of Approved Sub-Contractors</w:t>
      </w:r>
    </w:p>
    <w:p w14:paraId="0B016176" w14:textId="66D72B24" w:rsidR="009D38C6" w:rsidRDefault="009D38C6" w:rsidP="009D38C6">
      <w:pPr>
        <w:pStyle w:val="BBBodyTextIndent1"/>
      </w:pPr>
      <w:r w:rsidRPr="00560FDE">
        <w:rPr>
          <w:b/>
          <w:bCs/>
        </w:rPr>
        <w:t>Purpose</w:t>
      </w:r>
      <w:r>
        <w:t xml:space="preserve">: </w:t>
      </w:r>
      <w:r w:rsidR="00EE64A1" w:rsidRPr="00EE64A1">
        <w:t>This schedule lists the sub</w:t>
      </w:r>
      <w:r w:rsidR="00EE64A1" w:rsidRPr="00EE64A1">
        <w:rPr>
          <w:rFonts w:ascii="Cambria Math" w:hAnsi="Cambria Math" w:cs="Cambria Math"/>
        </w:rPr>
        <w:t>‑</w:t>
      </w:r>
      <w:r w:rsidR="00EE64A1" w:rsidRPr="00EE64A1">
        <w:t>contractors that the Contractor is authorised to engage for particular elements of the Works</w:t>
      </w:r>
      <w:r w:rsidR="00EE64A1">
        <w:t xml:space="preserve">. </w:t>
      </w:r>
      <w:r>
        <w:t xml:space="preserve">  </w:t>
      </w:r>
    </w:p>
    <w:p w14:paraId="4F04A796" w14:textId="77777777" w:rsidR="009D38C6" w:rsidRPr="00560FDE" w:rsidRDefault="009D38C6" w:rsidP="009D38C6">
      <w:pPr>
        <w:pStyle w:val="BBBodyTextIndent1"/>
        <w:rPr>
          <w:b/>
          <w:bCs/>
        </w:rPr>
      </w:pPr>
      <w:r w:rsidRPr="00560FDE">
        <w:rPr>
          <w:b/>
          <w:bCs/>
        </w:rPr>
        <w:t>Action Required:</w:t>
      </w:r>
    </w:p>
    <w:p w14:paraId="009DF66B" w14:textId="54127DEA" w:rsidR="009D38C6" w:rsidRDefault="00EE64A1" w:rsidP="009D38C6">
      <w:pPr>
        <w:pStyle w:val="BBClause2"/>
        <w:numPr>
          <w:ilvl w:val="2"/>
          <w:numId w:val="13"/>
        </w:numPr>
      </w:pPr>
      <w:r>
        <w:t>Contractor to provide a complete list of proposed sub-contractors, which the Employer can use to populate Schedule 9</w:t>
      </w:r>
      <w:r w:rsidR="009D38C6">
        <w:t>.</w:t>
      </w:r>
    </w:p>
    <w:p w14:paraId="3ED84CA6" w14:textId="59492BF4" w:rsidR="009D38C6" w:rsidRPr="009D38C6" w:rsidRDefault="009D38C6" w:rsidP="00EE64A1">
      <w:pPr>
        <w:pStyle w:val="BBBodyTextIndent1"/>
      </w:pPr>
      <w:r w:rsidRPr="001F47C8">
        <w:rPr>
          <w:b/>
          <w:bCs/>
        </w:rPr>
        <w:t>Guidance</w:t>
      </w:r>
      <w:r>
        <w:rPr>
          <w:b/>
          <w:bCs/>
        </w:rPr>
        <w:t xml:space="preserve"> for CEG</w:t>
      </w:r>
      <w:r>
        <w:t xml:space="preserve">: </w:t>
      </w:r>
      <w:r w:rsidR="00EE64A1" w:rsidRPr="00EE64A1">
        <w:t xml:space="preserve">The Contractor </w:t>
      </w:r>
      <w:r w:rsidR="00EE64A1">
        <w:t>should</w:t>
      </w:r>
      <w:r w:rsidR="00EE64A1" w:rsidRPr="00EE64A1">
        <w:t xml:space="preserve"> provide a complete list of proposed sub-contractors and the specific aspects of the Works they will undertake. The Employer should carry out due diligence on each proposed sub-contractor and, where key sub-contractors are proposed, consider whether collateral warranties should be required from them (per Schedule 5).</w:t>
      </w:r>
    </w:p>
    <w:p w14:paraId="77026C1A" w14:textId="516B08DC" w:rsidR="00A06A1E" w:rsidRDefault="00A06A1E" w:rsidP="00A06A1E">
      <w:pPr>
        <w:pStyle w:val="BBHeading2"/>
        <w:keepNext w:val="0"/>
      </w:pPr>
      <w:r>
        <w:t>Schedule 10 Price and Payment Schedule</w:t>
      </w:r>
    </w:p>
    <w:p w14:paraId="2D20A565" w14:textId="03C945DA" w:rsidR="009D38C6" w:rsidRDefault="009D38C6" w:rsidP="009D38C6">
      <w:pPr>
        <w:pStyle w:val="BBBodyTextIndent1"/>
      </w:pPr>
      <w:r w:rsidRPr="00560FDE">
        <w:rPr>
          <w:b/>
          <w:bCs/>
        </w:rPr>
        <w:t>Purpose</w:t>
      </w:r>
      <w:r>
        <w:t xml:space="preserve">: </w:t>
      </w:r>
      <w:r w:rsidR="00EE64A1" w:rsidRPr="00EE64A1">
        <w:t xml:space="preserve">This schedule sets out the </w:t>
      </w:r>
      <w:r w:rsidR="00357283" w:rsidRPr="00EE64A1">
        <w:t xml:space="preserve">Payment Milestones </w:t>
      </w:r>
      <w:r w:rsidR="00EE64A1" w:rsidRPr="00EE64A1">
        <w:t>against which the Employer will make the Contractor Payments.</w:t>
      </w:r>
      <w:r>
        <w:t xml:space="preserve">  </w:t>
      </w:r>
    </w:p>
    <w:p w14:paraId="5875F21A" w14:textId="77777777" w:rsidR="009D38C6" w:rsidRPr="00560FDE" w:rsidRDefault="009D38C6" w:rsidP="009D38C6">
      <w:pPr>
        <w:pStyle w:val="BBBodyTextIndent1"/>
        <w:rPr>
          <w:b/>
          <w:bCs/>
        </w:rPr>
      </w:pPr>
      <w:r w:rsidRPr="00560FDE">
        <w:rPr>
          <w:b/>
          <w:bCs/>
        </w:rPr>
        <w:t>Action Required:</w:t>
      </w:r>
    </w:p>
    <w:p w14:paraId="3D94EAEC" w14:textId="3173574D" w:rsidR="00E41AF2" w:rsidRDefault="00E41AF2" w:rsidP="00EE64A1">
      <w:pPr>
        <w:pStyle w:val="BBClause2"/>
        <w:numPr>
          <w:ilvl w:val="2"/>
          <w:numId w:val="13"/>
        </w:numPr>
      </w:pPr>
      <w:r>
        <w:t xml:space="preserve">Agree the </w:t>
      </w:r>
      <w:r w:rsidR="00357283" w:rsidRPr="00EE64A1">
        <w:t xml:space="preserve">Payment Milestones </w:t>
      </w:r>
      <w:r w:rsidR="00EE64A1" w:rsidRPr="00EE64A1">
        <w:t xml:space="preserve">and corresponding amounts </w:t>
      </w:r>
      <w:r>
        <w:t xml:space="preserve">and </w:t>
      </w:r>
      <w:r w:rsidR="00EE64A1" w:rsidRPr="00EE64A1">
        <w:t>inser</w:t>
      </w:r>
      <w:r>
        <w:t xml:space="preserve">t </w:t>
      </w:r>
      <w:r w:rsidR="00EE64A1" w:rsidRPr="00EE64A1">
        <w:t xml:space="preserve">into </w:t>
      </w:r>
      <w:r>
        <w:t>Schedule 10.</w:t>
      </w:r>
    </w:p>
    <w:p w14:paraId="0208AFFD" w14:textId="7117B630" w:rsidR="009D38C6" w:rsidRDefault="00E41AF2" w:rsidP="00E41AF2">
      <w:pPr>
        <w:pStyle w:val="BBClause2"/>
        <w:numPr>
          <w:ilvl w:val="0"/>
          <w:numId w:val="0"/>
        </w:numPr>
        <w:ind w:left="720"/>
      </w:pPr>
      <w:r w:rsidRPr="001F47C8">
        <w:rPr>
          <w:b/>
          <w:bCs/>
        </w:rPr>
        <w:t>Guidance</w:t>
      </w:r>
      <w:r>
        <w:rPr>
          <w:b/>
          <w:bCs/>
        </w:rPr>
        <w:t xml:space="preserve"> for CEG</w:t>
      </w:r>
      <w:r>
        <w:t xml:space="preserve">: </w:t>
      </w:r>
      <w:r w:rsidR="00357283" w:rsidRPr="00EE64A1">
        <w:t xml:space="preserve">Payment </w:t>
      </w:r>
      <w:r w:rsidR="00EE64A1" w:rsidRPr="00EE64A1">
        <w:t>Milestones should correspond to key delivery and completion events — for example: contract signature/mobilisation; delivery of equipment to site; completion of structural installation; electrical connection; completion of Works; passing of Completion Performance Tests; and Provisional Acceptance. The total of all milestone payments (excluding the Retention Amount) should equal the Contractor Payments portion of the Contract Price.</w:t>
      </w:r>
    </w:p>
    <w:p w14:paraId="2F536399" w14:textId="32330FB4" w:rsidR="009D38C6" w:rsidRPr="009D38C6" w:rsidRDefault="00E41AF2" w:rsidP="00E41AF2">
      <w:pPr>
        <w:pStyle w:val="BBClause2"/>
        <w:numPr>
          <w:ilvl w:val="0"/>
          <w:numId w:val="0"/>
        </w:numPr>
        <w:ind w:left="720"/>
      </w:pPr>
      <w:r>
        <w:t>P</w:t>
      </w:r>
      <w:r w:rsidRPr="00E41AF2">
        <w:t>ayment by milestones is one approach; if payment monthly in arrears for work done to date is preferred, the</w:t>
      </w:r>
      <w:r>
        <w:t xml:space="preserve">n clause 11 and Schedule 10 will need to be amended. </w:t>
      </w:r>
    </w:p>
    <w:p w14:paraId="32FA14FC" w14:textId="27400C84" w:rsidR="00A06A1E" w:rsidRDefault="00A06A1E" w:rsidP="00A06A1E">
      <w:pPr>
        <w:pStyle w:val="BBHeading2"/>
        <w:keepNext w:val="0"/>
      </w:pPr>
      <w:r>
        <w:t>Schedule 11 Form of Parent Company Guarantee</w:t>
      </w:r>
    </w:p>
    <w:p w14:paraId="17C6C436" w14:textId="02B0778C" w:rsidR="009D38C6" w:rsidRDefault="009D38C6" w:rsidP="009D38C6">
      <w:pPr>
        <w:pStyle w:val="BBBodyTextIndent1"/>
      </w:pPr>
      <w:r w:rsidRPr="00560FDE">
        <w:rPr>
          <w:b/>
          <w:bCs/>
        </w:rPr>
        <w:t>Purpose</w:t>
      </w:r>
      <w:r>
        <w:t xml:space="preserve">: </w:t>
      </w:r>
      <w:r w:rsidR="00E41AF2" w:rsidRPr="00E41AF2">
        <w:t>This schedule contains the form of the Parent Company Guarantee</w:t>
      </w:r>
      <w:r w:rsidR="00E41AF2">
        <w:t xml:space="preserve"> </w:t>
      </w:r>
      <w:r w:rsidR="00E41AF2" w:rsidRPr="00E41AF2">
        <w:t>to be provided by the Contractor's parent company.</w:t>
      </w:r>
    </w:p>
    <w:p w14:paraId="1480443E" w14:textId="192B2CA3" w:rsidR="009D38C6" w:rsidRPr="009D38C6" w:rsidRDefault="00E41AF2" w:rsidP="004A3ECF">
      <w:pPr>
        <w:pStyle w:val="BBBodyTextIndent1"/>
      </w:pPr>
      <w:r>
        <w:lastRenderedPageBreak/>
        <w:t xml:space="preserve">The </w:t>
      </w:r>
      <w:r w:rsidR="004A3ECF">
        <w:t>t</w:t>
      </w:r>
      <w:r>
        <w:t xml:space="preserve">emplate </w:t>
      </w:r>
      <w:r w:rsidR="004A3ECF">
        <w:t xml:space="preserve">and guidance </w:t>
      </w:r>
      <w:r>
        <w:t xml:space="preserve">for the </w:t>
      </w:r>
      <w:r w:rsidRPr="00E41AF2">
        <w:t>Parent Company Guarantee</w:t>
      </w:r>
      <w:r>
        <w:t xml:space="preserve"> </w:t>
      </w:r>
      <w:r w:rsidR="004A3ECF">
        <w:t xml:space="preserve">have been produced as separate documents within the GBE template suite. </w:t>
      </w:r>
    </w:p>
    <w:p w14:paraId="3F03E4FC" w14:textId="3C17FCE7" w:rsidR="00A06A1E" w:rsidRDefault="006D1859" w:rsidP="00A06A1E">
      <w:pPr>
        <w:pStyle w:val="BBHeading2"/>
        <w:keepNext w:val="0"/>
      </w:pPr>
      <w:r>
        <w:t>[</w:t>
      </w:r>
      <w:r w:rsidR="00A06A1E">
        <w:t>Schedule 12 Form of Advance Payment Bond</w:t>
      </w:r>
      <w:r w:rsidR="00727448">
        <w:t xml:space="preserve"> </w:t>
      </w:r>
      <w:r w:rsidR="00727448">
        <w:rPr>
          <w:color w:val="FF0000"/>
        </w:rPr>
        <w:t>OPTIONAL</w:t>
      </w:r>
    </w:p>
    <w:p w14:paraId="75817EA9" w14:textId="0AFD2888" w:rsidR="009D38C6" w:rsidRPr="009D38C6" w:rsidRDefault="006D1859" w:rsidP="004A3ECF">
      <w:pPr>
        <w:pStyle w:val="BBBodyTextIndent1"/>
      </w:pPr>
      <w:r>
        <w:t>If an Advance Payment Bond is relevant to this Contract, you should consult your legal advisors and/or bond issuer for a form of bond to include.</w:t>
      </w:r>
      <w:r w:rsidR="004A3ECF">
        <w:t>]</w:t>
      </w:r>
    </w:p>
    <w:p w14:paraId="13745E6F" w14:textId="03E5116F" w:rsidR="00A06A1E" w:rsidRDefault="00A06A1E" w:rsidP="00C87913">
      <w:pPr>
        <w:pStyle w:val="BBHeading2"/>
      </w:pPr>
      <w:r>
        <w:t>Schedule 13 Form of Warranty Bond</w:t>
      </w:r>
      <w:r w:rsidR="009D38C6">
        <w:t xml:space="preserve"> </w:t>
      </w:r>
    </w:p>
    <w:p w14:paraId="1FCFF145" w14:textId="413B7BBC" w:rsidR="009D38C6" w:rsidRDefault="00C87913" w:rsidP="009D38C6">
      <w:pPr>
        <w:pStyle w:val="BBBodyTextIndent1"/>
      </w:pPr>
      <w:r>
        <w:t xml:space="preserve">You should consult your legal advisors and/or bond issuer for a form of bond to include. </w:t>
      </w:r>
      <w:r w:rsidR="004A3ECF">
        <w:t xml:space="preserve"> </w:t>
      </w:r>
    </w:p>
    <w:p w14:paraId="5B5A2641" w14:textId="675B2EC4" w:rsidR="00A06A1E" w:rsidRDefault="00A06A1E" w:rsidP="00A06A1E">
      <w:pPr>
        <w:pStyle w:val="BBHeading2"/>
        <w:keepNext w:val="0"/>
      </w:pPr>
      <w:r>
        <w:t>Schedule 14 Final Documentation</w:t>
      </w:r>
    </w:p>
    <w:p w14:paraId="65A56828" w14:textId="3DFA5CEC" w:rsidR="009D38C6" w:rsidRDefault="009D38C6" w:rsidP="009D38C6">
      <w:pPr>
        <w:pStyle w:val="BBBodyTextIndent1"/>
      </w:pPr>
      <w:r w:rsidRPr="00560FDE">
        <w:rPr>
          <w:b/>
          <w:bCs/>
        </w:rPr>
        <w:t>Purpose</w:t>
      </w:r>
      <w:r>
        <w:t xml:space="preserve">: </w:t>
      </w:r>
      <w:r w:rsidR="004A3ECF" w:rsidRPr="004A3ECF">
        <w:t>This schedule sets out the documents that the Contractor must deliver to the Employer as part of Commissioning and in connection with the handover of the completed Works.</w:t>
      </w:r>
      <w:r>
        <w:t xml:space="preserve">  </w:t>
      </w:r>
    </w:p>
    <w:p w14:paraId="1599B8E0" w14:textId="77777777" w:rsidR="009D38C6" w:rsidRPr="00560FDE" w:rsidRDefault="009D38C6" w:rsidP="009D38C6">
      <w:pPr>
        <w:pStyle w:val="BBBodyTextIndent1"/>
        <w:rPr>
          <w:b/>
          <w:bCs/>
        </w:rPr>
      </w:pPr>
      <w:r w:rsidRPr="00560FDE">
        <w:rPr>
          <w:b/>
          <w:bCs/>
        </w:rPr>
        <w:t>Action Required:</w:t>
      </w:r>
    </w:p>
    <w:p w14:paraId="455623E5" w14:textId="48CBA406" w:rsidR="009D38C6" w:rsidRDefault="009D38C6" w:rsidP="009D38C6">
      <w:pPr>
        <w:pStyle w:val="BBClause2"/>
        <w:numPr>
          <w:ilvl w:val="2"/>
          <w:numId w:val="13"/>
        </w:numPr>
      </w:pPr>
      <w:r>
        <w:t>Complete Schedule 1</w:t>
      </w:r>
      <w:r w:rsidR="004A3ECF">
        <w:t>4</w:t>
      </w:r>
      <w:r>
        <w:t>.</w:t>
      </w:r>
    </w:p>
    <w:p w14:paraId="527B7787" w14:textId="378D84D6" w:rsidR="009D38C6" w:rsidRPr="009D38C6" w:rsidRDefault="009D38C6" w:rsidP="00357283">
      <w:pPr>
        <w:pStyle w:val="BBBodyTextIndent1"/>
      </w:pPr>
      <w:r w:rsidRPr="001F47C8">
        <w:rPr>
          <w:b/>
          <w:bCs/>
        </w:rPr>
        <w:t>Guidance</w:t>
      </w:r>
      <w:r>
        <w:rPr>
          <w:b/>
          <w:bCs/>
        </w:rPr>
        <w:t xml:space="preserve"> for CEG</w:t>
      </w:r>
      <w:r>
        <w:t xml:space="preserve">: </w:t>
      </w:r>
      <w:r w:rsidR="004A3ECF">
        <w:t>Commissioning includes the Contractor having provided the information specified in this Schedule to the Employer in respect of the Works.</w:t>
      </w:r>
    </w:p>
    <w:sectPr w:rsidR="009D38C6" w:rsidRPr="009D38C6" w:rsidSect="00CA7325">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CF2CC" w14:textId="77777777" w:rsidR="00383D52" w:rsidRDefault="00383D52" w:rsidP="00B01583">
      <w:r>
        <w:separator/>
      </w:r>
    </w:p>
  </w:endnote>
  <w:endnote w:type="continuationSeparator" w:id="0">
    <w:p w14:paraId="35F2DCB1" w14:textId="77777777" w:rsidR="00383D52" w:rsidRDefault="00383D5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39D4" w14:textId="77777777" w:rsidR="00CF5AC0" w:rsidRDefault="00CF5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41FC" w14:textId="77777777" w:rsidR="002A2CC0" w:rsidRPr="00BD5F83" w:rsidRDefault="002A2CC0" w:rsidP="002A2CC0">
    <w:pPr>
      <w:pStyle w:val="BodyText"/>
      <w:spacing w:before="120"/>
      <w:jc w:val="center"/>
      <w:rPr>
        <w:szCs w:val="22"/>
      </w:rPr>
    </w:pPr>
    <w:r>
      <w:rPr>
        <w:noProof/>
      </w:rPr>
      <w:drawing>
        <wp:inline distT="0" distB="0" distL="0" distR="0" wp14:anchorId="42D09E9F" wp14:editId="58620058">
          <wp:extent cx="1511300" cy="266700"/>
          <wp:effectExtent l="0" t="0" r="0" b="0"/>
          <wp:docPr id="1098817655" name="Picture 1098817655"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723C1A2A" w14:textId="77777777" w:rsidR="002A2CC0" w:rsidRDefault="002A2CC0" w:rsidP="002A2CC0">
    <w:pPr>
      <w:pStyle w:val="BodyText"/>
      <w:spacing w:after="0"/>
      <w:jc w:val="center"/>
      <w:rPr>
        <w:sz w:val="16"/>
        <w:szCs w:val="16"/>
        <w:lang w:val="en-US"/>
      </w:rPr>
    </w:pPr>
    <w:r>
      <w:rPr>
        <w:sz w:val="16"/>
        <w:szCs w:val="16"/>
        <w:lang w:val="en-US"/>
      </w:rPr>
      <w:t>Bird &amp; Bird LLP, 12 New Fetter Lane, London EC4A 1JP, United Kingdom</w:t>
    </w:r>
  </w:p>
  <w:p w14:paraId="06C4B140" w14:textId="77777777" w:rsidR="002A2CC0" w:rsidRDefault="002A2CC0" w:rsidP="002A2CC0">
    <w:pPr>
      <w:pStyle w:val="Footer"/>
    </w:pPr>
    <w:r w:rsidRPr="00E37E62">
      <w:rPr>
        <w:sz w:val="16"/>
        <w:szCs w:val="16"/>
      </w:rPr>
      <w:t xml:space="preserve">T: +44 (0)20 7415 6000 | </w:t>
    </w:r>
    <w:hyperlink r:id="rId2" w:history="1">
      <w:r w:rsidRPr="00E37E62">
        <w:rPr>
          <w:sz w:val="16"/>
          <w:szCs w:val="16"/>
        </w:rPr>
        <w:t>www.twobirds.com</w:t>
      </w:r>
    </w:hyperlink>
  </w:p>
  <w:p w14:paraId="2FA5EDC0" w14:textId="77777777" w:rsidR="002A2CC0" w:rsidRDefault="002A2C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0331" w14:textId="77777777" w:rsidR="00CF5AC0" w:rsidRDefault="00CF5A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07F1" w14:textId="77777777" w:rsidR="00383D52" w:rsidRDefault="00383D52" w:rsidP="00B01583">
      <w:r>
        <w:separator/>
      </w:r>
    </w:p>
  </w:footnote>
  <w:footnote w:type="continuationSeparator" w:id="0">
    <w:p w14:paraId="34E37E0F" w14:textId="77777777" w:rsidR="00383D52" w:rsidRDefault="00383D5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9305D4">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1385684450"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9305D4"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9305D4">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9305D4">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9305D4">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9305D4">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9305D4">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9305D4">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9305D4">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95A"/>
    <w:multiLevelType w:val="hybridMultilevel"/>
    <w:tmpl w:val="FBE63DA6"/>
    <w:lvl w:ilvl="0" w:tplc="66C277A8">
      <w:numFmt w:val="bullet"/>
      <w:lvlText w:val="—"/>
      <w:lvlJc w:val="left"/>
      <w:pPr>
        <w:ind w:left="1080" w:hanging="360"/>
      </w:pPr>
      <w:rPr>
        <w:rFonts w:ascii="Georgia" w:eastAsiaTheme="minorHAnsi" w:hAnsi="Georgi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715603"/>
    <w:multiLevelType w:val="hybridMultilevel"/>
    <w:tmpl w:val="37E6DFEA"/>
    <w:lvl w:ilvl="0" w:tplc="3B88316A">
      <w:start w:val="3"/>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3" w15:restartNumberingAfterBreak="0">
    <w:nsid w:val="06230BED"/>
    <w:multiLevelType w:val="multilevel"/>
    <w:tmpl w:val="F092C76E"/>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pStyle w:val="BulletNew"/>
      <w:lvlText w:val=""/>
      <w:lvlJc w:val="left"/>
      <w:pPr>
        <w:ind w:left="1080" w:hanging="360"/>
      </w:pPr>
      <w:rPr>
        <w:rFonts w:ascii="Wingdings" w:hAnsi="Wingdings" w:hint="default"/>
      </w:rPr>
    </w:lvl>
    <w:lvl w:ilvl="3">
      <w:start w:val="1"/>
      <w:numFmt w:val="lowerRoman"/>
      <w:lvlText w:val="%4."/>
      <w:lvlJc w:val="right"/>
      <w:pPr>
        <w:ind w:left="1982" w:hanging="360"/>
      </w:p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4" w15:restartNumberingAfterBreak="0">
    <w:nsid w:val="0DC4388D"/>
    <w:multiLevelType w:val="hybridMultilevel"/>
    <w:tmpl w:val="CD0E42C4"/>
    <w:lvl w:ilvl="0" w:tplc="0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0787E0D"/>
    <w:multiLevelType w:val="hybridMultilevel"/>
    <w:tmpl w:val="1CC0795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9F14533"/>
    <w:multiLevelType w:val="hybridMultilevel"/>
    <w:tmpl w:val="1568BF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9" w15:restartNumberingAfterBreak="0">
    <w:nsid w:val="372542CB"/>
    <w:multiLevelType w:val="hybridMultilevel"/>
    <w:tmpl w:val="3F787380"/>
    <w:lvl w:ilvl="0" w:tplc="0809001B">
      <w:start w:val="1"/>
      <w:numFmt w:val="lowerRoman"/>
      <w:lvlText w:val="%1."/>
      <w:lvlJc w:val="right"/>
      <w:pPr>
        <w:ind w:left="2342" w:hanging="360"/>
      </w:pPr>
    </w:lvl>
    <w:lvl w:ilvl="1" w:tplc="08090019" w:tentative="1">
      <w:start w:val="1"/>
      <w:numFmt w:val="lowerLetter"/>
      <w:lvlText w:val="%2."/>
      <w:lvlJc w:val="left"/>
      <w:pPr>
        <w:ind w:left="3062" w:hanging="360"/>
      </w:pPr>
    </w:lvl>
    <w:lvl w:ilvl="2" w:tplc="0809001B" w:tentative="1">
      <w:start w:val="1"/>
      <w:numFmt w:val="lowerRoman"/>
      <w:lvlText w:val="%3."/>
      <w:lvlJc w:val="right"/>
      <w:pPr>
        <w:ind w:left="3782" w:hanging="180"/>
      </w:pPr>
    </w:lvl>
    <w:lvl w:ilvl="3" w:tplc="0809000F" w:tentative="1">
      <w:start w:val="1"/>
      <w:numFmt w:val="decimal"/>
      <w:lvlText w:val="%4."/>
      <w:lvlJc w:val="left"/>
      <w:pPr>
        <w:ind w:left="4502" w:hanging="360"/>
      </w:pPr>
    </w:lvl>
    <w:lvl w:ilvl="4" w:tplc="08090019" w:tentative="1">
      <w:start w:val="1"/>
      <w:numFmt w:val="lowerLetter"/>
      <w:lvlText w:val="%5."/>
      <w:lvlJc w:val="left"/>
      <w:pPr>
        <w:ind w:left="5222" w:hanging="360"/>
      </w:pPr>
    </w:lvl>
    <w:lvl w:ilvl="5" w:tplc="0809001B" w:tentative="1">
      <w:start w:val="1"/>
      <w:numFmt w:val="lowerRoman"/>
      <w:lvlText w:val="%6."/>
      <w:lvlJc w:val="right"/>
      <w:pPr>
        <w:ind w:left="5942" w:hanging="180"/>
      </w:pPr>
    </w:lvl>
    <w:lvl w:ilvl="6" w:tplc="0809000F" w:tentative="1">
      <w:start w:val="1"/>
      <w:numFmt w:val="decimal"/>
      <w:lvlText w:val="%7."/>
      <w:lvlJc w:val="left"/>
      <w:pPr>
        <w:ind w:left="6662" w:hanging="360"/>
      </w:pPr>
    </w:lvl>
    <w:lvl w:ilvl="7" w:tplc="08090019" w:tentative="1">
      <w:start w:val="1"/>
      <w:numFmt w:val="lowerLetter"/>
      <w:lvlText w:val="%8."/>
      <w:lvlJc w:val="left"/>
      <w:pPr>
        <w:ind w:left="7382" w:hanging="360"/>
      </w:pPr>
    </w:lvl>
    <w:lvl w:ilvl="8" w:tplc="0809001B" w:tentative="1">
      <w:start w:val="1"/>
      <w:numFmt w:val="lowerRoman"/>
      <w:lvlText w:val="%9."/>
      <w:lvlJc w:val="right"/>
      <w:pPr>
        <w:ind w:left="8102" w:hanging="180"/>
      </w:pPr>
    </w:lvl>
  </w:abstractNum>
  <w:abstractNum w:abstractNumId="10" w15:restartNumberingAfterBreak="0">
    <w:nsid w:val="3C2C365B"/>
    <w:multiLevelType w:val="multilevel"/>
    <w:tmpl w:val="B6B6F24C"/>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1" w15:restartNumberingAfterBreak="0">
    <w:nsid w:val="44A361A9"/>
    <w:multiLevelType w:val="hybridMultilevel"/>
    <w:tmpl w:val="1CC0795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5D76685"/>
    <w:multiLevelType w:val="hybridMultilevel"/>
    <w:tmpl w:val="1DBC27B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99E57EB"/>
    <w:multiLevelType w:val="multilevel"/>
    <w:tmpl w:val="933002F4"/>
    <w:numStyleLink w:val="Parties"/>
  </w:abstractNum>
  <w:abstractNum w:abstractNumId="19" w15:restartNumberingAfterBreak="0">
    <w:nsid w:val="5CE5110C"/>
    <w:multiLevelType w:val="multilevel"/>
    <w:tmpl w:val="B3EE643C"/>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Wingdings" w:hAnsi="Wingding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0" w15:restartNumberingAfterBreak="0">
    <w:nsid w:val="684D1F88"/>
    <w:multiLevelType w:val="hybridMultilevel"/>
    <w:tmpl w:val="AC7A3B2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8721ABC"/>
    <w:multiLevelType w:val="hybridMultilevel"/>
    <w:tmpl w:val="45C29FFC"/>
    <w:lvl w:ilvl="0" w:tplc="C1F8DDA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C857FD8"/>
    <w:multiLevelType w:val="hybridMultilevel"/>
    <w:tmpl w:val="C73CFCA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729339C6"/>
    <w:multiLevelType w:val="hybridMultilevel"/>
    <w:tmpl w:val="621E99FA"/>
    <w:lvl w:ilvl="0" w:tplc="A9A0D0E6">
      <w:start w:val="1"/>
      <w:numFmt w:val="bullet"/>
      <w:lvlText w:val="•"/>
      <w:lvlJc w:val="left"/>
      <w:pPr>
        <w:ind w:left="720" w:hanging="360"/>
      </w:pPr>
    </w:lvl>
    <w:lvl w:ilvl="1" w:tplc="A9B6602A">
      <w:start w:val="1"/>
      <w:numFmt w:val="bullet"/>
      <w:lvlText w:val="•"/>
      <w:lvlJc w:val="left"/>
      <w:pPr>
        <w:ind w:left="1440" w:hanging="360"/>
      </w:pPr>
    </w:lvl>
    <w:lvl w:ilvl="2" w:tplc="C2780080">
      <w:numFmt w:val="decimal"/>
      <w:lvlText w:val=""/>
      <w:lvlJc w:val="left"/>
    </w:lvl>
    <w:lvl w:ilvl="3" w:tplc="6AFE0E90">
      <w:numFmt w:val="decimal"/>
      <w:lvlText w:val=""/>
      <w:lvlJc w:val="left"/>
    </w:lvl>
    <w:lvl w:ilvl="4" w:tplc="009E0826">
      <w:numFmt w:val="decimal"/>
      <w:lvlText w:val=""/>
      <w:lvlJc w:val="left"/>
    </w:lvl>
    <w:lvl w:ilvl="5" w:tplc="E1FC11B8">
      <w:numFmt w:val="decimal"/>
      <w:lvlText w:val=""/>
      <w:lvlJc w:val="left"/>
    </w:lvl>
    <w:lvl w:ilvl="6" w:tplc="15F25888">
      <w:numFmt w:val="decimal"/>
      <w:lvlText w:val=""/>
      <w:lvlJc w:val="left"/>
    </w:lvl>
    <w:lvl w:ilvl="7" w:tplc="E0386888">
      <w:numFmt w:val="decimal"/>
      <w:lvlText w:val=""/>
      <w:lvlJc w:val="left"/>
    </w:lvl>
    <w:lvl w:ilvl="8" w:tplc="B61862F6">
      <w:numFmt w:val="decimal"/>
      <w:lvlText w:val=""/>
      <w:lvlJc w:val="left"/>
    </w:lvl>
  </w:abstractNum>
  <w:abstractNum w:abstractNumId="24" w15:restartNumberingAfterBreak="0">
    <w:nsid w:val="75E177F3"/>
    <w:multiLevelType w:val="multilevel"/>
    <w:tmpl w:val="22B85D12"/>
    <w:numStyleLink w:val="NumberingSchedules"/>
  </w:abstractNum>
  <w:num w:numId="1" w16cid:durableId="710425439">
    <w:abstractNumId w:val="2"/>
  </w:num>
  <w:num w:numId="2" w16cid:durableId="83498367">
    <w:abstractNumId w:val="8"/>
  </w:num>
  <w:num w:numId="3" w16cid:durableId="752943439">
    <w:abstractNumId w:val="15"/>
  </w:num>
  <w:num w:numId="4" w16cid:durableId="1874881795">
    <w:abstractNumId w:val="18"/>
  </w:num>
  <w:num w:numId="5" w16cid:durableId="1748654350">
    <w:abstractNumId w:val="17"/>
  </w:num>
  <w:num w:numId="6" w16cid:durableId="909313039">
    <w:abstractNumId w:val="10"/>
  </w:num>
  <w:num w:numId="7" w16cid:durableId="1133140534">
    <w:abstractNumId w:val="8"/>
  </w:num>
  <w:num w:numId="8" w16cid:durableId="525599901">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799298954">
    <w:abstractNumId w:val="14"/>
  </w:num>
  <w:num w:numId="10" w16cid:durableId="396634208">
    <w:abstractNumId w:val="6"/>
  </w:num>
  <w:num w:numId="11" w16cid:durableId="1735926167">
    <w:abstractNumId w:val="13"/>
  </w:num>
  <w:num w:numId="12" w16cid:durableId="1398673678">
    <w:abstractNumId w:val="24"/>
  </w:num>
  <w:num w:numId="13" w16cid:durableId="896865449">
    <w:abstractNumId w:val="3"/>
  </w:num>
  <w:num w:numId="14" w16cid:durableId="834347655">
    <w:abstractNumId w:val="3"/>
  </w:num>
  <w:num w:numId="15" w16cid:durableId="729038409">
    <w:abstractNumId w:val="3"/>
  </w:num>
  <w:num w:numId="16" w16cid:durableId="1481196000">
    <w:abstractNumId w:val="23"/>
    <w:lvlOverride w:ilvl="0">
      <w:startOverride w:val="1"/>
    </w:lvlOverride>
  </w:num>
  <w:num w:numId="17" w16cid:durableId="2114396632">
    <w:abstractNumId w:val="1"/>
  </w:num>
  <w:num w:numId="18" w16cid:durableId="41903224">
    <w:abstractNumId w:val="3"/>
  </w:num>
  <w:num w:numId="19" w16cid:durableId="1767118604">
    <w:abstractNumId w:val="3"/>
  </w:num>
  <w:num w:numId="20" w16cid:durableId="155807121">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1" w16cid:durableId="1448239423">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2" w16cid:durableId="462238193">
    <w:abstractNumId w:val="10"/>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23" w16cid:durableId="577520587">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4" w16cid:durableId="1049501087">
    <w:abstractNumId w:val="10"/>
    <w:lvlOverride w:ilvl="0">
      <w:lvl w:ilvl="0">
        <w:start w:val="1"/>
        <w:numFmt w:val="lowerLetter"/>
        <w:pStyle w:val="BBHeading1"/>
        <w:lvlText w:val="(%1)"/>
        <w:lvlJc w:val="left"/>
        <w:pPr>
          <w:ind w:left="3059" w:hanging="360"/>
        </w:pPr>
        <w:rPr>
          <w:rFonts w:hint="default"/>
        </w:rPr>
      </w:lvl>
    </w:lvlOverride>
    <w:lvlOverride w:ilvl="1">
      <w:lvl w:ilvl="1">
        <w:start w:val="1"/>
        <w:numFmt w:val="lowerLetter"/>
        <w:pStyle w:val="BBClause2"/>
        <w:lvlText w:val="%2."/>
        <w:lvlJc w:val="left"/>
        <w:pPr>
          <w:ind w:left="3779" w:hanging="360"/>
        </w:pPr>
      </w:lvl>
    </w:lvlOverride>
    <w:lvlOverride w:ilvl="2">
      <w:lvl w:ilvl="2">
        <w:start w:val="1"/>
        <w:numFmt w:val="lowerRoman"/>
        <w:pStyle w:val="BBClause3"/>
        <w:lvlText w:val="%3."/>
        <w:lvlJc w:val="right"/>
        <w:pPr>
          <w:ind w:left="4499" w:hanging="180"/>
        </w:pPr>
      </w:lvl>
    </w:lvlOverride>
    <w:lvlOverride w:ilvl="3">
      <w:lvl w:ilvl="3">
        <w:start w:val="1"/>
        <w:numFmt w:val="decimal"/>
        <w:pStyle w:val="BBClause4"/>
        <w:lvlText w:val="%4."/>
        <w:lvlJc w:val="left"/>
        <w:pPr>
          <w:ind w:left="5219" w:hanging="360"/>
        </w:pPr>
      </w:lvl>
    </w:lvlOverride>
    <w:lvlOverride w:ilvl="4">
      <w:lvl w:ilvl="4">
        <w:start w:val="1"/>
        <w:numFmt w:val="lowerLetter"/>
        <w:pStyle w:val="BBClause5"/>
        <w:lvlText w:val="%5."/>
        <w:lvlJc w:val="left"/>
        <w:pPr>
          <w:ind w:left="5939" w:hanging="360"/>
        </w:pPr>
      </w:lvl>
    </w:lvlOverride>
    <w:lvlOverride w:ilvl="5">
      <w:lvl w:ilvl="5">
        <w:start w:val="1"/>
        <w:numFmt w:val="lowerRoman"/>
        <w:pStyle w:val="BBClause6"/>
        <w:lvlText w:val="%6."/>
        <w:lvlJc w:val="right"/>
        <w:pPr>
          <w:ind w:left="6659" w:hanging="180"/>
        </w:pPr>
      </w:lvl>
    </w:lvlOverride>
    <w:lvlOverride w:ilvl="6">
      <w:lvl w:ilvl="6" w:tentative="1">
        <w:start w:val="1"/>
        <w:numFmt w:val="decimal"/>
        <w:pStyle w:val="BBClause7"/>
        <w:lvlText w:val="%7."/>
        <w:lvlJc w:val="left"/>
        <w:pPr>
          <w:ind w:left="7379" w:hanging="360"/>
        </w:pPr>
      </w:lvl>
    </w:lvlOverride>
    <w:lvlOverride w:ilvl="7">
      <w:lvl w:ilvl="7" w:tentative="1">
        <w:start w:val="1"/>
        <w:numFmt w:val="lowerLetter"/>
        <w:pStyle w:val="BBClause8"/>
        <w:lvlText w:val="%8."/>
        <w:lvlJc w:val="left"/>
        <w:pPr>
          <w:ind w:left="8099" w:hanging="360"/>
        </w:pPr>
      </w:lvl>
    </w:lvlOverride>
    <w:lvlOverride w:ilvl="8">
      <w:lvl w:ilvl="8" w:tentative="1">
        <w:start w:val="1"/>
        <w:numFmt w:val="lowerRoman"/>
        <w:pStyle w:val="BBClause9"/>
        <w:lvlText w:val="%9."/>
        <w:lvlJc w:val="right"/>
        <w:pPr>
          <w:ind w:left="8819" w:hanging="180"/>
        </w:pPr>
      </w:lvl>
    </w:lvlOverride>
  </w:num>
  <w:num w:numId="25" w16cid:durableId="553397126">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6" w16cid:durableId="1302808354">
    <w:abstractNumId w:val="9"/>
  </w:num>
  <w:num w:numId="27" w16cid:durableId="2076274358">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8" w16cid:durableId="1221209118">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9" w16cid:durableId="2128692913">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0" w16cid:durableId="1738164760">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1" w16cid:durableId="1618179656">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2" w16cid:durableId="739446604">
    <w:abstractNumId w:val="3"/>
  </w:num>
  <w:num w:numId="33" w16cid:durableId="792021787">
    <w:abstractNumId w:val="5"/>
  </w:num>
  <w:num w:numId="34" w16cid:durableId="2017614768">
    <w:abstractNumId w:val="0"/>
  </w:num>
  <w:num w:numId="35" w16cid:durableId="2116822210">
    <w:abstractNumId w:val="21"/>
  </w:num>
  <w:num w:numId="36" w16cid:durableId="1786149357">
    <w:abstractNumId w:val="11"/>
  </w:num>
  <w:num w:numId="37" w16cid:durableId="1788892044">
    <w:abstractNumId w:val="3"/>
  </w:num>
  <w:num w:numId="38" w16cid:durableId="1250505191">
    <w:abstractNumId w:val="7"/>
  </w:num>
  <w:num w:numId="39" w16cid:durableId="828786588">
    <w:abstractNumId w:val="4"/>
  </w:num>
  <w:num w:numId="40" w16cid:durableId="1514877686">
    <w:abstractNumId w:val="16"/>
  </w:num>
  <w:num w:numId="41" w16cid:durableId="324208832">
    <w:abstractNumId w:val="3"/>
  </w:num>
  <w:num w:numId="42" w16cid:durableId="1829175324">
    <w:abstractNumId w:val="3"/>
  </w:num>
  <w:num w:numId="43" w16cid:durableId="430322015">
    <w:abstractNumId w:val="3"/>
  </w:num>
  <w:num w:numId="44" w16cid:durableId="1780449083">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5" w16cid:durableId="1402605887">
    <w:abstractNumId w:val="10"/>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6" w16cid:durableId="1218320427">
    <w:abstractNumId w:val="22"/>
  </w:num>
  <w:num w:numId="47" w16cid:durableId="1251961465">
    <w:abstractNumId w:val="20"/>
  </w:num>
  <w:num w:numId="48" w16cid:durableId="415515338">
    <w:abstractNumId w:val="3"/>
  </w:num>
  <w:num w:numId="49" w16cid:durableId="1276326259">
    <w:abstractNumId w:val="3"/>
  </w:num>
  <w:num w:numId="50" w16cid:durableId="86652774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13DF"/>
    <w:rsid w:val="00004B6F"/>
    <w:rsid w:val="00005199"/>
    <w:rsid w:val="000128DF"/>
    <w:rsid w:val="0001347A"/>
    <w:rsid w:val="000175A1"/>
    <w:rsid w:val="000179D9"/>
    <w:rsid w:val="0002312C"/>
    <w:rsid w:val="00023465"/>
    <w:rsid w:val="00023EAE"/>
    <w:rsid w:val="000269A0"/>
    <w:rsid w:val="0002778C"/>
    <w:rsid w:val="000315B8"/>
    <w:rsid w:val="0003420D"/>
    <w:rsid w:val="00034EBB"/>
    <w:rsid w:val="00037AA8"/>
    <w:rsid w:val="0004239F"/>
    <w:rsid w:val="00042863"/>
    <w:rsid w:val="0004386D"/>
    <w:rsid w:val="00043871"/>
    <w:rsid w:val="0004779B"/>
    <w:rsid w:val="0005170F"/>
    <w:rsid w:val="000558A0"/>
    <w:rsid w:val="00057017"/>
    <w:rsid w:val="00063248"/>
    <w:rsid w:val="000643F7"/>
    <w:rsid w:val="00071057"/>
    <w:rsid w:val="00071B9A"/>
    <w:rsid w:val="00071F4C"/>
    <w:rsid w:val="00072293"/>
    <w:rsid w:val="00072C23"/>
    <w:rsid w:val="0007570F"/>
    <w:rsid w:val="00083A06"/>
    <w:rsid w:val="00084C40"/>
    <w:rsid w:val="00085287"/>
    <w:rsid w:val="0009275F"/>
    <w:rsid w:val="00095E1D"/>
    <w:rsid w:val="000A03BB"/>
    <w:rsid w:val="000A0610"/>
    <w:rsid w:val="000A0F22"/>
    <w:rsid w:val="000A1ACD"/>
    <w:rsid w:val="000A36C8"/>
    <w:rsid w:val="000A3F41"/>
    <w:rsid w:val="000B07F8"/>
    <w:rsid w:val="000B0AF1"/>
    <w:rsid w:val="000B10D6"/>
    <w:rsid w:val="000C17B5"/>
    <w:rsid w:val="000C79BE"/>
    <w:rsid w:val="000C7E74"/>
    <w:rsid w:val="000D1237"/>
    <w:rsid w:val="000D1FB9"/>
    <w:rsid w:val="000D3612"/>
    <w:rsid w:val="000D3DA9"/>
    <w:rsid w:val="000D4102"/>
    <w:rsid w:val="000D6502"/>
    <w:rsid w:val="000D7CE6"/>
    <w:rsid w:val="000E6FA0"/>
    <w:rsid w:val="000E7ACE"/>
    <w:rsid w:val="000F309C"/>
    <w:rsid w:val="000F66A1"/>
    <w:rsid w:val="001061BB"/>
    <w:rsid w:val="00110D63"/>
    <w:rsid w:val="00120A6E"/>
    <w:rsid w:val="0012438F"/>
    <w:rsid w:val="001256A3"/>
    <w:rsid w:val="001260A6"/>
    <w:rsid w:val="00126520"/>
    <w:rsid w:val="00127662"/>
    <w:rsid w:val="001279EF"/>
    <w:rsid w:val="00132BE5"/>
    <w:rsid w:val="00133205"/>
    <w:rsid w:val="001341B1"/>
    <w:rsid w:val="00141820"/>
    <w:rsid w:val="0014266F"/>
    <w:rsid w:val="00143400"/>
    <w:rsid w:val="00145C9A"/>
    <w:rsid w:val="00146110"/>
    <w:rsid w:val="00150897"/>
    <w:rsid w:val="001528C6"/>
    <w:rsid w:val="00152A16"/>
    <w:rsid w:val="00152A99"/>
    <w:rsid w:val="00156AD4"/>
    <w:rsid w:val="00157064"/>
    <w:rsid w:val="0016372F"/>
    <w:rsid w:val="0016379B"/>
    <w:rsid w:val="001648F2"/>
    <w:rsid w:val="001649A5"/>
    <w:rsid w:val="001665CA"/>
    <w:rsid w:val="00175680"/>
    <w:rsid w:val="001815D7"/>
    <w:rsid w:val="00181E9C"/>
    <w:rsid w:val="0018367A"/>
    <w:rsid w:val="001863EA"/>
    <w:rsid w:val="001924CE"/>
    <w:rsid w:val="001957E1"/>
    <w:rsid w:val="00195963"/>
    <w:rsid w:val="0019640C"/>
    <w:rsid w:val="00197A41"/>
    <w:rsid w:val="001A47D6"/>
    <w:rsid w:val="001B3E13"/>
    <w:rsid w:val="001B663E"/>
    <w:rsid w:val="001B72D6"/>
    <w:rsid w:val="001C002E"/>
    <w:rsid w:val="001C36AF"/>
    <w:rsid w:val="001C51B2"/>
    <w:rsid w:val="001C656F"/>
    <w:rsid w:val="001D0D06"/>
    <w:rsid w:val="001D101D"/>
    <w:rsid w:val="001D54E4"/>
    <w:rsid w:val="001D611A"/>
    <w:rsid w:val="001E293F"/>
    <w:rsid w:val="001E71EE"/>
    <w:rsid w:val="001E7310"/>
    <w:rsid w:val="001F39A3"/>
    <w:rsid w:val="001F47C8"/>
    <w:rsid w:val="001F6572"/>
    <w:rsid w:val="0020171E"/>
    <w:rsid w:val="0020308B"/>
    <w:rsid w:val="00203B5C"/>
    <w:rsid w:val="002064B6"/>
    <w:rsid w:val="002113BD"/>
    <w:rsid w:val="002115D4"/>
    <w:rsid w:val="002142D7"/>
    <w:rsid w:val="002153F1"/>
    <w:rsid w:val="002154A8"/>
    <w:rsid w:val="00221CCF"/>
    <w:rsid w:val="00222D4E"/>
    <w:rsid w:val="0022388F"/>
    <w:rsid w:val="00227ADC"/>
    <w:rsid w:val="00234159"/>
    <w:rsid w:val="00235A62"/>
    <w:rsid w:val="0023638B"/>
    <w:rsid w:val="00240549"/>
    <w:rsid w:val="00241A69"/>
    <w:rsid w:val="00244022"/>
    <w:rsid w:val="00250395"/>
    <w:rsid w:val="002521F3"/>
    <w:rsid w:val="00252310"/>
    <w:rsid w:val="00253B90"/>
    <w:rsid w:val="00254A1C"/>
    <w:rsid w:val="0025511A"/>
    <w:rsid w:val="0026372C"/>
    <w:rsid w:val="00263902"/>
    <w:rsid w:val="00267622"/>
    <w:rsid w:val="00271473"/>
    <w:rsid w:val="00273073"/>
    <w:rsid w:val="00273BA1"/>
    <w:rsid w:val="002757B6"/>
    <w:rsid w:val="00280779"/>
    <w:rsid w:val="00282EBC"/>
    <w:rsid w:val="00295A39"/>
    <w:rsid w:val="002A04C1"/>
    <w:rsid w:val="002A2CC0"/>
    <w:rsid w:val="002A3030"/>
    <w:rsid w:val="002A3250"/>
    <w:rsid w:val="002A3BAC"/>
    <w:rsid w:val="002A5913"/>
    <w:rsid w:val="002A6CBB"/>
    <w:rsid w:val="002B1C2A"/>
    <w:rsid w:val="002C0696"/>
    <w:rsid w:val="002C1ADC"/>
    <w:rsid w:val="002C3E57"/>
    <w:rsid w:val="002C4E15"/>
    <w:rsid w:val="002D16C9"/>
    <w:rsid w:val="002D1F2D"/>
    <w:rsid w:val="002D3E0C"/>
    <w:rsid w:val="002D43F0"/>
    <w:rsid w:val="002E1315"/>
    <w:rsid w:val="002E2D69"/>
    <w:rsid w:val="002E57C1"/>
    <w:rsid w:val="002E5887"/>
    <w:rsid w:val="002E6181"/>
    <w:rsid w:val="00301DDE"/>
    <w:rsid w:val="00310C12"/>
    <w:rsid w:val="003133A0"/>
    <w:rsid w:val="00313AB8"/>
    <w:rsid w:val="00314981"/>
    <w:rsid w:val="00316166"/>
    <w:rsid w:val="00316463"/>
    <w:rsid w:val="003250A1"/>
    <w:rsid w:val="003250D4"/>
    <w:rsid w:val="0032670A"/>
    <w:rsid w:val="00326E87"/>
    <w:rsid w:val="003315D3"/>
    <w:rsid w:val="00335E47"/>
    <w:rsid w:val="00342F52"/>
    <w:rsid w:val="00343509"/>
    <w:rsid w:val="00343F5C"/>
    <w:rsid w:val="00345A38"/>
    <w:rsid w:val="00346D41"/>
    <w:rsid w:val="00352648"/>
    <w:rsid w:val="00354FD0"/>
    <w:rsid w:val="00356D2A"/>
    <w:rsid w:val="00357283"/>
    <w:rsid w:val="003576E8"/>
    <w:rsid w:val="00357E7B"/>
    <w:rsid w:val="00361064"/>
    <w:rsid w:val="00361750"/>
    <w:rsid w:val="00366FB6"/>
    <w:rsid w:val="00366FD3"/>
    <w:rsid w:val="00380C79"/>
    <w:rsid w:val="003814E4"/>
    <w:rsid w:val="00381B5E"/>
    <w:rsid w:val="00382981"/>
    <w:rsid w:val="00383576"/>
    <w:rsid w:val="00383D52"/>
    <w:rsid w:val="00384FCC"/>
    <w:rsid w:val="00387871"/>
    <w:rsid w:val="00390A93"/>
    <w:rsid w:val="00391689"/>
    <w:rsid w:val="003922A6"/>
    <w:rsid w:val="00393F38"/>
    <w:rsid w:val="00395BA3"/>
    <w:rsid w:val="003A167E"/>
    <w:rsid w:val="003A179F"/>
    <w:rsid w:val="003A3064"/>
    <w:rsid w:val="003A4FCE"/>
    <w:rsid w:val="003B102D"/>
    <w:rsid w:val="003B1D5C"/>
    <w:rsid w:val="003B3555"/>
    <w:rsid w:val="003B6A8D"/>
    <w:rsid w:val="003C09F0"/>
    <w:rsid w:val="003C41EE"/>
    <w:rsid w:val="003C5B2F"/>
    <w:rsid w:val="003C7973"/>
    <w:rsid w:val="003D418E"/>
    <w:rsid w:val="003D6DF6"/>
    <w:rsid w:val="003E00EC"/>
    <w:rsid w:val="003E014C"/>
    <w:rsid w:val="003E11EB"/>
    <w:rsid w:val="003E22F1"/>
    <w:rsid w:val="003E31BE"/>
    <w:rsid w:val="003E36C5"/>
    <w:rsid w:val="003E3758"/>
    <w:rsid w:val="003E4017"/>
    <w:rsid w:val="003E4B40"/>
    <w:rsid w:val="003E5648"/>
    <w:rsid w:val="003E7832"/>
    <w:rsid w:val="003F01F3"/>
    <w:rsid w:val="003F0E5F"/>
    <w:rsid w:val="003F1C1B"/>
    <w:rsid w:val="003F3057"/>
    <w:rsid w:val="003F6A50"/>
    <w:rsid w:val="003F6DAB"/>
    <w:rsid w:val="003F77E1"/>
    <w:rsid w:val="004017C9"/>
    <w:rsid w:val="00405FB9"/>
    <w:rsid w:val="00407740"/>
    <w:rsid w:val="00410B83"/>
    <w:rsid w:val="00411DD5"/>
    <w:rsid w:val="00412051"/>
    <w:rsid w:val="00414201"/>
    <w:rsid w:val="004201D6"/>
    <w:rsid w:val="00420581"/>
    <w:rsid w:val="004222D4"/>
    <w:rsid w:val="00423E48"/>
    <w:rsid w:val="0042453B"/>
    <w:rsid w:val="00426B86"/>
    <w:rsid w:val="004323FB"/>
    <w:rsid w:val="00433269"/>
    <w:rsid w:val="00435A74"/>
    <w:rsid w:val="00436860"/>
    <w:rsid w:val="00441B40"/>
    <w:rsid w:val="004452CC"/>
    <w:rsid w:val="0045064D"/>
    <w:rsid w:val="00453E03"/>
    <w:rsid w:val="00454718"/>
    <w:rsid w:val="00460234"/>
    <w:rsid w:val="004607C3"/>
    <w:rsid w:val="00462C67"/>
    <w:rsid w:val="004630A2"/>
    <w:rsid w:val="004647EF"/>
    <w:rsid w:val="00464FFA"/>
    <w:rsid w:val="00466370"/>
    <w:rsid w:val="00466B42"/>
    <w:rsid w:val="00467782"/>
    <w:rsid w:val="0047758A"/>
    <w:rsid w:val="0048337A"/>
    <w:rsid w:val="0049112C"/>
    <w:rsid w:val="00491EDE"/>
    <w:rsid w:val="00494F48"/>
    <w:rsid w:val="004959CC"/>
    <w:rsid w:val="00496B33"/>
    <w:rsid w:val="004A2778"/>
    <w:rsid w:val="004A3ECF"/>
    <w:rsid w:val="004A6D89"/>
    <w:rsid w:val="004B005D"/>
    <w:rsid w:val="004B20CC"/>
    <w:rsid w:val="004B4C12"/>
    <w:rsid w:val="004C2682"/>
    <w:rsid w:val="004C4DCF"/>
    <w:rsid w:val="004C75D5"/>
    <w:rsid w:val="004C75FF"/>
    <w:rsid w:val="004D1796"/>
    <w:rsid w:val="004D305E"/>
    <w:rsid w:val="004D78FD"/>
    <w:rsid w:val="004E114F"/>
    <w:rsid w:val="004E1906"/>
    <w:rsid w:val="004F0B75"/>
    <w:rsid w:val="004F1C69"/>
    <w:rsid w:val="004F479D"/>
    <w:rsid w:val="004F5FD0"/>
    <w:rsid w:val="004F7064"/>
    <w:rsid w:val="004F73FD"/>
    <w:rsid w:val="00502742"/>
    <w:rsid w:val="0050335F"/>
    <w:rsid w:val="00505263"/>
    <w:rsid w:val="00505827"/>
    <w:rsid w:val="005070D5"/>
    <w:rsid w:val="005118A9"/>
    <w:rsid w:val="0051477D"/>
    <w:rsid w:val="00514B45"/>
    <w:rsid w:val="005179B8"/>
    <w:rsid w:val="00520A34"/>
    <w:rsid w:val="00520EC6"/>
    <w:rsid w:val="00525B83"/>
    <w:rsid w:val="00530164"/>
    <w:rsid w:val="005304FF"/>
    <w:rsid w:val="00531DD0"/>
    <w:rsid w:val="005343C0"/>
    <w:rsid w:val="0053780F"/>
    <w:rsid w:val="0054151A"/>
    <w:rsid w:val="00546266"/>
    <w:rsid w:val="00547C70"/>
    <w:rsid w:val="00550980"/>
    <w:rsid w:val="00550DD3"/>
    <w:rsid w:val="00550E45"/>
    <w:rsid w:val="00551214"/>
    <w:rsid w:val="00555F52"/>
    <w:rsid w:val="00555FEA"/>
    <w:rsid w:val="00557F54"/>
    <w:rsid w:val="00560FDE"/>
    <w:rsid w:val="00561389"/>
    <w:rsid w:val="0056375E"/>
    <w:rsid w:val="00565A51"/>
    <w:rsid w:val="0057237B"/>
    <w:rsid w:val="0057372D"/>
    <w:rsid w:val="0057500F"/>
    <w:rsid w:val="00576A87"/>
    <w:rsid w:val="005809A2"/>
    <w:rsid w:val="0058429B"/>
    <w:rsid w:val="00586ACD"/>
    <w:rsid w:val="0059175F"/>
    <w:rsid w:val="00592CCB"/>
    <w:rsid w:val="00593E1A"/>
    <w:rsid w:val="005944F4"/>
    <w:rsid w:val="005A1CC1"/>
    <w:rsid w:val="005A5F2E"/>
    <w:rsid w:val="005A64AB"/>
    <w:rsid w:val="005A6A83"/>
    <w:rsid w:val="005A7688"/>
    <w:rsid w:val="005A7772"/>
    <w:rsid w:val="005B487C"/>
    <w:rsid w:val="005B4A80"/>
    <w:rsid w:val="005B5079"/>
    <w:rsid w:val="005B7FF8"/>
    <w:rsid w:val="005C120E"/>
    <w:rsid w:val="005C49D8"/>
    <w:rsid w:val="005D06B1"/>
    <w:rsid w:val="005D28D0"/>
    <w:rsid w:val="005D57F9"/>
    <w:rsid w:val="005D66CF"/>
    <w:rsid w:val="005E02C0"/>
    <w:rsid w:val="005E0CBA"/>
    <w:rsid w:val="005E2262"/>
    <w:rsid w:val="005E27D3"/>
    <w:rsid w:val="005E30CC"/>
    <w:rsid w:val="005E424C"/>
    <w:rsid w:val="005E5517"/>
    <w:rsid w:val="005E62A1"/>
    <w:rsid w:val="005E6557"/>
    <w:rsid w:val="005F453E"/>
    <w:rsid w:val="005F7648"/>
    <w:rsid w:val="006002B6"/>
    <w:rsid w:val="00600EAF"/>
    <w:rsid w:val="00604555"/>
    <w:rsid w:val="00606572"/>
    <w:rsid w:val="00614BE5"/>
    <w:rsid w:val="00615A5E"/>
    <w:rsid w:val="00617907"/>
    <w:rsid w:val="0062249B"/>
    <w:rsid w:val="006262BA"/>
    <w:rsid w:val="0062765B"/>
    <w:rsid w:val="00630558"/>
    <w:rsid w:val="00632AF4"/>
    <w:rsid w:val="00633ACB"/>
    <w:rsid w:val="0063792C"/>
    <w:rsid w:val="0064323D"/>
    <w:rsid w:val="00643B5F"/>
    <w:rsid w:val="0064485A"/>
    <w:rsid w:val="00652C6B"/>
    <w:rsid w:val="006533BB"/>
    <w:rsid w:val="00655A36"/>
    <w:rsid w:val="0065682F"/>
    <w:rsid w:val="006572E3"/>
    <w:rsid w:val="006636B9"/>
    <w:rsid w:val="00663E15"/>
    <w:rsid w:val="006645E7"/>
    <w:rsid w:val="006663FD"/>
    <w:rsid w:val="0066731B"/>
    <w:rsid w:val="006708B1"/>
    <w:rsid w:val="00672FA3"/>
    <w:rsid w:val="006753E3"/>
    <w:rsid w:val="00676DC1"/>
    <w:rsid w:val="006825BE"/>
    <w:rsid w:val="00684AE7"/>
    <w:rsid w:val="006877DB"/>
    <w:rsid w:val="00693789"/>
    <w:rsid w:val="006961CD"/>
    <w:rsid w:val="00696918"/>
    <w:rsid w:val="006A1A3C"/>
    <w:rsid w:val="006A4761"/>
    <w:rsid w:val="006A6718"/>
    <w:rsid w:val="006B2680"/>
    <w:rsid w:val="006B4833"/>
    <w:rsid w:val="006C13E4"/>
    <w:rsid w:val="006C1A24"/>
    <w:rsid w:val="006C4419"/>
    <w:rsid w:val="006C6E7F"/>
    <w:rsid w:val="006D1859"/>
    <w:rsid w:val="006E36DD"/>
    <w:rsid w:val="006E573A"/>
    <w:rsid w:val="006E6169"/>
    <w:rsid w:val="006F2630"/>
    <w:rsid w:val="006F4AE5"/>
    <w:rsid w:val="006F7052"/>
    <w:rsid w:val="0070043F"/>
    <w:rsid w:val="00701FC5"/>
    <w:rsid w:val="00706D82"/>
    <w:rsid w:val="00713FDE"/>
    <w:rsid w:val="00714803"/>
    <w:rsid w:val="00714A98"/>
    <w:rsid w:val="00720607"/>
    <w:rsid w:val="00720C28"/>
    <w:rsid w:val="0072341B"/>
    <w:rsid w:val="00727448"/>
    <w:rsid w:val="007336A9"/>
    <w:rsid w:val="00740F96"/>
    <w:rsid w:val="007432DF"/>
    <w:rsid w:val="00745850"/>
    <w:rsid w:val="007512E2"/>
    <w:rsid w:val="0075392B"/>
    <w:rsid w:val="0075491E"/>
    <w:rsid w:val="007565C2"/>
    <w:rsid w:val="0075673E"/>
    <w:rsid w:val="00756D4C"/>
    <w:rsid w:val="00761E93"/>
    <w:rsid w:val="007624BE"/>
    <w:rsid w:val="0076506C"/>
    <w:rsid w:val="00766A2E"/>
    <w:rsid w:val="0076749D"/>
    <w:rsid w:val="007700B9"/>
    <w:rsid w:val="0077159D"/>
    <w:rsid w:val="00772643"/>
    <w:rsid w:val="007772EF"/>
    <w:rsid w:val="0077749A"/>
    <w:rsid w:val="00777762"/>
    <w:rsid w:val="00780484"/>
    <w:rsid w:val="00784A75"/>
    <w:rsid w:val="00784EA9"/>
    <w:rsid w:val="00790B3A"/>
    <w:rsid w:val="00791AFF"/>
    <w:rsid w:val="007943B2"/>
    <w:rsid w:val="007947A8"/>
    <w:rsid w:val="00794A01"/>
    <w:rsid w:val="00795BD9"/>
    <w:rsid w:val="00796342"/>
    <w:rsid w:val="00796FC3"/>
    <w:rsid w:val="007A3C8B"/>
    <w:rsid w:val="007A4324"/>
    <w:rsid w:val="007B2314"/>
    <w:rsid w:val="007B399C"/>
    <w:rsid w:val="007B61E4"/>
    <w:rsid w:val="007B67E1"/>
    <w:rsid w:val="007B6BE8"/>
    <w:rsid w:val="007B7049"/>
    <w:rsid w:val="007C1E3C"/>
    <w:rsid w:val="007C4A0E"/>
    <w:rsid w:val="007C7289"/>
    <w:rsid w:val="007D039E"/>
    <w:rsid w:val="007D7F14"/>
    <w:rsid w:val="007E2377"/>
    <w:rsid w:val="007E4F82"/>
    <w:rsid w:val="007E6815"/>
    <w:rsid w:val="007F292F"/>
    <w:rsid w:val="007F4870"/>
    <w:rsid w:val="007F4AB0"/>
    <w:rsid w:val="007F7792"/>
    <w:rsid w:val="007F7923"/>
    <w:rsid w:val="00802760"/>
    <w:rsid w:val="0080299F"/>
    <w:rsid w:val="0080369F"/>
    <w:rsid w:val="00805B81"/>
    <w:rsid w:val="0081096B"/>
    <w:rsid w:val="0081349E"/>
    <w:rsid w:val="008149D0"/>
    <w:rsid w:val="00815A81"/>
    <w:rsid w:val="00816003"/>
    <w:rsid w:val="0081767F"/>
    <w:rsid w:val="00821BEB"/>
    <w:rsid w:val="00822C6D"/>
    <w:rsid w:val="00837CC6"/>
    <w:rsid w:val="00840F06"/>
    <w:rsid w:val="008416D7"/>
    <w:rsid w:val="00842F6B"/>
    <w:rsid w:val="00843645"/>
    <w:rsid w:val="00846C28"/>
    <w:rsid w:val="00855328"/>
    <w:rsid w:val="00857D8C"/>
    <w:rsid w:val="008633C8"/>
    <w:rsid w:val="00871FBD"/>
    <w:rsid w:val="00873C55"/>
    <w:rsid w:val="008747FE"/>
    <w:rsid w:val="0087689C"/>
    <w:rsid w:val="008769BA"/>
    <w:rsid w:val="008809B0"/>
    <w:rsid w:val="0088151C"/>
    <w:rsid w:val="00884969"/>
    <w:rsid w:val="008855F9"/>
    <w:rsid w:val="008873FB"/>
    <w:rsid w:val="00891141"/>
    <w:rsid w:val="00894672"/>
    <w:rsid w:val="00896D9A"/>
    <w:rsid w:val="00897C3C"/>
    <w:rsid w:val="008A4ACD"/>
    <w:rsid w:val="008A4D32"/>
    <w:rsid w:val="008A6FBD"/>
    <w:rsid w:val="008B3C8F"/>
    <w:rsid w:val="008B6A31"/>
    <w:rsid w:val="008C034D"/>
    <w:rsid w:val="008C4C93"/>
    <w:rsid w:val="008C730E"/>
    <w:rsid w:val="008D0615"/>
    <w:rsid w:val="008D41D3"/>
    <w:rsid w:val="008D6D15"/>
    <w:rsid w:val="008E505B"/>
    <w:rsid w:val="008F0F45"/>
    <w:rsid w:val="008F2BBF"/>
    <w:rsid w:val="008F2DB0"/>
    <w:rsid w:val="008F6496"/>
    <w:rsid w:val="008F7C29"/>
    <w:rsid w:val="009005CA"/>
    <w:rsid w:val="00903647"/>
    <w:rsid w:val="00905DE7"/>
    <w:rsid w:val="009071AC"/>
    <w:rsid w:val="009157D7"/>
    <w:rsid w:val="00916331"/>
    <w:rsid w:val="00921EC7"/>
    <w:rsid w:val="009237C3"/>
    <w:rsid w:val="0092582E"/>
    <w:rsid w:val="0093018B"/>
    <w:rsid w:val="009301E1"/>
    <w:rsid w:val="009305D4"/>
    <w:rsid w:val="009306F3"/>
    <w:rsid w:val="00930FD7"/>
    <w:rsid w:val="00931B73"/>
    <w:rsid w:val="009425F1"/>
    <w:rsid w:val="00943139"/>
    <w:rsid w:val="00946091"/>
    <w:rsid w:val="009467D2"/>
    <w:rsid w:val="009475B9"/>
    <w:rsid w:val="00947EB3"/>
    <w:rsid w:val="00954EB2"/>
    <w:rsid w:val="009565CD"/>
    <w:rsid w:val="009620E3"/>
    <w:rsid w:val="009626FD"/>
    <w:rsid w:val="0096284A"/>
    <w:rsid w:val="00967C58"/>
    <w:rsid w:val="009704C0"/>
    <w:rsid w:val="00972976"/>
    <w:rsid w:val="00981C0B"/>
    <w:rsid w:val="00982913"/>
    <w:rsid w:val="009829EA"/>
    <w:rsid w:val="00983CDF"/>
    <w:rsid w:val="009842A3"/>
    <w:rsid w:val="0098598F"/>
    <w:rsid w:val="00986AEA"/>
    <w:rsid w:val="0099052E"/>
    <w:rsid w:val="00991368"/>
    <w:rsid w:val="00992636"/>
    <w:rsid w:val="00992AAA"/>
    <w:rsid w:val="00992C9E"/>
    <w:rsid w:val="009B2F2C"/>
    <w:rsid w:val="009B50AD"/>
    <w:rsid w:val="009B7C71"/>
    <w:rsid w:val="009C10BF"/>
    <w:rsid w:val="009C1EE7"/>
    <w:rsid w:val="009C3681"/>
    <w:rsid w:val="009C5CE5"/>
    <w:rsid w:val="009C6FF4"/>
    <w:rsid w:val="009C733A"/>
    <w:rsid w:val="009C736A"/>
    <w:rsid w:val="009D06CE"/>
    <w:rsid w:val="009D2455"/>
    <w:rsid w:val="009D30A7"/>
    <w:rsid w:val="009D38C6"/>
    <w:rsid w:val="009D3F62"/>
    <w:rsid w:val="009D53FB"/>
    <w:rsid w:val="009E0A65"/>
    <w:rsid w:val="009E2929"/>
    <w:rsid w:val="009E2F1D"/>
    <w:rsid w:val="009E30F0"/>
    <w:rsid w:val="009E6A00"/>
    <w:rsid w:val="009E78BA"/>
    <w:rsid w:val="009E7FD7"/>
    <w:rsid w:val="009F0EA7"/>
    <w:rsid w:val="009F33D8"/>
    <w:rsid w:val="009F4726"/>
    <w:rsid w:val="009F51E3"/>
    <w:rsid w:val="009F5866"/>
    <w:rsid w:val="009F640A"/>
    <w:rsid w:val="009F728C"/>
    <w:rsid w:val="00A002E2"/>
    <w:rsid w:val="00A02FED"/>
    <w:rsid w:val="00A0394A"/>
    <w:rsid w:val="00A03C1C"/>
    <w:rsid w:val="00A06A1E"/>
    <w:rsid w:val="00A10B86"/>
    <w:rsid w:val="00A13130"/>
    <w:rsid w:val="00A17323"/>
    <w:rsid w:val="00A2088C"/>
    <w:rsid w:val="00A22542"/>
    <w:rsid w:val="00A23520"/>
    <w:rsid w:val="00A30BFD"/>
    <w:rsid w:val="00A344CE"/>
    <w:rsid w:val="00A345E8"/>
    <w:rsid w:val="00A42A2C"/>
    <w:rsid w:val="00A448AD"/>
    <w:rsid w:val="00A448FE"/>
    <w:rsid w:val="00A458BE"/>
    <w:rsid w:val="00A47DE5"/>
    <w:rsid w:val="00A50DEC"/>
    <w:rsid w:val="00A5630A"/>
    <w:rsid w:val="00A60FE5"/>
    <w:rsid w:val="00A64198"/>
    <w:rsid w:val="00A646A7"/>
    <w:rsid w:val="00A64D04"/>
    <w:rsid w:val="00A7324E"/>
    <w:rsid w:val="00A755C3"/>
    <w:rsid w:val="00A76074"/>
    <w:rsid w:val="00A77D04"/>
    <w:rsid w:val="00A81E55"/>
    <w:rsid w:val="00A820ED"/>
    <w:rsid w:val="00A83C0A"/>
    <w:rsid w:val="00A84C4E"/>
    <w:rsid w:val="00A90EA5"/>
    <w:rsid w:val="00A91261"/>
    <w:rsid w:val="00A92099"/>
    <w:rsid w:val="00A936CA"/>
    <w:rsid w:val="00A954AB"/>
    <w:rsid w:val="00A966FA"/>
    <w:rsid w:val="00A97B3C"/>
    <w:rsid w:val="00AA04BB"/>
    <w:rsid w:val="00AA3A8D"/>
    <w:rsid w:val="00AA560C"/>
    <w:rsid w:val="00AA6E40"/>
    <w:rsid w:val="00AB3050"/>
    <w:rsid w:val="00AB3760"/>
    <w:rsid w:val="00AB78D2"/>
    <w:rsid w:val="00AC26EC"/>
    <w:rsid w:val="00AC4423"/>
    <w:rsid w:val="00AC5C69"/>
    <w:rsid w:val="00AD1002"/>
    <w:rsid w:val="00AD3C9A"/>
    <w:rsid w:val="00AD7E65"/>
    <w:rsid w:val="00AE0DE6"/>
    <w:rsid w:val="00AE266F"/>
    <w:rsid w:val="00AE331A"/>
    <w:rsid w:val="00AF6CE3"/>
    <w:rsid w:val="00B00163"/>
    <w:rsid w:val="00B01583"/>
    <w:rsid w:val="00B03BF0"/>
    <w:rsid w:val="00B0522D"/>
    <w:rsid w:val="00B05A06"/>
    <w:rsid w:val="00B068CB"/>
    <w:rsid w:val="00B06A72"/>
    <w:rsid w:val="00B07E55"/>
    <w:rsid w:val="00B117D3"/>
    <w:rsid w:val="00B1290E"/>
    <w:rsid w:val="00B16B8B"/>
    <w:rsid w:val="00B17531"/>
    <w:rsid w:val="00B245BA"/>
    <w:rsid w:val="00B317B5"/>
    <w:rsid w:val="00B32544"/>
    <w:rsid w:val="00B3502A"/>
    <w:rsid w:val="00B35E76"/>
    <w:rsid w:val="00B36FE6"/>
    <w:rsid w:val="00B40A3C"/>
    <w:rsid w:val="00B43A25"/>
    <w:rsid w:val="00B46ECB"/>
    <w:rsid w:val="00B47151"/>
    <w:rsid w:val="00B51082"/>
    <w:rsid w:val="00B54509"/>
    <w:rsid w:val="00B5495E"/>
    <w:rsid w:val="00B56095"/>
    <w:rsid w:val="00B61133"/>
    <w:rsid w:val="00B61E0D"/>
    <w:rsid w:val="00B62641"/>
    <w:rsid w:val="00B62D0E"/>
    <w:rsid w:val="00B63DCA"/>
    <w:rsid w:val="00B64FEA"/>
    <w:rsid w:val="00B65553"/>
    <w:rsid w:val="00B66563"/>
    <w:rsid w:val="00B716F9"/>
    <w:rsid w:val="00B72D6B"/>
    <w:rsid w:val="00B74C41"/>
    <w:rsid w:val="00B76A50"/>
    <w:rsid w:val="00B76CE0"/>
    <w:rsid w:val="00B76EA5"/>
    <w:rsid w:val="00B808B1"/>
    <w:rsid w:val="00B8090B"/>
    <w:rsid w:val="00B82091"/>
    <w:rsid w:val="00B85917"/>
    <w:rsid w:val="00B90E96"/>
    <w:rsid w:val="00B91EE7"/>
    <w:rsid w:val="00B925A2"/>
    <w:rsid w:val="00B92837"/>
    <w:rsid w:val="00B9352C"/>
    <w:rsid w:val="00B936E6"/>
    <w:rsid w:val="00B95336"/>
    <w:rsid w:val="00B95E92"/>
    <w:rsid w:val="00B97CA8"/>
    <w:rsid w:val="00BA0B8C"/>
    <w:rsid w:val="00BA34BD"/>
    <w:rsid w:val="00BA46EE"/>
    <w:rsid w:val="00BA5901"/>
    <w:rsid w:val="00BB01DB"/>
    <w:rsid w:val="00BB147B"/>
    <w:rsid w:val="00BB14B7"/>
    <w:rsid w:val="00BB3440"/>
    <w:rsid w:val="00BB3B3B"/>
    <w:rsid w:val="00BB4475"/>
    <w:rsid w:val="00BB5637"/>
    <w:rsid w:val="00BB5B6D"/>
    <w:rsid w:val="00BB7AF3"/>
    <w:rsid w:val="00BC10A2"/>
    <w:rsid w:val="00BC2721"/>
    <w:rsid w:val="00BC2AA5"/>
    <w:rsid w:val="00BC3670"/>
    <w:rsid w:val="00BC3BA5"/>
    <w:rsid w:val="00BC7DE9"/>
    <w:rsid w:val="00BD1B54"/>
    <w:rsid w:val="00BD397C"/>
    <w:rsid w:val="00BD446B"/>
    <w:rsid w:val="00BD5CE6"/>
    <w:rsid w:val="00BD5F83"/>
    <w:rsid w:val="00BE076B"/>
    <w:rsid w:val="00BE3780"/>
    <w:rsid w:val="00BF0AFA"/>
    <w:rsid w:val="00BF24F3"/>
    <w:rsid w:val="00BF2CC8"/>
    <w:rsid w:val="00BF4B2D"/>
    <w:rsid w:val="00BF4E8A"/>
    <w:rsid w:val="00C007F3"/>
    <w:rsid w:val="00C00BFB"/>
    <w:rsid w:val="00C037CC"/>
    <w:rsid w:val="00C045FD"/>
    <w:rsid w:val="00C07128"/>
    <w:rsid w:val="00C23444"/>
    <w:rsid w:val="00C2470A"/>
    <w:rsid w:val="00C3418C"/>
    <w:rsid w:val="00C35E7E"/>
    <w:rsid w:val="00C41428"/>
    <w:rsid w:val="00C4254A"/>
    <w:rsid w:val="00C43A77"/>
    <w:rsid w:val="00C442EE"/>
    <w:rsid w:val="00C44FEA"/>
    <w:rsid w:val="00C501B2"/>
    <w:rsid w:val="00C5198A"/>
    <w:rsid w:val="00C524C6"/>
    <w:rsid w:val="00C55973"/>
    <w:rsid w:val="00C57DA0"/>
    <w:rsid w:val="00C65AF6"/>
    <w:rsid w:val="00C65B97"/>
    <w:rsid w:val="00C66C97"/>
    <w:rsid w:val="00C720CF"/>
    <w:rsid w:val="00C72C9F"/>
    <w:rsid w:val="00C774A9"/>
    <w:rsid w:val="00C815D9"/>
    <w:rsid w:val="00C837FD"/>
    <w:rsid w:val="00C87913"/>
    <w:rsid w:val="00C9225E"/>
    <w:rsid w:val="00CA4C54"/>
    <w:rsid w:val="00CA7325"/>
    <w:rsid w:val="00CB266E"/>
    <w:rsid w:val="00CB3537"/>
    <w:rsid w:val="00CB3C02"/>
    <w:rsid w:val="00CB4548"/>
    <w:rsid w:val="00CB6ABB"/>
    <w:rsid w:val="00CB7735"/>
    <w:rsid w:val="00CC1F48"/>
    <w:rsid w:val="00CC2A9A"/>
    <w:rsid w:val="00CC2D88"/>
    <w:rsid w:val="00CC42E7"/>
    <w:rsid w:val="00CC50ED"/>
    <w:rsid w:val="00CC5437"/>
    <w:rsid w:val="00CC59BD"/>
    <w:rsid w:val="00CC682C"/>
    <w:rsid w:val="00CD21CF"/>
    <w:rsid w:val="00CD57F4"/>
    <w:rsid w:val="00CD5A72"/>
    <w:rsid w:val="00CD68BF"/>
    <w:rsid w:val="00CD7A0D"/>
    <w:rsid w:val="00CE17E5"/>
    <w:rsid w:val="00CE3833"/>
    <w:rsid w:val="00CE3BBC"/>
    <w:rsid w:val="00CE4878"/>
    <w:rsid w:val="00CE5C47"/>
    <w:rsid w:val="00CE664F"/>
    <w:rsid w:val="00CF5AC0"/>
    <w:rsid w:val="00CF5BD5"/>
    <w:rsid w:val="00D018A2"/>
    <w:rsid w:val="00D0378F"/>
    <w:rsid w:val="00D05DC3"/>
    <w:rsid w:val="00D11A36"/>
    <w:rsid w:val="00D12633"/>
    <w:rsid w:val="00D139FD"/>
    <w:rsid w:val="00D14AF4"/>
    <w:rsid w:val="00D16AE8"/>
    <w:rsid w:val="00D175CB"/>
    <w:rsid w:val="00D17633"/>
    <w:rsid w:val="00D25CC4"/>
    <w:rsid w:val="00D2615B"/>
    <w:rsid w:val="00D335E0"/>
    <w:rsid w:val="00D35E4A"/>
    <w:rsid w:val="00D3657F"/>
    <w:rsid w:val="00D41F37"/>
    <w:rsid w:val="00D4557D"/>
    <w:rsid w:val="00D50BB2"/>
    <w:rsid w:val="00D53F50"/>
    <w:rsid w:val="00D54FAA"/>
    <w:rsid w:val="00D61819"/>
    <w:rsid w:val="00D628FE"/>
    <w:rsid w:val="00D6482A"/>
    <w:rsid w:val="00D71D71"/>
    <w:rsid w:val="00D72D38"/>
    <w:rsid w:val="00D776C7"/>
    <w:rsid w:val="00D816F4"/>
    <w:rsid w:val="00D82F88"/>
    <w:rsid w:val="00D833B4"/>
    <w:rsid w:val="00D8368F"/>
    <w:rsid w:val="00D8484B"/>
    <w:rsid w:val="00D85FA9"/>
    <w:rsid w:val="00D92931"/>
    <w:rsid w:val="00D92F2E"/>
    <w:rsid w:val="00D941F9"/>
    <w:rsid w:val="00D942EC"/>
    <w:rsid w:val="00D94C2E"/>
    <w:rsid w:val="00D95295"/>
    <w:rsid w:val="00D9663C"/>
    <w:rsid w:val="00DA6CFE"/>
    <w:rsid w:val="00DA7186"/>
    <w:rsid w:val="00DA762B"/>
    <w:rsid w:val="00DB05AF"/>
    <w:rsid w:val="00DB0FE7"/>
    <w:rsid w:val="00DB2EB7"/>
    <w:rsid w:val="00DB412E"/>
    <w:rsid w:val="00DB5DBF"/>
    <w:rsid w:val="00DB6C6E"/>
    <w:rsid w:val="00DB73F1"/>
    <w:rsid w:val="00DB7EB4"/>
    <w:rsid w:val="00DC09D5"/>
    <w:rsid w:val="00DC2FF5"/>
    <w:rsid w:val="00DC4A5A"/>
    <w:rsid w:val="00DC4E62"/>
    <w:rsid w:val="00DC51A3"/>
    <w:rsid w:val="00DD18F4"/>
    <w:rsid w:val="00DD3EBB"/>
    <w:rsid w:val="00DE059B"/>
    <w:rsid w:val="00DE07FA"/>
    <w:rsid w:val="00DE17E0"/>
    <w:rsid w:val="00DE19DB"/>
    <w:rsid w:val="00DE599D"/>
    <w:rsid w:val="00DF4070"/>
    <w:rsid w:val="00DF4698"/>
    <w:rsid w:val="00DF5FE1"/>
    <w:rsid w:val="00E00FC4"/>
    <w:rsid w:val="00E03200"/>
    <w:rsid w:val="00E04274"/>
    <w:rsid w:val="00E07042"/>
    <w:rsid w:val="00E105F5"/>
    <w:rsid w:val="00E15F6B"/>
    <w:rsid w:val="00E162BB"/>
    <w:rsid w:val="00E1720A"/>
    <w:rsid w:val="00E213B3"/>
    <w:rsid w:val="00E22579"/>
    <w:rsid w:val="00E22E2C"/>
    <w:rsid w:val="00E2372D"/>
    <w:rsid w:val="00E32103"/>
    <w:rsid w:val="00E33368"/>
    <w:rsid w:val="00E34D14"/>
    <w:rsid w:val="00E35FFC"/>
    <w:rsid w:val="00E41AF2"/>
    <w:rsid w:val="00E434B9"/>
    <w:rsid w:val="00E4396C"/>
    <w:rsid w:val="00E44E72"/>
    <w:rsid w:val="00E4641C"/>
    <w:rsid w:val="00E475B1"/>
    <w:rsid w:val="00E477C7"/>
    <w:rsid w:val="00E47B26"/>
    <w:rsid w:val="00E537C5"/>
    <w:rsid w:val="00E53B17"/>
    <w:rsid w:val="00E57E7D"/>
    <w:rsid w:val="00E601EE"/>
    <w:rsid w:val="00E60ECF"/>
    <w:rsid w:val="00E655E7"/>
    <w:rsid w:val="00E65EAE"/>
    <w:rsid w:val="00E67085"/>
    <w:rsid w:val="00E678D0"/>
    <w:rsid w:val="00E70733"/>
    <w:rsid w:val="00E71EC7"/>
    <w:rsid w:val="00E721E1"/>
    <w:rsid w:val="00E73FA5"/>
    <w:rsid w:val="00E76E4F"/>
    <w:rsid w:val="00E779BE"/>
    <w:rsid w:val="00E81688"/>
    <w:rsid w:val="00E8353E"/>
    <w:rsid w:val="00E877B0"/>
    <w:rsid w:val="00E87CD1"/>
    <w:rsid w:val="00E920F6"/>
    <w:rsid w:val="00E925EF"/>
    <w:rsid w:val="00E94EBF"/>
    <w:rsid w:val="00E950FF"/>
    <w:rsid w:val="00E9613C"/>
    <w:rsid w:val="00E96A71"/>
    <w:rsid w:val="00E96AF9"/>
    <w:rsid w:val="00E97361"/>
    <w:rsid w:val="00E97A5E"/>
    <w:rsid w:val="00EA24A0"/>
    <w:rsid w:val="00EA439F"/>
    <w:rsid w:val="00EA53BC"/>
    <w:rsid w:val="00EA6273"/>
    <w:rsid w:val="00EA7300"/>
    <w:rsid w:val="00EA7DA9"/>
    <w:rsid w:val="00EB18DB"/>
    <w:rsid w:val="00EB1BD1"/>
    <w:rsid w:val="00EB2CDB"/>
    <w:rsid w:val="00EB4439"/>
    <w:rsid w:val="00EB6AEB"/>
    <w:rsid w:val="00EC05EA"/>
    <w:rsid w:val="00EC2901"/>
    <w:rsid w:val="00EC3A9C"/>
    <w:rsid w:val="00EC6545"/>
    <w:rsid w:val="00EC693A"/>
    <w:rsid w:val="00EC7768"/>
    <w:rsid w:val="00EC77E9"/>
    <w:rsid w:val="00ED0742"/>
    <w:rsid w:val="00ED0D8C"/>
    <w:rsid w:val="00ED1A32"/>
    <w:rsid w:val="00ED3AEC"/>
    <w:rsid w:val="00ED3C6F"/>
    <w:rsid w:val="00EE0FD0"/>
    <w:rsid w:val="00EE133C"/>
    <w:rsid w:val="00EE3987"/>
    <w:rsid w:val="00EE3CF5"/>
    <w:rsid w:val="00EE4055"/>
    <w:rsid w:val="00EE4734"/>
    <w:rsid w:val="00EE4853"/>
    <w:rsid w:val="00EE5C5D"/>
    <w:rsid w:val="00EE64A1"/>
    <w:rsid w:val="00EE656A"/>
    <w:rsid w:val="00EF009F"/>
    <w:rsid w:val="00EF3E23"/>
    <w:rsid w:val="00EF411C"/>
    <w:rsid w:val="00EF7F83"/>
    <w:rsid w:val="00F05390"/>
    <w:rsid w:val="00F0733F"/>
    <w:rsid w:val="00F147FA"/>
    <w:rsid w:val="00F14B29"/>
    <w:rsid w:val="00F21C23"/>
    <w:rsid w:val="00F25216"/>
    <w:rsid w:val="00F26226"/>
    <w:rsid w:val="00F32594"/>
    <w:rsid w:val="00F439D2"/>
    <w:rsid w:val="00F4602E"/>
    <w:rsid w:val="00F46A80"/>
    <w:rsid w:val="00F47CEC"/>
    <w:rsid w:val="00F50283"/>
    <w:rsid w:val="00F50C96"/>
    <w:rsid w:val="00F51ECC"/>
    <w:rsid w:val="00F5266E"/>
    <w:rsid w:val="00F554FB"/>
    <w:rsid w:val="00F57D88"/>
    <w:rsid w:val="00F61BBA"/>
    <w:rsid w:val="00F6561E"/>
    <w:rsid w:val="00F65C73"/>
    <w:rsid w:val="00F70A1F"/>
    <w:rsid w:val="00F74020"/>
    <w:rsid w:val="00F77C8A"/>
    <w:rsid w:val="00F80A38"/>
    <w:rsid w:val="00F81B55"/>
    <w:rsid w:val="00F83C91"/>
    <w:rsid w:val="00F9378B"/>
    <w:rsid w:val="00F93C54"/>
    <w:rsid w:val="00F9553A"/>
    <w:rsid w:val="00F97644"/>
    <w:rsid w:val="00FA271E"/>
    <w:rsid w:val="00FA2BCE"/>
    <w:rsid w:val="00FA2FFF"/>
    <w:rsid w:val="00FA3D8D"/>
    <w:rsid w:val="00FA7031"/>
    <w:rsid w:val="00FB4183"/>
    <w:rsid w:val="00FB6370"/>
    <w:rsid w:val="00FC2AB0"/>
    <w:rsid w:val="00FC5475"/>
    <w:rsid w:val="00FC6463"/>
    <w:rsid w:val="00FC6DAB"/>
    <w:rsid w:val="00FC715D"/>
    <w:rsid w:val="00FD1981"/>
    <w:rsid w:val="00FD50BA"/>
    <w:rsid w:val="00FD6408"/>
    <w:rsid w:val="00FE0193"/>
    <w:rsid w:val="00FE0750"/>
    <w:rsid w:val="00FE13FE"/>
    <w:rsid w:val="00FE15BB"/>
    <w:rsid w:val="00FE1FBC"/>
    <w:rsid w:val="00FE205C"/>
    <w:rsid w:val="00FE3160"/>
    <w:rsid w:val="00FE4A6D"/>
    <w:rsid w:val="00FE4B5B"/>
    <w:rsid w:val="00FF270F"/>
    <w:rsid w:val="00FF60E1"/>
    <w:rsid w:val="00FF71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9301E1"/>
    <w:pPr>
      <w:keepNext/>
      <w:outlineLvl w:val="1"/>
    </w:pPr>
    <w:rPr>
      <w:b/>
      <w:u w:val="single"/>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2E2D69"/>
    <w:rPr>
      <w:i/>
      <w:iCs/>
    </w:rPr>
  </w:style>
  <w:style w:type="paragraph" w:styleId="NormalWeb">
    <w:name w:val="Normal (Web)"/>
    <w:basedOn w:val="Normal"/>
    <w:uiPriority w:val="99"/>
    <w:semiHidden/>
    <w:unhideWhenUsed/>
    <w:rsid w:val="00B36FE6"/>
    <w:pPr>
      <w:spacing w:before="100" w:beforeAutospacing="1" w:after="100" w:afterAutospacing="1"/>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C2FF5"/>
    <w:rPr>
      <w:color w:val="605E5C"/>
      <w:shd w:val="clear" w:color="auto" w:fill="E1DFDD"/>
    </w:rPr>
  </w:style>
  <w:style w:type="paragraph" w:customStyle="1" w:styleId="BulletNew">
    <w:name w:val="Bullet New"/>
    <w:basedOn w:val="BBClause2"/>
    <w:uiPriority w:val="99"/>
    <w:qFormat/>
    <w:rsid w:val="00F47CEC"/>
    <w:pPr>
      <w:numPr>
        <w:ilvl w:val="2"/>
        <w:numId w:val="13"/>
      </w:numPr>
    </w:pPr>
  </w:style>
  <w:style w:type="paragraph" w:customStyle="1" w:styleId="BBDefinitionLevel3">
    <w:name w:val="B&amp;B Definition Level 3"/>
    <w:basedOn w:val="BBDefinitionLevel2"/>
    <w:uiPriority w:val="99"/>
    <w:qFormat/>
    <w:rsid w:val="00C774A9"/>
    <w:pPr>
      <w:numPr>
        <w:ilvl w:val="0"/>
        <w:numId w:val="0"/>
      </w:numPr>
      <w:ind w:left="3119" w:hanging="851"/>
    </w:pPr>
  </w:style>
  <w:style w:type="character" w:styleId="Strong">
    <w:name w:val="Strong"/>
    <w:basedOn w:val="DefaultParagraphFont"/>
    <w:uiPriority w:val="22"/>
    <w:qFormat/>
    <w:rsid w:val="00326E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2.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AK2ZMWYHZNRD-2128999959-2774</_dlc_DocId>
    <_dlc_DocIdUrl xmlns="a213c276-2966-4a61-88a3-9acec9d9c2c2">
      <Url>https://beisgov.sharepoint.com/sites/GBECompany-EXT-OS-GBELocal/_layouts/15/DocIdRedir.aspx?ID=AK2ZMWYHZNRD-2128999959-2774</Url>
      <Description>AK2ZMWYHZNRD-2128999959-2774</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8C6FE2F7-CE4E-4A3F-937B-707B972FB088}"/>
</file>

<file path=customXml/itemProps4.xml><?xml version="1.0" encoding="utf-8"?>
<ds:datastoreItem xmlns:ds="http://schemas.openxmlformats.org/officeDocument/2006/customXml" ds:itemID="{965C5558-CB51-4449-A4A6-AF6753EABFE5}"/>
</file>

<file path=customXml/itemProps5.xml><?xml version="1.0" encoding="utf-8"?>
<ds:datastoreItem xmlns:ds="http://schemas.openxmlformats.org/officeDocument/2006/customXml" ds:itemID="{C0D16305-DE13-4407-BABA-72EA362E78B6}"/>
</file>

<file path=customXml/itemProps6.xml><?xml version="1.0" encoding="utf-8"?>
<ds:datastoreItem xmlns:ds="http://schemas.openxmlformats.org/officeDocument/2006/customXml" ds:itemID="{4B9486DC-16CF-4373-8338-62DC8733761A}"/>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2</TotalTime>
  <Pages>39</Pages>
  <Words>15137</Words>
  <Characters>82348</Characters>
  <Application>Microsoft Office Word</Application>
  <DocSecurity>0</DocSecurity>
  <Lines>1524</Lines>
  <Paragraphs>637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5</cp:revision>
  <cp:lastPrinted>2026-02-24T10:19:00Z</cp:lastPrinted>
  <dcterms:created xsi:type="dcterms:W3CDTF">2026-03-27T16:40:00Z</dcterms:created>
  <dcterms:modified xsi:type="dcterms:W3CDTF">2026-03-27T16:57:00Z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94222924</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EPC Contract</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Matters\94222924.1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5e45f159-ad6e-41da-8fbf-cebb32ccda3c</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